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FF5252" w14:textId="77777777" w:rsidR="002D4ADA" w:rsidRPr="00DA6D5C" w:rsidRDefault="002D4ADA" w:rsidP="00B37A5B">
      <w:pPr>
        <w:spacing w:line="240" w:lineRule="auto"/>
        <w:rPr>
          <w:rFonts w:cs="Arial"/>
          <w:b/>
          <w:color w:val="auto"/>
          <w:szCs w:val="22"/>
          <w:lang w:val="es-ES"/>
        </w:rPr>
      </w:pPr>
      <w:bookmarkStart w:id="0" w:name="_GoBack"/>
      <w:bookmarkEnd w:id="0"/>
    </w:p>
    <w:p w14:paraId="0FA7E95D" w14:textId="77777777" w:rsidR="00E124A3" w:rsidRDefault="00E124A3" w:rsidP="00B37A5B">
      <w:pPr>
        <w:pStyle w:val="Normal1"/>
        <w:tabs>
          <w:tab w:val="left" w:pos="0"/>
        </w:tabs>
        <w:rPr>
          <w:rFonts w:ascii="Arial" w:eastAsia="Arial" w:hAnsi="Arial" w:cs="Arial"/>
          <w:color w:val="auto"/>
          <w:sz w:val="22"/>
          <w:szCs w:val="22"/>
          <w:lang w:val="es-ES"/>
        </w:rPr>
      </w:pPr>
    </w:p>
    <w:p w14:paraId="03A2838E" w14:textId="77777777" w:rsidR="00E124A3" w:rsidRDefault="00E124A3" w:rsidP="00B37A5B">
      <w:pPr>
        <w:pStyle w:val="Normal1"/>
        <w:tabs>
          <w:tab w:val="left" w:pos="0"/>
        </w:tabs>
        <w:rPr>
          <w:rFonts w:ascii="Arial" w:eastAsia="Arial" w:hAnsi="Arial" w:cs="Arial"/>
          <w:color w:val="auto"/>
          <w:sz w:val="22"/>
          <w:szCs w:val="22"/>
          <w:lang w:val="es-ES"/>
        </w:rPr>
      </w:pPr>
    </w:p>
    <w:p w14:paraId="1A14A63F" w14:textId="37B05B12" w:rsidR="002D4ADA" w:rsidRPr="00DA6D5C" w:rsidRDefault="002D4ADA" w:rsidP="00B37A5B">
      <w:pPr>
        <w:pStyle w:val="Normal1"/>
        <w:tabs>
          <w:tab w:val="left" w:pos="0"/>
        </w:tabs>
        <w:rPr>
          <w:rFonts w:ascii="Arial" w:eastAsia="Arial" w:hAnsi="Arial" w:cs="Arial"/>
          <w:color w:val="auto"/>
          <w:sz w:val="22"/>
          <w:szCs w:val="22"/>
          <w:lang w:val="es-ES"/>
        </w:rPr>
      </w:pPr>
      <w:r w:rsidRPr="00DA6D5C">
        <w:rPr>
          <w:rFonts w:ascii="Arial" w:eastAsia="Arial" w:hAnsi="Arial" w:cs="Arial"/>
          <w:color w:val="auto"/>
          <w:sz w:val="22"/>
          <w:szCs w:val="22"/>
          <w:lang w:val="es-ES"/>
        </w:rPr>
        <w:t>Doctores</w:t>
      </w:r>
    </w:p>
    <w:p w14:paraId="56CB8730" w14:textId="77777777" w:rsidR="002D4ADA" w:rsidRPr="00DA6D5C" w:rsidRDefault="002D4ADA" w:rsidP="00B37A5B">
      <w:pPr>
        <w:pStyle w:val="Normal1"/>
        <w:tabs>
          <w:tab w:val="left" w:pos="0"/>
        </w:tabs>
        <w:rPr>
          <w:rFonts w:ascii="Arial" w:hAnsi="Arial" w:cs="Arial"/>
          <w:b/>
          <w:color w:val="auto"/>
          <w:sz w:val="22"/>
          <w:szCs w:val="22"/>
          <w:lang w:val="es-ES"/>
        </w:rPr>
      </w:pPr>
    </w:p>
    <w:p w14:paraId="35753D90" w14:textId="77777777" w:rsidR="00586E90" w:rsidRPr="00DA6D5C" w:rsidRDefault="00586E90" w:rsidP="00586E90">
      <w:pPr>
        <w:pStyle w:val="Normal1"/>
        <w:tabs>
          <w:tab w:val="left" w:pos="0"/>
        </w:tabs>
        <w:rPr>
          <w:rFonts w:ascii="Arial" w:hAnsi="Arial" w:cs="Arial"/>
          <w:b/>
          <w:color w:val="auto"/>
          <w:sz w:val="22"/>
          <w:szCs w:val="22"/>
          <w:lang w:val="es-ES"/>
        </w:rPr>
      </w:pPr>
      <w:r w:rsidRPr="00DA6D5C">
        <w:rPr>
          <w:rFonts w:ascii="Arial" w:hAnsi="Arial" w:cs="Arial"/>
          <w:b/>
          <w:color w:val="auto"/>
          <w:sz w:val="22"/>
          <w:szCs w:val="22"/>
          <w:lang w:val="es-ES"/>
        </w:rPr>
        <w:t xml:space="preserve">ÓSCAR DARÍO PÉREZ PINEDA </w:t>
      </w:r>
    </w:p>
    <w:p w14:paraId="6DC78145" w14:textId="77777777" w:rsidR="00586E90" w:rsidRPr="00DA6D5C" w:rsidRDefault="00586E90" w:rsidP="00586E90">
      <w:pPr>
        <w:pStyle w:val="Normal1"/>
        <w:tabs>
          <w:tab w:val="left" w:pos="0"/>
        </w:tabs>
        <w:rPr>
          <w:rFonts w:ascii="Arial" w:hAnsi="Arial" w:cs="Arial"/>
          <w:color w:val="auto"/>
          <w:sz w:val="22"/>
          <w:szCs w:val="22"/>
          <w:lang w:val="es-ES"/>
        </w:rPr>
      </w:pPr>
      <w:r w:rsidRPr="00DA6D5C">
        <w:rPr>
          <w:rFonts w:ascii="Arial" w:hAnsi="Arial" w:cs="Arial"/>
          <w:color w:val="auto"/>
          <w:sz w:val="22"/>
          <w:szCs w:val="22"/>
          <w:lang w:val="es-ES"/>
        </w:rPr>
        <w:t xml:space="preserve">Presidente Comisión Tercera Cámara de Representantes  </w:t>
      </w:r>
    </w:p>
    <w:p w14:paraId="22EA3D93" w14:textId="77777777" w:rsidR="00586E90" w:rsidRPr="00DA6D5C" w:rsidRDefault="00586E90" w:rsidP="00B37A5B">
      <w:pPr>
        <w:pStyle w:val="Normal1"/>
        <w:tabs>
          <w:tab w:val="left" w:pos="0"/>
        </w:tabs>
        <w:rPr>
          <w:rFonts w:ascii="Arial" w:hAnsi="Arial" w:cs="Arial"/>
          <w:b/>
          <w:color w:val="auto"/>
          <w:sz w:val="22"/>
          <w:szCs w:val="22"/>
          <w:lang w:val="es-ES"/>
        </w:rPr>
      </w:pPr>
    </w:p>
    <w:p w14:paraId="590E251C" w14:textId="19B72A9B" w:rsidR="002D4ADA" w:rsidRPr="00DA6D5C" w:rsidRDefault="002D4ADA" w:rsidP="00B37A5B">
      <w:pPr>
        <w:pStyle w:val="Normal1"/>
        <w:tabs>
          <w:tab w:val="left" w:pos="0"/>
        </w:tabs>
        <w:rPr>
          <w:rFonts w:ascii="Arial" w:hAnsi="Arial" w:cs="Arial"/>
          <w:b/>
          <w:color w:val="auto"/>
          <w:sz w:val="22"/>
          <w:szCs w:val="22"/>
          <w:lang w:val="es-ES"/>
        </w:rPr>
      </w:pPr>
      <w:r w:rsidRPr="00DA6D5C">
        <w:rPr>
          <w:rFonts w:ascii="Arial" w:hAnsi="Arial" w:cs="Arial"/>
          <w:b/>
          <w:color w:val="auto"/>
          <w:sz w:val="22"/>
          <w:szCs w:val="22"/>
          <w:lang w:val="es-ES"/>
        </w:rPr>
        <w:t>RODRIGO VILLALBA MOSQUERA</w:t>
      </w:r>
    </w:p>
    <w:p w14:paraId="0EB299DD" w14:textId="77777777" w:rsidR="002D4ADA" w:rsidRPr="00DA6D5C" w:rsidRDefault="002D4ADA" w:rsidP="00B37A5B">
      <w:pPr>
        <w:pStyle w:val="Normal1"/>
        <w:tabs>
          <w:tab w:val="left" w:pos="0"/>
        </w:tabs>
        <w:rPr>
          <w:rFonts w:ascii="Arial" w:hAnsi="Arial" w:cs="Arial"/>
          <w:color w:val="auto"/>
          <w:sz w:val="22"/>
          <w:szCs w:val="22"/>
          <w:lang w:val="es-ES"/>
        </w:rPr>
      </w:pPr>
      <w:r w:rsidRPr="00DA6D5C">
        <w:rPr>
          <w:rFonts w:ascii="Arial" w:hAnsi="Arial" w:cs="Arial"/>
          <w:color w:val="auto"/>
          <w:sz w:val="22"/>
          <w:szCs w:val="22"/>
          <w:lang w:val="es-ES"/>
        </w:rPr>
        <w:t xml:space="preserve">Presidente Comisión Tercera Senado de la República  </w:t>
      </w:r>
    </w:p>
    <w:p w14:paraId="522237F3" w14:textId="77777777" w:rsidR="002D4ADA" w:rsidRPr="00DA6D5C" w:rsidRDefault="002D4ADA" w:rsidP="00B37A5B">
      <w:pPr>
        <w:pStyle w:val="Normal1"/>
        <w:tabs>
          <w:tab w:val="left" w:pos="0"/>
        </w:tabs>
        <w:rPr>
          <w:rFonts w:ascii="Arial" w:hAnsi="Arial" w:cs="Arial"/>
          <w:color w:val="auto"/>
          <w:sz w:val="22"/>
          <w:szCs w:val="22"/>
          <w:lang w:val="es-ES"/>
        </w:rPr>
      </w:pPr>
    </w:p>
    <w:p w14:paraId="10EC8970" w14:textId="77777777" w:rsidR="00586E90" w:rsidRPr="00DA6D5C" w:rsidRDefault="00586E90" w:rsidP="00586E90">
      <w:pPr>
        <w:pStyle w:val="Normal1"/>
        <w:tabs>
          <w:tab w:val="left" w:pos="0"/>
        </w:tabs>
        <w:rPr>
          <w:rFonts w:ascii="Arial" w:hAnsi="Arial" w:cs="Arial"/>
          <w:color w:val="auto"/>
          <w:sz w:val="22"/>
          <w:szCs w:val="22"/>
          <w:lang w:val="es-ES"/>
        </w:rPr>
      </w:pPr>
      <w:r w:rsidRPr="00DA6D5C">
        <w:rPr>
          <w:rFonts w:ascii="Arial" w:hAnsi="Arial" w:cs="Arial"/>
          <w:b/>
          <w:color w:val="auto"/>
          <w:sz w:val="22"/>
          <w:szCs w:val="22"/>
          <w:lang w:val="es-ES"/>
        </w:rPr>
        <w:t xml:space="preserve">EDGAR ALFONSO GÓMEZ ROMÁN </w:t>
      </w:r>
    </w:p>
    <w:p w14:paraId="5D615013" w14:textId="77777777" w:rsidR="00586E90" w:rsidRPr="00DA6D5C" w:rsidRDefault="00586E90" w:rsidP="00586E90">
      <w:pPr>
        <w:pStyle w:val="Normal1"/>
        <w:tabs>
          <w:tab w:val="left" w:pos="0"/>
        </w:tabs>
        <w:jc w:val="both"/>
        <w:rPr>
          <w:rFonts w:ascii="Arial" w:hAnsi="Arial" w:cs="Arial"/>
          <w:color w:val="auto"/>
          <w:sz w:val="22"/>
          <w:szCs w:val="22"/>
        </w:rPr>
      </w:pPr>
      <w:r w:rsidRPr="00DA6D5C">
        <w:rPr>
          <w:rFonts w:ascii="Arial" w:hAnsi="Arial" w:cs="Arial"/>
          <w:color w:val="auto"/>
          <w:sz w:val="22"/>
          <w:szCs w:val="22"/>
          <w:lang w:val="es-ES"/>
        </w:rPr>
        <w:t xml:space="preserve">Presidente Comisión Cuarta Cámara de Representantes  </w:t>
      </w:r>
    </w:p>
    <w:p w14:paraId="1D5F0918" w14:textId="77777777" w:rsidR="00586E90" w:rsidRPr="00DA6D5C" w:rsidRDefault="00586E90" w:rsidP="00B37A5B">
      <w:pPr>
        <w:pStyle w:val="Normal1"/>
        <w:tabs>
          <w:tab w:val="left" w:pos="0"/>
        </w:tabs>
        <w:rPr>
          <w:rFonts w:ascii="Arial" w:hAnsi="Arial" w:cs="Arial"/>
          <w:b/>
          <w:color w:val="auto"/>
          <w:sz w:val="22"/>
          <w:szCs w:val="22"/>
          <w:lang w:val="es-ES"/>
        </w:rPr>
      </w:pPr>
    </w:p>
    <w:p w14:paraId="05C9578C" w14:textId="5475B16C" w:rsidR="002D4ADA" w:rsidRPr="00DA6D5C" w:rsidRDefault="002D4ADA" w:rsidP="00B37A5B">
      <w:pPr>
        <w:pStyle w:val="Normal1"/>
        <w:tabs>
          <w:tab w:val="left" w:pos="0"/>
        </w:tabs>
        <w:rPr>
          <w:rFonts w:ascii="Arial" w:hAnsi="Arial" w:cs="Arial"/>
          <w:b/>
          <w:color w:val="auto"/>
          <w:sz w:val="22"/>
          <w:szCs w:val="22"/>
          <w:lang w:val="es-ES"/>
        </w:rPr>
      </w:pPr>
      <w:r w:rsidRPr="00DA6D5C">
        <w:rPr>
          <w:rFonts w:ascii="Arial" w:hAnsi="Arial" w:cs="Arial"/>
          <w:b/>
          <w:color w:val="auto"/>
          <w:sz w:val="22"/>
          <w:szCs w:val="22"/>
          <w:lang w:val="es-ES"/>
        </w:rPr>
        <w:t xml:space="preserve">MIGUEL AMÍN </w:t>
      </w:r>
      <w:r w:rsidR="003D3826">
        <w:rPr>
          <w:rFonts w:ascii="Arial" w:hAnsi="Arial" w:cs="Arial"/>
          <w:b/>
          <w:color w:val="auto"/>
          <w:sz w:val="22"/>
          <w:szCs w:val="22"/>
          <w:lang w:val="es-ES"/>
        </w:rPr>
        <w:t>E</w:t>
      </w:r>
      <w:r w:rsidRPr="00DA6D5C">
        <w:rPr>
          <w:rFonts w:ascii="Arial" w:hAnsi="Arial" w:cs="Arial"/>
          <w:b/>
          <w:color w:val="auto"/>
          <w:sz w:val="22"/>
          <w:szCs w:val="22"/>
          <w:lang w:val="es-ES"/>
        </w:rPr>
        <w:t xml:space="preserve">SCAF </w:t>
      </w:r>
    </w:p>
    <w:p w14:paraId="1830496A" w14:textId="77777777" w:rsidR="002D4ADA" w:rsidRPr="00DA6D5C" w:rsidRDefault="002D4ADA" w:rsidP="00B37A5B">
      <w:pPr>
        <w:pStyle w:val="Normal1"/>
        <w:tabs>
          <w:tab w:val="left" w:pos="0"/>
        </w:tabs>
        <w:rPr>
          <w:rFonts w:ascii="Arial" w:hAnsi="Arial" w:cs="Arial"/>
          <w:color w:val="auto"/>
          <w:sz w:val="22"/>
          <w:szCs w:val="22"/>
          <w:lang w:val="es-ES"/>
        </w:rPr>
      </w:pPr>
      <w:r w:rsidRPr="00DA6D5C">
        <w:rPr>
          <w:rFonts w:ascii="Arial" w:hAnsi="Arial" w:cs="Arial"/>
          <w:color w:val="auto"/>
          <w:sz w:val="22"/>
          <w:szCs w:val="22"/>
          <w:lang w:val="es-ES"/>
        </w:rPr>
        <w:t xml:space="preserve">Presidente Comisión Cuarta Senado de la República   </w:t>
      </w:r>
    </w:p>
    <w:p w14:paraId="0F7D19CA" w14:textId="77777777" w:rsidR="002D4ADA" w:rsidRPr="00DA6D5C" w:rsidRDefault="002D4ADA" w:rsidP="00B37A5B">
      <w:pPr>
        <w:pStyle w:val="Normal1"/>
        <w:tabs>
          <w:tab w:val="left" w:pos="0"/>
        </w:tabs>
        <w:rPr>
          <w:rFonts w:ascii="Arial" w:hAnsi="Arial" w:cs="Arial"/>
          <w:color w:val="auto"/>
          <w:sz w:val="22"/>
          <w:szCs w:val="22"/>
          <w:lang w:val="es-ES"/>
        </w:rPr>
      </w:pPr>
    </w:p>
    <w:p w14:paraId="39A29F47" w14:textId="77777777" w:rsidR="002D4ADA" w:rsidRPr="00DA6D5C" w:rsidRDefault="002D4ADA" w:rsidP="00B37A5B">
      <w:pPr>
        <w:pStyle w:val="Normal1"/>
        <w:tabs>
          <w:tab w:val="left" w:pos="0"/>
        </w:tabs>
        <w:jc w:val="both"/>
        <w:rPr>
          <w:rFonts w:ascii="Arial" w:hAnsi="Arial" w:cs="Arial"/>
          <w:color w:val="auto"/>
          <w:sz w:val="22"/>
          <w:szCs w:val="22"/>
          <w:lang w:val="es-ES"/>
        </w:rPr>
      </w:pPr>
    </w:p>
    <w:p w14:paraId="2EC54488" w14:textId="77777777" w:rsidR="002D4ADA" w:rsidRPr="00DA6D5C" w:rsidRDefault="002D4ADA" w:rsidP="00B37A5B">
      <w:pPr>
        <w:pStyle w:val="Normal1"/>
        <w:jc w:val="both"/>
        <w:rPr>
          <w:rFonts w:ascii="Arial" w:hAnsi="Arial" w:cs="Arial"/>
          <w:color w:val="auto"/>
          <w:sz w:val="22"/>
          <w:szCs w:val="22"/>
          <w:lang w:val="es-ES"/>
        </w:rPr>
      </w:pPr>
      <w:r w:rsidRPr="00DA6D5C">
        <w:rPr>
          <w:rFonts w:ascii="Arial" w:eastAsia="Arial" w:hAnsi="Arial" w:cs="Arial"/>
          <w:color w:val="auto"/>
          <w:sz w:val="22"/>
          <w:szCs w:val="22"/>
          <w:lang w:val="es-ES"/>
        </w:rPr>
        <w:t>Honorables Presidentes:</w:t>
      </w:r>
    </w:p>
    <w:p w14:paraId="60E2D1CC" w14:textId="77777777" w:rsidR="002D4ADA" w:rsidRPr="00DA6D5C" w:rsidRDefault="002D4ADA" w:rsidP="00B37A5B">
      <w:pPr>
        <w:pStyle w:val="Normal1"/>
        <w:jc w:val="both"/>
        <w:rPr>
          <w:rFonts w:ascii="Arial" w:hAnsi="Arial" w:cs="Arial"/>
          <w:color w:val="auto"/>
          <w:sz w:val="22"/>
          <w:szCs w:val="22"/>
          <w:lang w:val="es-ES"/>
        </w:rPr>
      </w:pPr>
    </w:p>
    <w:p w14:paraId="78976861" w14:textId="1B4959ED" w:rsidR="002D4ADA" w:rsidRPr="00DA6D5C" w:rsidRDefault="002D4ADA" w:rsidP="00B37A5B">
      <w:pPr>
        <w:pStyle w:val="Normal1"/>
        <w:jc w:val="both"/>
        <w:rPr>
          <w:rFonts w:ascii="Arial" w:hAnsi="Arial" w:cs="Arial"/>
          <w:color w:val="auto"/>
          <w:sz w:val="22"/>
          <w:szCs w:val="22"/>
          <w:lang w:val="es-ES"/>
        </w:rPr>
      </w:pPr>
      <w:r w:rsidRPr="00DA6D5C">
        <w:rPr>
          <w:rFonts w:ascii="Arial" w:eastAsia="Arial" w:hAnsi="Arial" w:cs="Arial"/>
          <w:color w:val="auto"/>
          <w:sz w:val="22"/>
          <w:szCs w:val="22"/>
          <w:lang w:val="es-ES"/>
        </w:rPr>
        <w:t xml:space="preserve">Atendiendo la honrosa designación que se nos ha hecho, y en cumplimiento del mandato constitucional y de lo dispuesto por la Ley 5ª de 1992, por la cual se expide el reglamento del Congreso, nos permitimos rendir informe de ponencia para primer debate en Comisiones </w:t>
      </w:r>
      <w:r w:rsidR="00265E83" w:rsidRPr="00DA6D5C">
        <w:rPr>
          <w:rFonts w:ascii="Arial" w:eastAsia="Arial" w:hAnsi="Arial" w:cs="Arial"/>
          <w:color w:val="auto"/>
          <w:sz w:val="22"/>
          <w:szCs w:val="22"/>
          <w:lang w:val="es-ES"/>
        </w:rPr>
        <w:t xml:space="preserve">Terceras y Cuartas </w:t>
      </w:r>
      <w:r w:rsidRPr="00DA6D5C">
        <w:rPr>
          <w:rFonts w:ascii="Arial" w:eastAsia="Arial" w:hAnsi="Arial" w:cs="Arial"/>
          <w:color w:val="auto"/>
          <w:sz w:val="22"/>
          <w:szCs w:val="22"/>
          <w:lang w:val="es-ES"/>
        </w:rPr>
        <w:t>Conjuntas del Congreso de la República al Proyecto de Ley No. 240/2018 (Cámara) y 197/2018 (Senado) “</w:t>
      </w:r>
      <w:r w:rsidRPr="00DA6D5C">
        <w:rPr>
          <w:rFonts w:ascii="Arial" w:eastAsia="Arial" w:hAnsi="Arial" w:cs="Arial"/>
          <w:i/>
          <w:color w:val="auto"/>
          <w:sz w:val="22"/>
          <w:szCs w:val="22"/>
          <w:lang w:val="es-ES"/>
        </w:rPr>
        <w:t xml:space="preserve">por la cual se expiden normas de financiamiento para el restablecimiento del equilibrio del presupuesto general y se dictan otras disposiciones”, </w:t>
      </w:r>
      <w:r w:rsidRPr="00DA6D5C">
        <w:rPr>
          <w:rFonts w:ascii="Arial" w:eastAsia="Arial" w:hAnsi="Arial" w:cs="Arial"/>
          <w:color w:val="auto"/>
          <w:sz w:val="22"/>
          <w:szCs w:val="22"/>
          <w:lang w:val="es-ES"/>
        </w:rPr>
        <w:t>de origen gubernamental.</w:t>
      </w:r>
    </w:p>
    <w:p w14:paraId="638C594E" w14:textId="77777777" w:rsidR="002D4ADA" w:rsidRPr="00DA6D5C" w:rsidRDefault="002D4ADA" w:rsidP="00B37A5B">
      <w:pPr>
        <w:pStyle w:val="Normal1"/>
        <w:jc w:val="both"/>
        <w:rPr>
          <w:rFonts w:ascii="Arial" w:hAnsi="Arial" w:cs="Arial"/>
          <w:color w:val="auto"/>
          <w:sz w:val="22"/>
          <w:szCs w:val="22"/>
          <w:lang w:val="es-ES"/>
        </w:rPr>
      </w:pPr>
    </w:p>
    <w:p w14:paraId="1A4B0025" w14:textId="77777777" w:rsidR="002D4ADA" w:rsidRPr="00DA6D5C" w:rsidRDefault="002D4ADA" w:rsidP="00B37A5B">
      <w:pPr>
        <w:pStyle w:val="Normal1"/>
        <w:numPr>
          <w:ilvl w:val="0"/>
          <w:numId w:val="1"/>
        </w:numPr>
        <w:ind w:hanging="360"/>
        <w:jc w:val="both"/>
        <w:rPr>
          <w:rFonts w:ascii="Arial" w:eastAsia="Arial" w:hAnsi="Arial" w:cs="Arial"/>
          <w:b/>
          <w:color w:val="auto"/>
          <w:sz w:val="22"/>
          <w:szCs w:val="22"/>
          <w:lang w:val="es-ES"/>
        </w:rPr>
      </w:pPr>
      <w:r w:rsidRPr="00DA6D5C">
        <w:rPr>
          <w:rFonts w:ascii="Arial" w:eastAsia="Arial" w:hAnsi="Arial" w:cs="Arial"/>
          <w:b/>
          <w:color w:val="auto"/>
          <w:sz w:val="22"/>
          <w:szCs w:val="22"/>
          <w:lang w:val="es-ES"/>
        </w:rPr>
        <w:t>ANTECEDENTES - TRÁMITE</w:t>
      </w:r>
    </w:p>
    <w:p w14:paraId="4A515A1E" w14:textId="77777777" w:rsidR="002D4ADA" w:rsidRPr="00DA6D5C" w:rsidRDefault="002D4ADA" w:rsidP="00B37A5B">
      <w:pPr>
        <w:pStyle w:val="Normal1"/>
        <w:jc w:val="both"/>
        <w:rPr>
          <w:rFonts w:ascii="Arial" w:hAnsi="Arial" w:cs="Arial"/>
          <w:color w:val="auto"/>
          <w:sz w:val="22"/>
          <w:szCs w:val="22"/>
          <w:lang w:val="es-ES"/>
        </w:rPr>
      </w:pPr>
    </w:p>
    <w:p w14:paraId="2DFB0019" w14:textId="75A21E96" w:rsidR="002D4ADA" w:rsidRPr="00DA6D5C" w:rsidRDefault="002D4ADA" w:rsidP="00B37A5B">
      <w:pPr>
        <w:pStyle w:val="Normal1"/>
        <w:jc w:val="both"/>
        <w:rPr>
          <w:rFonts w:ascii="Arial" w:hAnsi="Arial" w:cs="Arial"/>
          <w:color w:val="auto"/>
          <w:sz w:val="22"/>
          <w:szCs w:val="22"/>
          <w:lang w:val="es-ES"/>
        </w:rPr>
      </w:pPr>
      <w:r w:rsidRPr="00DA6D5C">
        <w:rPr>
          <w:rFonts w:ascii="Arial" w:eastAsia="Arial" w:hAnsi="Arial" w:cs="Arial"/>
          <w:color w:val="auto"/>
          <w:sz w:val="22"/>
          <w:szCs w:val="22"/>
          <w:lang w:val="es-ES"/>
        </w:rPr>
        <w:t>El día 31 de octubre de 2018, el Gobierno Nacional, por medio del Señor Ministro de Hacienda y Crédito Público, radicó en la Secretaría General de la H. Cámara de Representantes el proyecto de ley “</w:t>
      </w:r>
      <w:r w:rsidRPr="00DA6D5C">
        <w:rPr>
          <w:rFonts w:ascii="Arial" w:eastAsia="Arial" w:hAnsi="Arial" w:cs="Arial"/>
          <w:i/>
          <w:color w:val="auto"/>
          <w:sz w:val="22"/>
          <w:szCs w:val="22"/>
          <w:lang w:val="es-ES"/>
        </w:rPr>
        <w:t>por la cual se expiden normas de financiamiento para el restablecimiento del equilibrio del presupuesto general y se dictan otras disposiciones”,</w:t>
      </w:r>
      <w:r w:rsidRPr="00DA6D5C">
        <w:rPr>
          <w:rFonts w:ascii="Arial" w:eastAsia="Arial" w:hAnsi="Arial" w:cs="Arial"/>
          <w:color w:val="auto"/>
          <w:sz w:val="22"/>
          <w:szCs w:val="22"/>
          <w:lang w:val="es-ES"/>
        </w:rPr>
        <w:t xml:space="preserve"> todo de conformidad con la Constitución Política y con el cumplimiento de los requisitos formales exigidos para el efecto, el cual fue publicado en la Gaceta del Congreso No. 933 de 2018 del mismo día. </w:t>
      </w:r>
    </w:p>
    <w:p w14:paraId="113F98B3" w14:textId="77777777" w:rsidR="002D4ADA" w:rsidRPr="00DA6D5C" w:rsidRDefault="002D4ADA" w:rsidP="00B37A5B">
      <w:pPr>
        <w:pStyle w:val="Normal1"/>
        <w:jc w:val="both"/>
        <w:rPr>
          <w:rFonts w:ascii="Arial" w:hAnsi="Arial" w:cs="Arial"/>
          <w:color w:val="auto"/>
          <w:sz w:val="22"/>
          <w:szCs w:val="22"/>
          <w:lang w:val="es-ES"/>
        </w:rPr>
      </w:pPr>
    </w:p>
    <w:p w14:paraId="4FD1C7CB" w14:textId="677C6231" w:rsidR="002D4ADA" w:rsidRPr="00DA6D5C" w:rsidRDefault="002D4ADA" w:rsidP="00B37A5B">
      <w:pPr>
        <w:pStyle w:val="Normal11"/>
        <w:jc w:val="both"/>
        <w:rPr>
          <w:rFonts w:ascii="Arial" w:eastAsia="Arial" w:hAnsi="Arial" w:cs="Arial"/>
          <w:color w:val="auto"/>
          <w:sz w:val="22"/>
          <w:szCs w:val="22"/>
          <w:lang w:val="es-ES"/>
        </w:rPr>
      </w:pPr>
      <w:r w:rsidRPr="00DA6D5C">
        <w:rPr>
          <w:rFonts w:ascii="Arial" w:eastAsia="Arial" w:hAnsi="Arial" w:cs="Arial"/>
          <w:color w:val="auto"/>
          <w:sz w:val="22"/>
          <w:szCs w:val="22"/>
          <w:lang w:val="es-ES"/>
        </w:rPr>
        <w:t xml:space="preserve">Radicado el proyecto de ley en el Congreso de la República, las Comisiones terceras y cuartas han venido recibiendo comentarios y propuestas de ciudadanos y representantes de distintos sectores, lo que ha permitido la participación activa de todas las personas que tienen un interés en intervenir. El resumen de los temas principales de estas peticiones se presentará en la primera parte de este documento.  </w:t>
      </w:r>
    </w:p>
    <w:p w14:paraId="3DEA9C80" w14:textId="77777777" w:rsidR="002D4ADA" w:rsidRPr="00DA6D5C" w:rsidRDefault="002D4ADA" w:rsidP="00B37A5B">
      <w:pPr>
        <w:pStyle w:val="Normal11"/>
        <w:jc w:val="both"/>
        <w:rPr>
          <w:rFonts w:ascii="Arial" w:eastAsia="Arial" w:hAnsi="Arial" w:cs="Arial"/>
          <w:color w:val="auto"/>
          <w:sz w:val="22"/>
          <w:szCs w:val="22"/>
          <w:lang w:val="es-ES"/>
        </w:rPr>
      </w:pPr>
    </w:p>
    <w:p w14:paraId="6C82A799" w14:textId="37D36B82" w:rsidR="002D4ADA" w:rsidRPr="00DA6D5C" w:rsidRDefault="002D4ADA" w:rsidP="00B37A5B">
      <w:pPr>
        <w:pStyle w:val="Normal11"/>
        <w:jc w:val="both"/>
        <w:rPr>
          <w:rFonts w:ascii="Arial" w:eastAsia="Arial" w:hAnsi="Arial" w:cs="Arial"/>
          <w:color w:val="auto"/>
          <w:sz w:val="22"/>
          <w:szCs w:val="22"/>
          <w:lang w:val="es-ES"/>
        </w:rPr>
      </w:pPr>
      <w:r w:rsidRPr="00DA6D5C">
        <w:rPr>
          <w:rFonts w:ascii="Arial" w:eastAsia="Arial" w:hAnsi="Arial" w:cs="Arial"/>
          <w:color w:val="auto"/>
          <w:sz w:val="22"/>
          <w:szCs w:val="22"/>
          <w:lang w:val="es-ES"/>
        </w:rPr>
        <w:t xml:space="preserve">Adicionalmente, antes de la radicación de esta ponencia, las Comisiones Terceras y Cuartas de Cámara y Senado sesionaron en varias ocasiones para debatir el contenido del proyecto de ley, debates en los cuales los Honorables Congresistas y otros participantes presentaron sus observaciones y posiciones sobre el proyecto de ley, razón por la cual en </w:t>
      </w:r>
      <w:r w:rsidRPr="00DA6D5C">
        <w:rPr>
          <w:rFonts w:ascii="Arial" w:eastAsia="Arial" w:hAnsi="Arial" w:cs="Arial"/>
          <w:color w:val="auto"/>
          <w:sz w:val="22"/>
          <w:szCs w:val="22"/>
          <w:lang w:val="es-ES"/>
        </w:rPr>
        <w:lastRenderedPageBreak/>
        <w:t>la segunda parte de la ponencia se hará referencia a los principales asuntos debatidos en las sesiones.</w:t>
      </w:r>
    </w:p>
    <w:p w14:paraId="6B649543" w14:textId="77777777" w:rsidR="002D4ADA" w:rsidRPr="00DA6D5C" w:rsidRDefault="002D4ADA" w:rsidP="00B37A5B">
      <w:pPr>
        <w:pStyle w:val="Normal11"/>
        <w:jc w:val="both"/>
        <w:rPr>
          <w:rFonts w:ascii="Arial" w:eastAsia="Arial" w:hAnsi="Arial" w:cs="Arial"/>
          <w:color w:val="auto"/>
          <w:sz w:val="22"/>
          <w:szCs w:val="22"/>
          <w:lang w:val="es-ES"/>
        </w:rPr>
      </w:pPr>
    </w:p>
    <w:p w14:paraId="0CBF0EC6" w14:textId="2E8C82AB" w:rsidR="002D4ADA" w:rsidRPr="00DA6D5C" w:rsidRDefault="002D4ADA" w:rsidP="00B37A5B">
      <w:pPr>
        <w:pStyle w:val="Normal11"/>
        <w:jc w:val="both"/>
        <w:rPr>
          <w:rFonts w:ascii="Arial" w:eastAsia="Arial" w:hAnsi="Arial" w:cs="Arial"/>
          <w:color w:val="auto"/>
          <w:sz w:val="22"/>
          <w:szCs w:val="22"/>
          <w:lang w:val="es-ES"/>
        </w:rPr>
      </w:pPr>
      <w:r w:rsidRPr="00DA6D5C">
        <w:rPr>
          <w:rFonts w:ascii="Arial" w:eastAsia="Arial" w:hAnsi="Arial" w:cs="Arial"/>
          <w:color w:val="auto"/>
          <w:sz w:val="22"/>
          <w:szCs w:val="22"/>
          <w:lang w:val="es-ES"/>
        </w:rPr>
        <w:t xml:space="preserve">Finalmente, ponentes y coordinadores realizaron varias reuniones en las que debatieron con detalle las propuestas del proyecto de ley, tomando en consideración, entre otras, las proposiciones presentadas por los Honorables Congresistas, las observaciones realizadas por los gremios, sectores, entidades y ciudadanos. La síntesis de los análisis adelantados en las reuniones se presentará en la tercera parte de este capítulo. </w:t>
      </w:r>
    </w:p>
    <w:p w14:paraId="18A676E8" w14:textId="77777777" w:rsidR="002D4ADA" w:rsidRPr="00DA6D5C" w:rsidRDefault="002D4ADA" w:rsidP="00B37A5B">
      <w:pPr>
        <w:pStyle w:val="Normal11"/>
        <w:jc w:val="both"/>
        <w:rPr>
          <w:rFonts w:ascii="Arial" w:eastAsia="Arial" w:hAnsi="Arial" w:cs="Arial"/>
          <w:color w:val="auto"/>
          <w:sz w:val="22"/>
          <w:szCs w:val="22"/>
          <w:lang w:val="es-ES"/>
        </w:rPr>
      </w:pPr>
    </w:p>
    <w:p w14:paraId="452C65DE" w14:textId="03981446" w:rsidR="002D4ADA" w:rsidRPr="00DA6D5C" w:rsidRDefault="002D4ADA" w:rsidP="00B37A5B">
      <w:pPr>
        <w:pStyle w:val="Normal11"/>
        <w:jc w:val="both"/>
        <w:rPr>
          <w:rFonts w:ascii="Arial" w:eastAsia="Arial" w:hAnsi="Arial" w:cs="Arial"/>
          <w:color w:val="auto"/>
          <w:sz w:val="22"/>
          <w:szCs w:val="22"/>
          <w:lang w:val="es-ES"/>
        </w:rPr>
      </w:pPr>
      <w:r w:rsidRPr="00DA6D5C">
        <w:rPr>
          <w:rFonts w:ascii="Arial" w:eastAsia="Arial" w:hAnsi="Arial" w:cs="Arial"/>
          <w:color w:val="auto"/>
          <w:sz w:val="22"/>
          <w:szCs w:val="22"/>
          <w:lang w:val="es-ES"/>
        </w:rPr>
        <w:t xml:space="preserve">Así, esta ponencia es el fruto del análisis </w:t>
      </w:r>
      <w:r w:rsidR="007F6702" w:rsidRPr="00DA6D5C">
        <w:rPr>
          <w:rFonts w:ascii="Arial" w:eastAsia="Arial" w:hAnsi="Arial" w:cs="Arial"/>
          <w:color w:val="auto"/>
          <w:sz w:val="22"/>
          <w:szCs w:val="22"/>
          <w:lang w:val="es-ES"/>
        </w:rPr>
        <w:t>de las propuestas que se presentaron en estos</w:t>
      </w:r>
      <w:r w:rsidRPr="00DA6D5C">
        <w:rPr>
          <w:rFonts w:ascii="Arial" w:eastAsia="Arial" w:hAnsi="Arial" w:cs="Arial"/>
          <w:color w:val="auto"/>
          <w:sz w:val="22"/>
          <w:szCs w:val="22"/>
          <w:lang w:val="es-ES"/>
        </w:rPr>
        <w:t xml:space="preserve"> espacios de discusión y debate, y resuelve las preocupaciones e inquietudes manifestadas respecto del proyecto radicado por el Gobierno.</w:t>
      </w:r>
    </w:p>
    <w:p w14:paraId="534CC958" w14:textId="77777777" w:rsidR="002D4ADA" w:rsidRPr="00DA6D5C" w:rsidRDefault="002D4ADA" w:rsidP="00B37A5B">
      <w:pPr>
        <w:pStyle w:val="Normal11"/>
        <w:jc w:val="both"/>
        <w:rPr>
          <w:rFonts w:ascii="Arial" w:eastAsia="Arial" w:hAnsi="Arial" w:cs="Arial"/>
          <w:color w:val="auto"/>
          <w:sz w:val="22"/>
          <w:szCs w:val="22"/>
          <w:lang w:val="es-ES"/>
        </w:rPr>
      </w:pPr>
    </w:p>
    <w:p w14:paraId="43D50AB0" w14:textId="77777777" w:rsidR="002D4ADA" w:rsidRPr="00DA6D5C" w:rsidRDefault="002D4ADA" w:rsidP="00B37A5B">
      <w:pPr>
        <w:pStyle w:val="Normal1"/>
        <w:numPr>
          <w:ilvl w:val="0"/>
          <w:numId w:val="2"/>
        </w:numPr>
        <w:jc w:val="both"/>
        <w:rPr>
          <w:rFonts w:ascii="Arial" w:eastAsia="Arial" w:hAnsi="Arial" w:cs="Arial"/>
          <w:b/>
          <w:color w:val="auto"/>
          <w:sz w:val="22"/>
          <w:szCs w:val="22"/>
          <w:lang w:val="es-ES"/>
        </w:rPr>
      </w:pPr>
      <w:r w:rsidRPr="00DA6D5C">
        <w:rPr>
          <w:rFonts w:ascii="Arial" w:eastAsia="Arial" w:hAnsi="Arial" w:cs="Arial"/>
          <w:b/>
          <w:color w:val="auto"/>
          <w:sz w:val="22"/>
          <w:szCs w:val="22"/>
          <w:lang w:val="es-ES"/>
        </w:rPr>
        <w:t xml:space="preserve">PARTICIPACIÓN CIUDADANA </w:t>
      </w:r>
    </w:p>
    <w:p w14:paraId="5F07D3FB" w14:textId="77777777" w:rsidR="002D4ADA" w:rsidRPr="00DA6D5C" w:rsidRDefault="002D4ADA" w:rsidP="00B37A5B">
      <w:pPr>
        <w:pStyle w:val="Normal1"/>
        <w:jc w:val="both"/>
        <w:rPr>
          <w:rFonts w:ascii="Arial" w:eastAsia="Arial" w:hAnsi="Arial" w:cs="Arial"/>
          <w:b/>
          <w:color w:val="auto"/>
          <w:sz w:val="22"/>
          <w:szCs w:val="22"/>
          <w:lang w:val="es-ES"/>
        </w:rPr>
      </w:pPr>
    </w:p>
    <w:p w14:paraId="6A9BB803" w14:textId="7C4E69BD" w:rsidR="007F6702" w:rsidRPr="00DA6D5C" w:rsidRDefault="002D4ADA" w:rsidP="00B37A5B">
      <w:pPr>
        <w:pStyle w:val="Normal1"/>
        <w:jc w:val="both"/>
        <w:rPr>
          <w:rFonts w:ascii="Arial" w:eastAsia="Arial" w:hAnsi="Arial" w:cs="Arial"/>
          <w:color w:val="auto"/>
          <w:sz w:val="22"/>
          <w:szCs w:val="22"/>
          <w:lang w:val="es-ES"/>
        </w:rPr>
      </w:pPr>
      <w:r w:rsidRPr="00DA6D5C">
        <w:rPr>
          <w:rFonts w:ascii="Arial" w:eastAsia="Arial" w:hAnsi="Arial" w:cs="Arial"/>
          <w:color w:val="auto"/>
          <w:sz w:val="22"/>
          <w:szCs w:val="22"/>
          <w:lang w:val="es-ES"/>
        </w:rPr>
        <w:t xml:space="preserve">El Congreso de la República, ha venido recibiendo por distintos canales de atención peticiones de ciudadanos y representantes de diferentes sectores, </w:t>
      </w:r>
      <w:r w:rsidR="007F6702" w:rsidRPr="00DA6D5C">
        <w:rPr>
          <w:rFonts w:ascii="Arial" w:eastAsia="Arial" w:hAnsi="Arial" w:cs="Arial"/>
          <w:color w:val="auto"/>
          <w:sz w:val="22"/>
          <w:szCs w:val="22"/>
          <w:lang w:val="es-ES"/>
        </w:rPr>
        <w:t>que</w:t>
      </w:r>
      <w:r w:rsidRPr="00DA6D5C">
        <w:rPr>
          <w:rFonts w:ascii="Arial" w:eastAsia="Arial" w:hAnsi="Arial" w:cs="Arial"/>
          <w:color w:val="auto"/>
          <w:sz w:val="22"/>
          <w:szCs w:val="22"/>
          <w:lang w:val="es-ES"/>
        </w:rPr>
        <w:t xml:space="preserve"> reflejan sus comentarios y propuestas frente al proyecto de ley radicado.  </w:t>
      </w:r>
    </w:p>
    <w:p w14:paraId="612E0DA8" w14:textId="77777777" w:rsidR="007F6702" w:rsidRPr="00DA6D5C" w:rsidRDefault="007F6702" w:rsidP="00B37A5B">
      <w:pPr>
        <w:pStyle w:val="Normal1"/>
        <w:jc w:val="both"/>
        <w:rPr>
          <w:rFonts w:ascii="Arial" w:eastAsia="Arial" w:hAnsi="Arial" w:cs="Arial"/>
          <w:color w:val="auto"/>
          <w:sz w:val="22"/>
          <w:szCs w:val="22"/>
          <w:lang w:val="es-ES"/>
        </w:rPr>
      </w:pPr>
    </w:p>
    <w:p w14:paraId="0F8721BA" w14:textId="7A7FB501" w:rsidR="00E17DC3" w:rsidRPr="00DA6D5C" w:rsidRDefault="00E17DC3" w:rsidP="00E17DC3">
      <w:pPr>
        <w:pStyle w:val="Normal1"/>
        <w:jc w:val="both"/>
        <w:rPr>
          <w:rFonts w:ascii="Arial" w:eastAsia="Arial" w:hAnsi="Arial" w:cs="Arial"/>
          <w:color w:val="auto"/>
          <w:sz w:val="22"/>
          <w:szCs w:val="22"/>
          <w:lang w:val="es-ES"/>
        </w:rPr>
      </w:pPr>
      <w:r w:rsidRPr="00DA6D5C">
        <w:rPr>
          <w:rFonts w:ascii="Arial" w:eastAsia="Arial" w:hAnsi="Arial" w:cs="Arial"/>
          <w:color w:val="auto"/>
          <w:sz w:val="22"/>
          <w:szCs w:val="22"/>
          <w:lang w:val="es-ES"/>
        </w:rPr>
        <w:t xml:space="preserve">Dentro de los sectores que remitieron peticiones se encuentran: Asociación de </w:t>
      </w:r>
      <w:proofErr w:type="spellStart"/>
      <w:r w:rsidRPr="00DA6D5C">
        <w:rPr>
          <w:rFonts w:ascii="Arial" w:eastAsia="Arial" w:hAnsi="Arial" w:cs="Arial"/>
          <w:color w:val="auto"/>
          <w:sz w:val="22"/>
          <w:szCs w:val="22"/>
          <w:lang w:val="es-ES"/>
        </w:rPr>
        <w:t>Extrabajadores</w:t>
      </w:r>
      <w:proofErr w:type="spellEnd"/>
      <w:r w:rsidRPr="00DA6D5C">
        <w:rPr>
          <w:rFonts w:ascii="Arial" w:eastAsia="Arial" w:hAnsi="Arial" w:cs="Arial"/>
          <w:color w:val="auto"/>
          <w:sz w:val="22"/>
          <w:szCs w:val="22"/>
          <w:lang w:val="es-ES"/>
        </w:rPr>
        <w:t xml:space="preserve"> Oficiales Jubilados y Pensionados del Valle, Laicos por Colombia, Corporación de Pensionados de la Universidad del Valle- CORPENUV, </w:t>
      </w:r>
      <w:r w:rsidR="005F7043" w:rsidRPr="00DA6D5C">
        <w:rPr>
          <w:rFonts w:ascii="Arial" w:eastAsia="Arial" w:hAnsi="Arial" w:cs="Arial"/>
          <w:color w:val="auto"/>
          <w:sz w:val="22"/>
          <w:szCs w:val="22"/>
          <w:lang w:val="es-ES"/>
        </w:rPr>
        <w:t xml:space="preserve">Pensionados de Colombia, </w:t>
      </w:r>
      <w:r w:rsidRPr="00DA6D5C">
        <w:rPr>
          <w:rFonts w:ascii="Arial" w:eastAsia="Arial" w:hAnsi="Arial" w:cs="Arial"/>
          <w:color w:val="auto"/>
          <w:sz w:val="22"/>
          <w:szCs w:val="22"/>
          <w:lang w:val="es-ES"/>
        </w:rPr>
        <w:t xml:space="preserve">Cámara de Comercio de San Andrés, Coordinadora Nacional de </w:t>
      </w:r>
      <w:proofErr w:type="spellStart"/>
      <w:r w:rsidRPr="00DA6D5C">
        <w:rPr>
          <w:rFonts w:ascii="Arial" w:eastAsia="Arial" w:hAnsi="Arial" w:cs="Arial"/>
          <w:color w:val="auto"/>
          <w:sz w:val="22"/>
          <w:szCs w:val="22"/>
          <w:lang w:val="es-ES"/>
        </w:rPr>
        <w:t>Veedurias</w:t>
      </w:r>
      <w:proofErr w:type="spellEnd"/>
      <w:r w:rsidRPr="00DA6D5C">
        <w:rPr>
          <w:rFonts w:ascii="Arial" w:eastAsia="Arial" w:hAnsi="Arial" w:cs="Arial"/>
          <w:color w:val="auto"/>
          <w:sz w:val="22"/>
          <w:szCs w:val="22"/>
          <w:lang w:val="es-ES"/>
        </w:rPr>
        <w:t xml:space="preserve">- ASEXJUDEP, Federación de pensionados de Santander- </w:t>
      </w:r>
      <w:proofErr w:type="spellStart"/>
      <w:r w:rsidRPr="00DA6D5C">
        <w:rPr>
          <w:rFonts w:ascii="Arial" w:eastAsia="Arial" w:hAnsi="Arial" w:cs="Arial"/>
          <w:color w:val="auto"/>
          <w:sz w:val="22"/>
          <w:szCs w:val="22"/>
          <w:lang w:val="es-ES"/>
        </w:rPr>
        <w:t>Fedesantander</w:t>
      </w:r>
      <w:proofErr w:type="spellEnd"/>
      <w:r w:rsidRPr="00DA6D5C">
        <w:rPr>
          <w:rFonts w:ascii="Arial" w:eastAsia="Arial" w:hAnsi="Arial" w:cs="Arial"/>
          <w:color w:val="auto"/>
          <w:sz w:val="22"/>
          <w:szCs w:val="22"/>
          <w:lang w:val="es-ES"/>
        </w:rPr>
        <w:t xml:space="preserve">, Alianza Nacional de Pensionados, Asociación Colombiana de Atracciones y Parques de Diversiones- ACOLAP, Sociedad de Jubilados de las Empresas de Servicios Públicos Distritales de Cartagena, </w:t>
      </w:r>
      <w:proofErr w:type="spellStart"/>
      <w:r w:rsidRPr="00DA6D5C">
        <w:rPr>
          <w:rFonts w:ascii="Arial" w:eastAsia="Arial" w:hAnsi="Arial" w:cs="Arial"/>
          <w:color w:val="auto"/>
          <w:sz w:val="22"/>
          <w:szCs w:val="22"/>
          <w:lang w:val="es-ES"/>
        </w:rPr>
        <w:t>Colfecar</w:t>
      </w:r>
      <w:proofErr w:type="spellEnd"/>
      <w:r w:rsidRPr="00DA6D5C">
        <w:rPr>
          <w:rFonts w:ascii="Arial" w:eastAsia="Arial" w:hAnsi="Arial" w:cs="Arial"/>
          <w:color w:val="auto"/>
          <w:sz w:val="22"/>
          <w:szCs w:val="22"/>
          <w:lang w:val="es-ES"/>
        </w:rPr>
        <w:t xml:space="preserve">, Nueva Alternativa Democrática, Asociación Colombiana de Administradoras de Fondos de Pensiones y de Cesantía- </w:t>
      </w:r>
      <w:proofErr w:type="spellStart"/>
      <w:r w:rsidRPr="00DA6D5C">
        <w:rPr>
          <w:rFonts w:ascii="Arial" w:eastAsia="Arial" w:hAnsi="Arial" w:cs="Arial"/>
          <w:color w:val="auto"/>
          <w:sz w:val="22"/>
          <w:szCs w:val="22"/>
          <w:lang w:val="es-ES"/>
        </w:rPr>
        <w:t>Asofondos</w:t>
      </w:r>
      <w:proofErr w:type="spellEnd"/>
      <w:r w:rsidRPr="00DA6D5C">
        <w:rPr>
          <w:rFonts w:ascii="Arial" w:eastAsia="Arial" w:hAnsi="Arial" w:cs="Arial"/>
          <w:color w:val="auto"/>
          <w:sz w:val="22"/>
          <w:szCs w:val="22"/>
          <w:lang w:val="es-ES"/>
        </w:rPr>
        <w:t xml:space="preserve">, Federación de Aseguradores Colombianos- </w:t>
      </w:r>
      <w:proofErr w:type="spellStart"/>
      <w:r w:rsidRPr="00DA6D5C">
        <w:rPr>
          <w:rFonts w:ascii="Arial" w:eastAsia="Arial" w:hAnsi="Arial" w:cs="Arial"/>
          <w:color w:val="auto"/>
          <w:sz w:val="22"/>
          <w:szCs w:val="22"/>
          <w:lang w:val="es-ES"/>
        </w:rPr>
        <w:t>Fasecolda</w:t>
      </w:r>
      <w:proofErr w:type="spellEnd"/>
      <w:r w:rsidRPr="00DA6D5C">
        <w:rPr>
          <w:rFonts w:ascii="Arial" w:eastAsia="Arial" w:hAnsi="Arial" w:cs="Arial"/>
          <w:color w:val="auto"/>
          <w:sz w:val="22"/>
          <w:szCs w:val="22"/>
          <w:lang w:val="es-ES"/>
        </w:rPr>
        <w:t xml:space="preserve">, Evaluación y estudios de la Gestión Pública, Cámara colombiana de la economía social y solidaría, </w:t>
      </w:r>
      <w:proofErr w:type="spellStart"/>
      <w:r w:rsidRPr="00DA6D5C">
        <w:rPr>
          <w:rFonts w:ascii="Arial" w:eastAsia="Arial" w:hAnsi="Arial" w:cs="Arial"/>
          <w:color w:val="auto"/>
          <w:sz w:val="22"/>
          <w:szCs w:val="22"/>
          <w:lang w:val="es-ES"/>
        </w:rPr>
        <w:t>Siunedian</w:t>
      </w:r>
      <w:proofErr w:type="spellEnd"/>
      <w:r w:rsidRPr="00DA6D5C">
        <w:rPr>
          <w:rFonts w:ascii="Arial" w:eastAsia="Arial" w:hAnsi="Arial" w:cs="Arial"/>
          <w:color w:val="auto"/>
          <w:sz w:val="22"/>
          <w:szCs w:val="22"/>
          <w:lang w:val="es-ES"/>
        </w:rPr>
        <w:t xml:space="preserve">- Finanzas públicas, Federación Nacional de Comerciantes- </w:t>
      </w:r>
      <w:proofErr w:type="spellStart"/>
      <w:r w:rsidRPr="00DA6D5C">
        <w:rPr>
          <w:rFonts w:ascii="Arial" w:eastAsia="Arial" w:hAnsi="Arial" w:cs="Arial"/>
          <w:color w:val="auto"/>
          <w:sz w:val="22"/>
          <w:szCs w:val="22"/>
          <w:lang w:val="es-ES"/>
        </w:rPr>
        <w:t>Fenalco</w:t>
      </w:r>
      <w:proofErr w:type="spellEnd"/>
      <w:r w:rsidRPr="00DA6D5C">
        <w:rPr>
          <w:rFonts w:ascii="Arial" w:eastAsia="Arial" w:hAnsi="Arial" w:cs="Arial"/>
          <w:color w:val="auto"/>
          <w:sz w:val="22"/>
          <w:szCs w:val="22"/>
          <w:lang w:val="es-ES"/>
        </w:rPr>
        <w:t xml:space="preserve">, Cámara Colombiana de la Construcción- </w:t>
      </w:r>
      <w:proofErr w:type="spellStart"/>
      <w:r w:rsidRPr="00DA6D5C">
        <w:rPr>
          <w:rFonts w:ascii="Arial" w:eastAsia="Arial" w:hAnsi="Arial" w:cs="Arial"/>
          <w:color w:val="auto"/>
          <w:sz w:val="22"/>
          <w:szCs w:val="22"/>
          <w:lang w:val="es-ES"/>
        </w:rPr>
        <w:t>Camacol</w:t>
      </w:r>
      <w:proofErr w:type="spellEnd"/>
      <w:r w:rsidRPr="00DA6D5C">
        <w:rPr>
          <w:rFonts w:ascii="Arial" w:eastAsia="Arial" w:hAnsi="Arial" w:cs="Arial"/>
          <w:color w:val="auto"/>
          <w:sz w:val="22"/>
          <w:szCs w:val="22"/>
          <w:lang w:val="es-ES"/>
        </w:rPr>
        <w:t xml:space="preserve">, Dirección Salud Colombia, Asociación Nacional de Empresarios de Colombia- ANDI, Federación Nacional de Cultivadores de Palma de Aceite- </w:t>
      </w:r>
      <w:proofErr w:type="spellStart"/>
      <w:r w:rsidRPr="00DA6D5C">
        <w:rPr>
          <w:rFonts w:ascii="Arial" w:eastAsia="Arial" w:hAnsi="Arial" w:cs="Arial"/>
          <w:color w:val="auto"/>
          <w:sz w:val="22"/>
          <w:szCs w:val="22"/>
          <w:lang w:val="es-ES"/>
        </w:rPr>
        <w:t>Fedepalma</w:t>
      </w:r>
      <w:proofErr w:type="spellEnd"/>
      <w:r w:rsidRPr="00DA6D5C">
        <w:rPr>
          <w:rFonts w:ascii="Arial" w:eastAsia="Arial" w:hAnsi="Arial" w:cs="Arial"/>
          <w:color w:val="auto"/>
          <w:sz w:val="22"/>
          <w:szCs w:val="22"/>
          <w:lang w:val="es-ES"/>
        </w:rPr>
        <w:t xml:space="preserve">, Federación Colombiana de Municipios, </w:t>
      </w:r>
      <w:proofErr w:type="spellStart"/>
      <w:r w:rsidRPr="00DA6D5C">
        <w:rPr>
          <w:rFonts w:ascii="Arial" w:eastAsia="Arial" w:hAnsi="Arial" w:cs="Arial"/>
          <w:color w:val="auto"/>
          <w:sz w:val="22"/>
          <w:szCs w:val="22"/>
          <w:lang w:val="es-ES"/>
        </w:rPr>
        <w:t>Asoleche</w:t>
      </w:r>
      <w:proofErr w:type="spellEnd"/>
      <w:r w:rsidRPr="00DA6D5C">
        <w:rPr>
          <w:rFonts w:ascii="Arial" w:eastAsia="Arial" w:hAnsi="Arial" w:cs="Arial"/>
          <w:color w:val="auto"/>
          <w:sz w:val="22"/>
          <w:szCs w:val="22"/>
          <w:lang w:val="es-ES"/>
        </w:rPr>
        <w:t xml:space="preserve">, Federación Nacional de Productores de Carbono, Asociación de Fiduciarias, Cámara Colombiana del Libro, Asociación Colombiana de Industria Gastronómica, Asociación Colombiana de Universidades- ASCUN, Unidad Nacional de Televidentes y Consumidores- UNIDOS, </w:t>
      </w:r>
      <w:proofErr w:type="spellStart"/>
      <w:r w:rsidRPr="00DA6D5C">
        <w:rPr>
          <w:rFonts w:ascii="Arial" w:eastAsia="Arial" w:hAnsi="Arial" w:cs="Arial"/>
          <w:color w:val="auto"/>
          <w:sz w:val="22"/>
          <w:szCs w:val="22"/>
          <w:lang w:val="es-ES"/>
        </w:rPr>
        <w:t>Fedeleche</w:t>
      </w:r>
      <w:proofErr w:type="spellEnd"/>
      <w:r w:rsidRPr="00DA6D5C">
        <w:rPr>
          <w:rFonts w:ascii="Arial" w:eastAsia="Arial" w:hAnsi="Arial" w:cs="Arial"/>
          <w:color w:val="auto"/>
          <w:sz w:val="22"/>
          <w:szCs w:val="22"/>
          <w:lang w:val="es-ES"/>
        </w:rPr>
        <w:t xml:space="preserve">, </w:t>
      </w:r>
      <w:proofErr w:type="spellStart"/>
      <w:r w:rsidRPr="00DA6D5C">
        <w:rPr>
          <w:rFonts w:ascii="Arial" w:eastAsia="Arial" w:hAnsi="Arial" w:cs="Arial"/>
          <w:color w:val="auto"/>
          <w:sz w:val="22"/>
          <w:szCs w:val="22"/>
          <w:lang w:val="es-ES"/>
        </w:rPr>
        <w:t>Acopaneleros</w:t>
      </w:r>
      <w:proofErr w:type="spellEnd"/>
      <w:r w:rsidRPr="00DA6D5C">
        <w:rPr>
          <w:rFonts w:ascii="Arial" w:eastAsia="Arial" w:hAnsi="Arial" w:cs="Arial"/>
          <w:color w:val="auto"/>
          <w:sz w:val="22"/>
          <w:szCs w:val="22"/>
          <w:lang w:val="es-ES"/>
        </w:rPr>
        <w:t xml:space="preserve">, </w:t>
      </w:r>
      <w:proofErr w:type="spellStart"/>
      <w:r w:rsidRPr="00DA6D5C">
        <w:rPr>
          <w:rFonts w:ascii="Arial" w:eastAsia="Arial" w:hAnsi="Arial" w:cs="Arial"/>
          <w:color w:val="auto"/>
          <w:sz w:val="22"/>
          <w:szCs w:val="22"/>
          <w:lang w:val="es-ES"/>
        </w:rPr>
        <w:t>Cotelco</w:t>
      </w:r>
      <w:proofErr w:type="spellEnd"/>
      <w:r w:rsidRPr="00DA6D5C">
        <w:rPr>
          <w:rFonts w:ascii="Arial" w:eastAsia="Arial" w:hAnsi="Arial" w:cs="Arial"/>
          <w:color w:val="auto"/>
          <w:sz w:val="22"/>
          <w:szCs w:val="22"/>
          <w:lang w:val="es-ES"/>
        </w:rPr>
        <w:t xml:space="preserve">, Suramericana de arrendamientos S.A., </w:t>
      </w:r>
      <w:r w:rsidR="005F7043" w:rsidRPr="00DA6D5C">
        <w:rPr>
          <w:rFonts w:ascii="Arial" w:eastAsia="Arial" w:hAnsi="Arial" w:cs="Arial"/>
          <w:color w:val="auto"/>
          <w:sz w:val="22"/>
          <w:szCs w:val="22"/>
          <w:lang w:val="es-ES"/>
        </w:rPr>
        <w:t xml:space="preserve">Procuraduría General de la Nación, </w:t>
      </w:r>
      <w:r w:rsidRPr="00DA6D5C">
        <w:rPr>
          <w:rFonts w:ascii="Arial" w:eastAsia="Arial" w:hAnsi="Arial" w:cs="Arial"/>
          <w:color w:val="auto"/>
          <w:sz w:val="22"/>
          <w:szCs w:val="22"/>
          <w:lang w:val="es-ES"/>
        </w:rPr>
        <w:t xml:space="preserve">Cámara Nacional Inmobiliaria, </w:t>
      </w:r>
      <w:proofErr w:type="spellStart"/>
      <w:r w:rsidRPr="00DA6D5C">
        <w:rPr>
          <w:rFonts w:ascii="Arial" w:eastAsia="Arial" w:hAnsi="Arial" w:cs="Arial"/>
          <w:color w:val="auto"/>
          <w:sz w:val="22"/>
          <w:szCs w:val="22"/>
          <w:lang w:val="es-ES"/>
        </w:rPr>
        <w:t>Asocinde</w:t>
      </w:r>
      <w:proofErr w:type="spellEnd"/>
      <w:r w:rsidRPr="00DA6D5C">
        <w:rPr>
          <w:rFonts w:ascii="Arial" w:eastAsia="Arial" w:hAnsi="Arial" w:cs="Arial"/>
          <w:color w:val="auto"/>
          <w:sz w:val="22"/>
          <w:szCs w:val="22"/>
          <w:lang w:val="es-ES"/>
        </w:rPr>
        <w:t xml:space="preserve">, el sector cooperativo, entre otros.   </w:t>
      </w:r>
    </w:p>
    <w:p w14:paraId="5020027E" w14:textId="77777777" w:rsidR="002D4ADA" w:rsidRPr="00DA6D5C" w:rsidRDefault="002D4ADA" w:rsidP="00B37A5B">
      <w:pPr>
        <w:pStyle w:val="Normal1"/>
        <w:jc w:val="both"/>
        <w:rPr>
          <w:rFonts w:ascii="Arial" w:hAnsi="Arial" w:cs="Arial"/>
          <w:color w:val="auto"/>
          <w:sz w:val="22"/>
          <w:szCs w:val="22"/>
          <w:lang w:val="es-ES" w:eastAsia="es-CO"/>
        </w:rPr>
      </w:pPr>
    </w:p>
    <w:p w14:paraId="770C6965" w14:textId="6DD9FD65" w:rsidR="002D4ADA" w:rsidRPr="00DA6D5C" w:rsidRDefault="007F6702" w:rsidP="00B37A5B">
      <w:pPr>
        <w:pStyle w:val="Normal1"/>
        <w:jc w:val="both"/>
        <w:rPr>
          <w:rFonts w:ascii="Arial" w:hAnsi="Arial" w:cs="Arial"/>
          <w:color w:val="auto"/>
          <w:sz w:val="22"/>
          <w:szCs w:val="22"/>
          <w:lang w:val="es-ES" w:eastAsia="es-CO"/>
        </w:rPr>
      </w:pPr>
      <w:r w:rsidRPr="00DA6D5C">
        <w:rPr>
          <w:rFonts w:ascii="Arial" w:hAnsi="Arial" w:cs="Arial"/>
          <w:color w:val="auto"/>
          <w:sz w:val="22"/>
          <w:szCs w:val="22"/>
          <w:lang w:val="es-ES" w:eastAsia="es-CO"/>
        </w:rPr>
        <w:t>L</w:t>
      </w:r>
      <w:r w:rsidR="002D4ADA" w:rsidRPr="00DA6D5C">
        <w:rPr>
          <w:rFonts w:ascii="Arial" w:hAnsi="Arial" w:cs="Arial"/>
          <w:color w:val="auto"/>
          <w:sz w:val="22"/>
          <w:szCs w:val="22"/>
          <w:lang w:val="es-ES" w:eastAsia="es-CO"/>
        </w:rPr>
        <w:t>as propuestas y observaciones remitidas por los ciudadanos y sectores en su mayoría se centraron en los siguientes temas:</w:t>
      </w:r>
    </w:p>
    <w:p w14:paraId="32344ECA" w14:textId="77777777" w:rsidR="002D4ADA" w:rsidRPr="00DA6D5C" w:rsidRDefault="002D4ADA" w:rsidP="00B37A5B">
      <w:pPr>
        <w:pStyle w:val="Normal1"/>
        <w:jc w:val="both"/>
        <w:rPr>
          <w:rFonts w:ascii="Arial" w:eastAsia="Arial" w:hAnsi="Arial" w:cs="Arial"/>
          <w:color w:val="auto"/>
          <w:sz w:val="22"/>
          <w:szCs w:val="22"/>
          <w:lang w:val="es-ES"/>
        </w:rPr>
      </w:pPr>
    </w:p>
    <w:p w14:paraId="1BBF620B" w14:textId="7AD44EB2" w:rsidR="002D4ADA" w:rsidRPr="00DA6D5C" w:rsidRDefault="002D4ADA" w:rsidP="0006643F">
      <w:pPr>
        <w:pStyle w:val="Normal1"/>
        <w:numPr>
          <w:ilvl w:val="0"/>
          <w:numId w:val="10"/>
        </w:numPr>
        <w:ind w:hanging="360"/>
        <w:jc w:val="both"/>
        <w:rPr>
          <w:rFonts w:ascii="Arial" w:hAnsi="Arial" w:cs="Arial"/>
          <w:b/>
          <w:color w:val="auto"/>
          <w:sz w:val="22"/>
          <w:szCs w:val="22"/>
          <w:lang w:val="es-ES" w:eastAsia="es-CO"/>
        </w:rPr>
      </w:pPr>
      <w:r w:rsidRPr="00DA6D5C">
        <w:rPr>
          <w:rFonts w:ascii="Arial" w:hAnsi="Arial" w:cs="Arial"/>
          <w:b/>
          <w:color w:val="auto"/>
          <w:sz w:val="22"/>
          <w:szCs w:val="22"/>
          <w:lang w:val="es-ES" w:eastAsia="es-CO"/>
        </w:rPr>
        <w:t>I</w:t>
      </w:r>
      <w:r w:rsidR="00265E83" w:rsidRPr="00DA6D5C">
        <w:rPr>
          <w:rFonts w:ascii="Arial" w:hAnsi="Arial" w:cs="Arial"/>
          <w:b/>
          <w:color w:val="auto"/>
          <w:sz w:val="22"/>
          <w:szCs w:val="22"/>
          <w:lang w:val="es-ES" w:eastAsia="es-CO"/>
        </w:rPr>
        <w:t>mpuesto sobre las ventas -I</w:t>
      </w:r>
      <w:r w:rsidRPr="00DA6D5C">
        <w:rPr>
          <w:rFonts w:ascii="Arial" w:hAnsi="Arial" w:cs="Arial"/>
          <w:b/>
          <w:color w:val="auto"/>
          <w:sz w:val="22"/>
          <w:szCs w:val="22"/>
          <w:lang w:val="es-ES" w:eastAsia="es-CO"/>
        </w:rPr>
        <w:t>VA</w:t>
      </w:r>
    </w:p>
    <w:p w14:paraId="1820FE7D" w14:textId="77777777" w:rsidR="002D4ADA" w:rsidRPr="00DA6D5C" w:rsidRDefault="002D4ADA" w:rsidP="00B37A5B">
      <w:pPr>
        <w:pStyle w:val="Normal1"/>
        <w:jc w:val="both"/>
        <w:rPr>
          <w:rFonts w:ascii="Arial" w:hAnsi="Arial" w:cs="Arial"/>
          <w:b/>
          <w:color w:val="auto"/>
          <w:sz w:val="22"/>
          <w:szCs w:val="22"/>
          <w:lang w:val="es-ES" w:eastAsia="es-CO"/>
        </w:rPr>
      </w:pPr>
    </w:p>
    <w:p w14:paraId="7B91930F" w14:textId="77777777" w:rsidR="00E17DC3" w:rsidRPr="00DA6D5C" w:rsidRDefault="00E17DC3" w:rsidP="00E17DC3">
      <w:pPr>
        <w:pStyle w:val="Normal1"/>
        <w:jc w:val="both"/>
        <w:rPr>
          <w:rFonts w:ascii="Arial" w:hAnsi="Arial" w:cs="Arial"/>
          <w:color w:val="auto"/>
          <w:sz w:val="22"/>
          <w:szCs w:val="22"/>
          <w:lang w:val="es-ES" w:eastAsia="es-CO"/>
        </w:rPr>
      </w:pPr>
      <w:r w:rsidRPr="00DA6D5C">
        <w:rPr>
          <w:rFonts w:ascii="Arial" w:hAnsi="Arial" w:cs="Arial"/>
          <w:color w:val="auto"/>
          <w:sz w:val="22"/>
          <w:szCs w:val="22"/>
          <w:lang w:val="es-ES" w:eastAsia="es-CO"/>
        </w:rPr>
        <w:t xml:space="preserve">Se presentaron observaciones acerca de la inconveniencia de gravar con IVA los productos de la canasta familiar y del mecanismo de compensación establecido para compensar las cargas tributarias de los sectores de menores ingresos.  </w:t>
      </w:r>
    </w:p>
    <w:p w14:paraId="1AC3A947" w14:textId="77777777" w:rsidR="00E17DC3" w:rsidRPr="00DA6D5C" w:rsidRDefault="00E17DC3" w:rsidP="00E17DC3">
      <w:pPr>
        <w:pStyle w:val="Normal1"/>
        <w:jc w:val="both"/>
        <w:rPr>
          <w:rFonts w:ascii="Arial" w:eastAsia="Arial" w:hAnsi="Arial" w:cs="Arial"/>
          <w:color w:val="auto"/>
          <w:sz w:val="22"/>
          <w:szCs w:val="22"/>
          <w:lang w:val="es-ES"/>
        </w:rPr>
      </w:pPr>
    </w:p>
    <w:p w14:paraId="5F41CD5A" w14:textId="77777777" w:rsidR="00E17DC3" w:rsidRPr="00DA6D5C" w:rsidRDefault="00E17DC3" w:rsidP="00E17DC3">
      <w:pPr>
        <w:pStyle w:val="Normal1"/>
        <w:jc w:val="both"/>
        <w:rPr>
          <w:rFonts w:ascii="Arial" w:eastAsia="Arial" w:hAnsi="Arial" w:cs="Arial"/>
          <w:color w:val="auto"/>
          <w:sz w:val="22"/>
          <w:szCs w:val="22"/>
          <w:lang w:val="es-ES"/>
        </w:rPr>
      </w:pPr>
      <w:r w:rsidRPr="00DA6D5C">
        <w:rPr>
          <w:rFonts w:ascii="Arial" w:eastAsia="Arial" w:hAnsi="Arial" w:cs="Arial"/>
          <w:color w:val="auto"/>
          <w:sz w:val="22"/>
          <w:szCs w:val="22"/>
          <w:lang w:val="es-ES"/>
        </w:rPr>
        <w:lastRenderedPageBreak/>
        <w:t xml:space="preserve">Igualmente, se solicitó mantener o establecer exclusiones del IVA a: (i) San Andrés, (ii) las boletas de entrada a cine, a eventos deportivos, culturales y los espectáculos de toros, hípicos y caninos, (iii) los servicios funerarios, (iii) el transporte público, terrestre, fluvial y marítimo, de personas, de carga y de gas e hidrocarburos (iv) los abonos y materias primas para la producción de insumos agrícolas y pecuarios, (v) la maquinaria agrícola, (vi) los neumáticos, (vii) los motores fuera de borda, hasta 115 HP, (viii) los lápices de escribir y colorear, (ix) los computadores personales de escritorio o portátiles que no excedan de 50 UVT, (x) los dispositivos móviles inteligentes que no excedan de 22 UVT, (xi) las comisiones recibidas por la utilización de tarjetas débito y crédito, (xii) venta de inmuebles usados, (xiii) ladrillos de construcción y bloques de calicanto, de arcilla y con base en cemento, (xiv) las comisiones por la administración de los fondos comunes y procesos de titularización, (xv) materia prima para medicamentos, y (xvi) fondos parafiscales . </w:t>
      </w:r>
    </w:p>
    <w:p w14:paraId="7A6FD740" w14:textId="77777777" w:rsidR="00E17DC3" w:rsidRPr="00DA6D5C" w:rsidRDefault="00E17DC3" w:rsidP="00E17DC3">
      <w:pPr>
        <w:pStyle w:val="Normal1"/>
        <w:jc w:val="both"/>
        <w:rPr>
          <w:rFonts w:ascii="Arial" w:eastAsia="Arial" w:hAnsi="Arial" w:cs="Arial"/>
          <w:color w:val="auto"/>
          <w:sz w:val="22"/>
          <w:szCs w:val="22"/>
          <w:lang w:val="es-ES"/>
        </w:rPr>
      </w:pPr>
    </w:p>
    <w:p w14:paraId="2FA19F1F" w14:textId="040A1531" w:rsidR="00E17DC3" w:rsidRPr="00DA6D5C" w:rsidRDefault="00E17DC3" w:rsidP="00E17DC3">
      <w:pPr>
        <w:pStyle w:val="Normal1"/>
        <w:jc w:val="both"/>
        <w:rPr>
          <w:rFonts w:ascii="Arial" w:eastAsia="Arial" w:hAnsi="Arial" w:cs="Arial"/>
          <w:color w:val="auto"/>
          <w:sz w:val="22"/>
          <w:szCs w:val="22"/>
          <w:lang w:val="es-ES"/>
        </w:rPr>
      </w:pPr>
      <w:r w:rsidRPr="00DA6D5C">
        <w:rPr>
          <w:rFonts w:ascii="Arial" w:eastAsia="Arial" w:hAnsi="Arial" w:cs="Arial"/>
          <w:color w:val="auto"/>
          <w:sz w:val="22"/>
          <w:szCs w:val="22"/>
          <w:lang w:val="es-ES"/>
        </w:rPr>
        <w:t>Adicionalmente, insistieron en mantener como exentos los siguientes bienes y servicios: (i) impresos de libros y revistas de carácter científico y cultural, (ii) los productores e importadores de cuadernos de tipo escolar, (iii) los diarios y publicaciones periódicas, (iv) los contenidos y suscripciones de las ediciones digitales de periódicos, revistas y libros</w:t>
      </w:r>
      <w:r w:rsidR="005F7043" w:rsidRPr="00DA6D5C">
        <w:rPr>
          <w:rFonts w:ascii="Arial" w:eastAsia="Arial" w:hAnsi="Arial" w:cs="Arial"/>
          <w:color w:val="auto"/>
          <w:sz w:val="22"/>
          <w:szCs w:val="22"/>
          <w:lang w:val="es-ES"/>
        </w:rPr>
        <w:t xml:space="preserve">, (v) servicios hoteleros, y (vi) energías renovables.  </w:t>
      </w:r>
    </w:p>
    <w:p w14:paraId="66623F40" w14:textId="77777777" w:rsidR="00E17DC3" w:rsidRPr="00DA6D5C" w:rsidRDefault="00E17DC3" w:rsidP="00E17DC3">
      <w:pPr>
        <w:pStyle w:val="Normal1"/>
        <w:jc w:val="both"/>
        <w:rPr>
          <w:rFonts w:ascii="Arial" w:eastAsia="Arial" w:hAnsi="Arial" w:cs="Arial"/>
          <w:color w:val="auto"/>
          <w:sz w:val="22"/>
          <w:szCs w:val="22"/>
          <w:lang w:val="es-ES"/>
        </w:rPr>
      </w:pPr>
    </w:p>
    <w:p w14:paraId="62217608" w14:textId="77777777" w:rsidR="00E17DC3" w:rsidRPr="00DA6D5C" w:rsidRDefault="00E17DC3" w:rsidP="00E17DC3">
      <w:pPr>
        <w:pStyle w:val="Normal1"/>
        <w:jc w:val="both"/>
        <w:rPr>
          <w:rFonts w:ascii="Arial" w:eastAsia="Arial" w:hAnsi="Arial" w:cs="Arial"/>
          <w:color w:val="auto"/>
          <w:sz w:val="22"/>
          <w:szCs w:val="22"/>
          <w:lang w:val="es-ES"/>
        </w:rPr>
      </w:pPr>
      <w:r w:rsidRPr="00DA6D5C">
        <w:rPr>
          <w:rFonts w:ascii="Arial" w:eastAsia="Arial" w:hAnsi="Arial" w:cs="Arial"/>
          <w:color w:val="auto"/>
          <w:sz w:val="22"/>
          <w:szCs w:val="22"/>
          <w:lang w:val="es-ES"/>
        </w:rPr>
        <w:t>Así mismo, algunos peticionarios solicitaron mantener la tarifa especial de IVA del 5% a: (i) el fruto de palma de aceite, (ii) los vehículos eléctricos, híbridos, a gas, (iii) las neveras nuevas para sustitución, (iv) los licores, vinos, aperitivos o similares y (v) servicios de vigilancia, conserjería, aseo y temporales de empleo.</w:t>
      </w:r>
    </w:p>
    <w:p w14:paraId="38B9ED72" w14:textId="77777777" w:rsidR="00E17DC3" w:rsidRPr="00DA6D5C" w:rsidRDefault="00E17DC3" w:rsidP="00E17DC3">
      <w:pPr>
        <w:pStyle w:val="Normal1"/>
        <w:jc w:val="both"/>
        <w:rPr>
          <w:rFonts w:ascii="Arial" w:eastAsia="Arial" w:hAnsi="Arial" w:cs="Arial"/>
          <w:color w:val="auto"/>
          <w:sz w:val="22"/>
          <w:szCs w:val="22"/>
          <w:lang w:val="es-ES"/>
        </w:rPr>
      </w:pPr>
    </w:p>
    <w:p w14:paraId="4FD6EE67" w14:textId="77777777" w:rsidR="00E17DC3" w:rsidRPr="00DA6D5C" w:rsidRDefault="00E17DC3" w:rsidP="00E17DC3">
      <w:pPr>
        <w:pStyle w:val="Normal1"/>
        <w:jc w:val="both"/>
        <w:rPr>
          <w:rFonts w:ascii="Arial" w:eastAsia="Arial" w:hAnsi="Arial" w:cs="Arial"/>
          <w:color w:val="auto"/>
          <w:sz w:val="22"/>
          <w:szCs w:val="22"/>
          <w:lang w:val="es-ES"/>
        </w:rPr>
      </w:pPr>
      <w:r w:rsidRPr="00DA6D5C">
        <w:rPr>
          <w:rFonts w:ascii="Arial" w:eastAsia="Arial" w:hAnsi="Arial" w:cs="Arial"/>
          <w:color w:val="auto"/>
          <w:sz w:val="22"/>
          <w:szCs w:val="22"/>
          <w:lang w:val="es-ES"/>
        </w:rPr>
        <w:t xml:space="preserve">Por otro lado, en cuanto las bebidas azucaras, los sectores manifestaron la importancia de mantener el impuesto monofásico de IVA para este tipo de bebidas. </w:t>
      </w:r>
    </w:p>
    <w:p w14:paraId="383BC72C" w14:textId="77777777" w:rsidR="002D4ADA" w:rsidRPr="00DA6D5C" w:rsidRDefault="002D4ADA" w:rsidP="00B37A5B">
      <w:pPr>
        <w:pStyle w:val="Normal1"/>
        <w:jc w:val="both"/>
        <w:rPr>
          <w:rFonts w:ascii="Arial" w:eastAsia="Arial" w:hAnsi="Arial" w:cs="Arial"/>
          <w:color w:val="auto"/>
          <w:sz w:val="22"/>
          <w:szCs w:val="22"/>
          <w:lang w:val="es-ES"/>
        </w:rPr>
      </w:pPr>
    </w:p>
    <w:p w14:paraId="6854BB8C" w14:textId="76B9F9CC" w:rsidR="002D4ADA" w:rsidRPr="00DA6D5C" w:rsidRDefault="00880663" w:rsidP="0006643F">
      <w:pPr>
        <w:pStyle w:val="Normal1"/>
        <w:numPr>
          <w:ilvl w:val="0"/>
          <w:numId w:val="10"/>
        </w:numPr>
        <w:ind w:hanging="360"/>
        <w:jc w:val="both"/>
        <w:rPr>
          <w:rFonts w:ascii="Arial" w:hAnsi="Arial" w:cs="Arial"/>
          <w:b/>
          <w:color w:val="auto"/>
          <w:sz w:val="22"/>
          <w:szCs w:val="22"/>
          <w:lang w:val="es-ES" w:eastAsia="es-CO"/>
        </w:rPr>
      </w:pPr>
      <w:r w:rsidRPr="00DA6D5C">
        <w:rPr>
          <w:rFonts w:ascii="Arial" w:hAnsi="Arial" w:cs="Arial"/>
          <w:b/>
          <w:color w:val="auto"/>
          <w:sz w:val="22"/>
          <w:szCs w:val="22"/>
          <w:lang w:val="es-ES" w:eastAsia="es-CO"/>
        </w:rPr>
        <w:t>Impuesto sobre la renta</w:t>
      </w:r>
      <w:r w:rsidR="002D4ADA" w:rsidRPr="00DA6D5C">
        <w:rPr>
          <w:rFonts w:ascii="Arial" w:hAnsi="Arial" w:cs="Arial"/>
          <w:b/>
          <w:color w:val="auto"/>
          <w:sz w:val="22"/>
          <w:szCs w:val="22"/>
          <w:lang w:val="es-ES" w:eastAsia="es-CO"/>
        </w:rPr>
        <w:t xml:space="preserve"> </w:t>
      </w:r>
    </w:p>
    <w:p w14:paraId="15ABDE87" w14:textId="77777777" w:rsidR="002D4ADA" w:rsidRPr="00DA6D5C" w:rsidRDefault="002D4ADA" w:rsidP="00B37A5B">
      <w:pPr>
        <w:pStyle w:val="Normal1"/>
        <w:jc w:val="both"/>
        <w:rPr>
          <w:rFonts w:ascii="Arial" w:hAnsi="Arial" w:cs="Arial"/>
          <w:b/>
          <w:color w:val="auto"/>
          <w:sz w:val="22"/>
          <w:szCs w:val="22"/>
          <w:lang w:val="es-ES" w:eastAsia="es-CO"/>
        </w:rPr>
      </w:pPr>
    </w:p>
    <w:p w14:paraId="42106D74" w14:textId="77777777" w:rsidR="00E17DC3" w:rsidRPr="00DA6D5C" w:rsidRDefault="00E17DC3" w:rsidP="00E17DC3">
      <w:pPr>
        <w:pStyle w:val="Normal1"/>
        <w:jc w:val="both"/>
        <w:rPr>
          <w:rFonts w:ascii="Arial" w:hAnsi="Arial" w:cs="Arial"/>
          <w:color w:val="auto"/>
          <w:sz w:val="22"/>
          <w:szCs w:val="22"/>
          <w:lang w:val="es-ES" w:eastAsia="es-CO"/>
        </w:rPr>
      </w:pPr>
      <w:r w:rsidRPr="00DA6D5C">
        <w:rPr>
          <w:rFonts w:ascii="Arial" w:hAnsi="Arial" w:cs="Arial"/>
          <w:color w:val="auto"/>
          <w:sz w:val="22"/>
          <w:szCs w:val="22"/>
          <w:lang w:val="es-ES" w:eastAsia="es-CO"/>
        </w:rPr>
        <w:t xml:space="preserve">Frente al impuesto sobre la renta y complementarios de personas naturales, varios peticionarios solicitaron que las pensiones se mantuvieran como rentas exentas y se eliminara la retención en la fuente que recaería sobre las mismas. </w:t>
      </w:r>
    </w:p>
    <w:p w14:paraId="0B43D129" w14:textId="77777777" w:rsidR="00E17DC3" w:rsidRPr="00DA6D5C" w:rsidRDefault="00E17DC3" w:rsidP="00E17DC3">
      <w:pPr>
        <w:pStyle w:val="Normal1"/>
        <w:jc w:val="both"/>
        <w:rPr>
          <w:rFonts w:ascii="Arial" w:hAnsi="Arial" w:cs="Arial"/>
          <w:color w:val="auto"/>
          <w:sz w:val="22"/>
          <w:szCs w:val="22"/>
          <w:lang w:val="es-ES" w:eastAsia="es-CO"/>
        </w:rPr>
      </w:pPr>
    </w:p>
    <w:p w14:paraId="43BBD973" w14:textId="77777777" w:rsidR="00E17DC3" w:rsidRPr="00DA6D5C" w:rsidRDefault="00E17DC3" w:rsidP="00E17DC3">
      <w:pPr>
        <w:pStyle w:val="Normal1"/>
        <w:jc w:val="both"/>
        <w:rPr>
          <w:rFonts w:ascii="Arial" w:hAnsi="Arial" w:cs="Arial"/>
          <w:color w:val="auto"/>
          <w:sz w:val="22"/>
          <w:szCs w:val="22"/>
          <w:lang w:val="es-ES" w:eastAsia="es-CO"/>
        </w:rPr>
      </w:pPr>
      <w:r w:rsidRPr="00DA6D5C">
        <w:rPr>
          <w:rFonts w:ascii="Arial" w:hAnsi="Arial" w:cs="Arial"/>
          <w:color w:val="auto"/>
          <w:sz w:val="22"/>
          <w:szCs w:val="22"/>
          <w:lang w:val="es-ES" w:eastAsia="es-CO"/>
        </w:rPr>
        <w:t>Por otra parte, se manifestó la importancia de mantener o establecer: (i) los aportes voluntarios como ingreso no constitutivo de renta, (ii) deducir del impuesto sobre la renta las contribuciones a fondos de pensiones y cesantías y las cuotas de afiliación pagada a los gremios, y (iii) como rentas exentas: los aportes a cuentas AFC, las indemnizaciones por seguros de vida, la prima especial y la prima de costo de vida de diplomáticos, consulares y administrativos del Ministerio de Relaciones Exteriores, la utilidad en la enajenación de predios destinados a proyectos VIS y VIP, la utilidad en la enajenación de predios destinados al desarrollo de proyectos de renovación urbana, las rentas para la financiación de proyectos VIS y VIP, hoteles construidos o remodelados  (iv) exonerar consorcios y uniones temporales del pago de aportes parafiscales.</w:t>
      </w:r>
    </w:p>
    <w:p w14:paraId="1891FC87" w14:textId="77777777" w:rsidR="00E17DC3" w:rsidRPr="00DA6D5C" w:rsidRDefault="00E17DC3" w:rsidP="00E17DC3">
      <w:pPr>
        <w:pStyle w:val="Normal1"/>
        <w:jc w:val="both"/>
        <w:rPr>
          <w:rFonts w:ascii="Arial" w:hAnsi="Arial" w:cs="Arial"/>
          <w:color w:val="auto"/>
          <w:sz w:val="22"/>
          <w:szCs w:val="22"/>
          <w:lang w:val="es-ES" w:eastAsia="es-CO"/>
        </w:rPr>
      </w:pPr>
    </w:p>
    <w:p w14:paraId="3391822A" w14:textId="77777777" w:rsidR="00E17DC3" w:rsidRPr="00DA6D5C" w:rsidRDefault="00E17DC3" w:rsidP="00E17DC3">
      <w:pPr>
        <w:pStyle w:val="Normal1"/>
        <w:jc w:val="both"/>
        <w:rPr>
          <w:rFonts w:ascii="Arial" w:hAnsi="Arial" w:cs="Arial"/>
          <w:color w:val="auto"/>
          <w:sz w:val="22"/>
          <w:szCs w:val="22"/>
          <w:lang w:val="es-ES" w:eastAsia="es-CO"/>
        </w:rPr>
      </w:pPr>
      <w:r w:rsidRPr="00DA6D5C">
        <w:rPr>
          <w:rFonts w:ascii="Arial" w:hAnsi="Arial" w:cs="Arial"/>
          <w:color w:val="auto"/>
          <w:sz w:val="22"/>
          <w:szCs w:val="22"/>
          <w:lang w:val="es-ES" w:eastAsia="es-CO"/>
        </w:rPr>
        <w:t xml:space="preserve">No obstante, algunos peticionarios solicitaron que en la base gravable del impuesto se incluyera la totalidad de los recursos recibidos por el sujeto pasivo del mismo (primas, bonificaciones, bonos, </w:t>
      </w:r>
      <w:proofErr w:type="spellStart"/>
      <w:r w:rsidRPr="00DA6D5C">
        <w:rPr>
          <w:rFonts w:ascii="Arial" w:hAnsi="Arial" w:cs="Arial"/>
          <w:color w:val="auto"/>
          <w:sz w:val="22"/>
          <w:szCs w:val="22"/>
          <w:lang w:val="es-ES" w:eastAsia="es-CO"/>
        </w:rPr>
        <w:t>etc</w:t>
      </w:r>
      <w:proofErr w:type="spellEnd"/>
      <w:r w:rsidRPr="00DA6D5C">
        <w:rPr>
          <w:rFonts w:ascii="Arial" w:hAnsi="Arial" w:cs="Arial"/>
          <w:color w:val="auto"/>
          <w:sz w:val="22"/>
          <w:szCs w:val="22"/>
          <w:lang w:val="es-ES" w:eastAsia="es-CO"/>
        </w:rPr>
        <w:t xml:space="preserve">), acabando con las exenciones y exclusiones del impuesto sobre la renta y complementarios.  </w:t>
      </w:r>
    </w:p>
    <w:p w14:paraId="703B44CB" w14:textId="77777777" w:rsidR="00E17DC3" w:rsidRPr="00DA6D5C" w:rsidRDefault="00E17DC3" w:rsidP="00E17DC3">
      <w:pPr>
        <w:pStyle w:val="Normal1"/>
        <w:jc w:val="both"/>
        <w:rPr>
          <w:rFonts w:ascii="Arial" w:hAnsi="Arial" w:cs="Arial"/>
          <w:color w:val="auto"/>
          <w:sz w:val="22"/>
          <w:szCs w:val="22"/>
          <w:lang w:val="es-ES" w:eastAsia="es-CO"/>
        </w:rPr>
      </w:pPr>
    </w:p>
    <w:p w14:paraId="2CCB2126" w14:textId="77777777" w:rsidR="00E17DC3" w:rsidRPr="00DA6D5C" w:rsidRDefault="00E17DC3" w:rsidP="00E17DC3">
      <w:pPr>
        <w:pStyle w:val="Normal1"/>
        <w:jc w:val="both"/>
        <w:rPr>
          <w:rFonts w:ascii="Arial" w:hAnsi="Arial" w:cs="Arial"/>
          <w:color w:val="auto"/>
          <w:sz w:val="22"/>
          <w:szCs w:val="22"/>
          <w:lang w:val="es-ES" w:eastAsia="es-CO"/>
        </w:rPr>
      </w:pPr>
      <w:r w:rsidRPr="00DA6D5C">
        <w:rPr>
          <w:rFonts w:ascii="Arial" w:hAnsi="Arial" w:cs="Arial"/>
          <w:color w:val="auto"/>
          <w:sz w:val="22"/>
          <w:szCs w:val="22"/>
          <w:lang w:val="es-ES" w:eastAsia="es-CO"/>
        </w:rPr>
        <w:lastRenderedPageBreak/>
        <w:t xml:space="preserve">Finalmente, frente al sector agropecuario se recibieron propuestas para dejar una tarifa del 15% para el impuesto sobre la renta a las empresas de este sector, igual que exenciones para el pago del impuesto por 10 años. </w:t>
      </w:r>
    </w:p>
    <w:p w14:paraId="4AEA9C39" w14:textId="77777777" w:rsidR="002D4ADA" w:rsidRPr="00DA6D5C" w:rsidRDefault="002D4ADA" w:rsidP="00B37A5B">
      <w:pPr>
        <w:pStyle w:val="Normal1"/>
        <w:jc w:val="both"/>
        <w:rPr>
          <w:rFonts w:ascii="Arial" w:hAnsi="Arial" w:cs="Arial"/>
          <w:color w:val="auto"/>
          <w:sz w:val="22"/>
          <w:szCs w:val="22"/>
          <w:lang w:val="es-ES" w:eastAsia="es-CO"/>
        </w:rPr>
      </w:pPr>
    </w:p>
    <w:p w14:paraId="257821EE" w14:textId="57B10A9B" w:rsidR="002D4ADA" w:rsidRPr="00DA6D5C" w:rsidRDefault="00880663" w:rsidP="0006643F">
      <w:pPr>
        <w:pStyle w:val="Normal1"/>
        <w:numPr>
          <w:ilvl w:val="0"/>
          <w:numId w:val="10"/>
        </w:numPr>
        <w:ind w:hanging="360"/>
        <w:jc w:val="both"/>
        <w:rPr>
          <w:rFonts w:ascii="Arial" w:hAnsi="Arial" w:cs="Arial"/>
          <w:b/>
          <w:color w:val="auto"/>
          <w:sz w:val="22"/>
          <w:szCs w:val="22"/>
          <w:lang w:val="es-ES" w:eastAsia="es-CO"/>
        </w:rPr>
      </w:pPr>
      <w:r w:rsidRPr="00DA6D5C">
        <w:rPr>
          <w:rFonts w:ascii="Arial" w:hAnsi="Arial" w:cs="Arial"/>
          <w:b/>
          <w:color w:val="auto"/>
          <w:sz w:val="22"/>
          <w:szCs w:val="22"/>
          <w:lang w:val="es-ES" w:eastAsia="es-CO"/>
        </w:rPr>
        <w:t>Impuesto al c</w:t>
      </w:r>
      <w:r w:rsidR="002D4ADA" w:rsidRPr="00DA6D5C">
        <w:rPr>
          <w:rFonts w:ascii="Arial" w:hAnsi="Arial" w:cs="Arial"/>
          <w:b/>
          <w:color w:val="auto"/>
          <w:sz w:val="22"/>
          <w:szCs w:val="22"/>
          <w:lang w:val="es-ES" w:eastAsia="es-CO"/>
        </w:rPr>
        <w:t xml:space="preserve">onsumo </w:t>
      </w:r>
    </w:p>
    <w:p w14:paraId="0CBA7E88" w14:textId="77777777" w:rsidR="002D4ADA" w:rsidRPr="00DA6D5C" w:rsidRDefault="002D4ADA" w:rsidP="00B37A5B">
      <w:pPr>
        <w:pStyle w:val="Normal1"/>
        <w:jc w:val="both"/>
        <w:rPr>
          <w:rFonts w:ascii="Arial" w:hAnsi="Arial" w:cs="Arial"/>
          <w:color w:val="auto"/>
          <w:sz w:val="22"/>
          <w:szCs w:val="22"/>
          <w:lang w:val="es-ES" w:eastAsia="es-CO"/>
        </w:rPr>
      </w:pPr>
    </w:p>
    <w:p w14:paraId="29E93CD9" w14:textId="77777777" w:rsidR="00E17DC3" w:rsidRPr="00DA6D5C" w:rsidRDefault="00E17DC3" w:rsidP="00E17DC3">
      <w:pPr>
        <w:pStyle w:val="Normal1"/>
        <w:jc w:val="both"/>
        <w:rPr>
          <w:rFonts w:ascii="Arial" w:hAnsi="Arial" w:cs="Arial"/>
          <w:color w:val="auto"/>
          <w:sz w:val="22"/>
          <w:szCs w:val="22"/>
          <w:lang w:val="es-ES" w:eastAsia="es-CO"/>
        </w:rPr>
      </w:pPr>
      <w:r w:rsidRPr="00DA6D5C">
        <w:rPr>
          <w:rFonts w:ascii="Arial" w:hAnsi="Arial" w:cs="Arial"/>
          <w:color w:val="auto"/>
          <w:sz w:val="22"/>
          <w:szCs w:val="22"/>
          <w:lang w:val="es-ES" w:eastAsia="es-CO"/>
        </w:rPr>
        <w:t xml:space="preserve">Distintos sectores, propusieron eliminar el impuesto al consumo a los restaurantes, y aplicar únicamente el IVA general o con una tarifa diferencial, otorgando la posibilidad de descontar el 100% del IVA en materias primas. </w:t>
      </w:r>
    </w:p>
    <w:p w14:paraId="73D01D68" w14:textId="77777777" w:rsidR="00E17DC3" w:rsidRPr="00DA6D5C" w:rsidRDefault="00E17DC3" w:rsidP="00E17DC3">
      <w:pPr>
        <w:pStyle w:val="Normal1"/>
        <w:jc w:val="both"/>
        <w:rPr>
          <w:rFonts w:ascii="Arial" w:hAnsi="Arial" w:cs="Arial"/>
          <w:color w:val="auto"/>
          <w:sz w:val="22"/>
          <w:szCs w:val="22"/>
          <w:lang w:val="es-ES" w:eastAsia="es-CO"/>
        </w:rPr>
      </w:pPr>
    </w:p>
    <w:p w14:paraId="1205110D" w14:textId="77777777" w:rsidR="00E17DC3" w:rsidRPr="00DA6D5C" w:rsidRDefault="00E17DC3" w:rsidP="0006643F">
      <w:pPr>
        <w:pStyle w:val="Normal1"/>
        <w:numPr>
          <w:ilvl w:val="0"/>
          <w:numId w:val="10"/>
        </w:numPr>
        <w:ind w:hanging="360"/>
        <w:jc w:val="both"/>
        <w:rPr>
          <w:rFonts w:ascii="Arial" w:hAnsi="Arial" w:cs="Arial"/>
          <w:b/>
          <w:color w:val="auto"/>
          <w:sz w:val="22"/>
          <w:szCs w:val="22"/>
          <w:lang w:val="es-ES" w:eastAsia="es-CO"/>
        </w:rPr>
      </w:pPr>
      <w:r w:rsidRPr="00DA6D5C">
        <w:rPr>
          <w:rFonts w:ascii="Arial" w:hAnsi="Arial" w:cs="Arial"/>
          <w:b/>
          <w:color w:val="auto"/>
          <w:sz w:val="22"/>
          <w:szCs w:val="22"/>
          <w:lang w:val="es-ES" w:eastAsia="es-CO"/>
        </w:rPr>
        <w:t>Obras por impuestos</w:t>
      </w:r>
    </w:p>
    <w:p w14:paraId="676BD359" w14:textId="77777777" w:rsidR="00E17DC3" w:rsidRPr="00DA6D5C" w:rsidRDefault="00E17DC3" w:rsidP="00E17DC3">
      <w:pPr>
        <w:pStyle w:val="Normal1"/>
        <w:jc w:val="both"/>
        <w:rPr>
          <w:rFonts w:ascii="Arial" w:hAnsi="Arial" w:cs="Arial"/>
          <w:b/>
          <w:color w:val="auto"/>
          <w:sz w:val="22"/>
          <w:szCs w:val="22"/>
          <w:lang w:val="es-ES" w:eastAsia="es-CO"/>
        </w:rPr>
      </w:pPr>
    </w:p>
    <w:p w14:paraId="2E97DCF1" w14:textId="77777777" w:rsidR="00E17DC3" w:rsidRPr="00DA6D5C" w:rsidRDefault="00E17DC3" w:rsidP="00E17DC3">
      <w:pPr>
        <w:pStyle w:val="Normal1"/>
        <w:jc w:val="both"/>
        <w:rPr>
          <w:rFonts w:ascii="Arial" w:hAnsi="Arial" w:cs="Arial"/>
          <w:color w:val="auto"/>
          <w:sz w:val="22"/>
          <w:szCs w:val="22"/>
          <w:lang w:val="es-ES" w:eastAsia="es-CO"/>
        </w:rPr>
      </w:pPr>
      <w:r w:rsidRPr="00DA6D5C">
        <w:rPr>
          <w:rFonts w:ascii="Arial" w:hAnsi="Arial" w:cs="Arial"/>
          <w:color w:val="auto"/>
          <w:sz w:val="22"/>
          <w:szCs w:val="22"/>
          <w:lang w:val="es-ES" w:eastAsia="es-CO"/>
        </w:rPr>
        <w:t xml:space="preserve">Se solicitó que el mecanismo de obras por impuestos permita la ejecución de proyectos en municipios productores de minerales e hidrocarburo. </w:t>
      </w:r>
    </w:p>
    <w:p w14:paraId="1303DAB4" w14:textId="77777777" w:rsidR="00E17DC3" w:rsidRPr="00DA6D5C" w:rsidRDefault="00E17DC3" w:rsidP="00E17DC3">
      <w:pPr>
        <w:pStyle w:val="Normal1"/>
        <w:jc w:val="both"/>
        <w:rPr>
          <w:rFonts w:ascii="Arial" w:hAnsi="Arial" w:cs="Arial"/>
          <w:color w:val="auto"/>
          <w:sz w:val="22"/>
          <w:szCs w:val="22"/>
          <w:lang w:val="es-ES" w:eastAsia="es-CO"/>
        </w:rPr>
      </w:pPr>
    </w:p>
    <w:p w14:paraId="15E9D401" w14:textId="77777777" w:rsidR="00E17DC3" w:rsidRPr="00DA6D5C" w:rsidRDefault="00E17DC3" w:rsidP="0006643F">
      <w:pPr>
        <w:pStyle w:val="Normal1"/>
        <w:numPr>
          <w:ilvl w:val="0"/>
          <w:numId w:val="10"/>
        </w:numPr>
        <w:ind w:hanging="360"/>
        <w:jc w:val="both"/>
        <w:rPr>
          <w:rFonts w:ascii="Arial" w:hAnsi="Arial" w:cs="Arial"/>
          <w:b/>
          <w:color w:val="auto"/>
          <w:sz w:val="22"/>
          <w:szCs w:val="22"/>
          <w:lang w:val="es-ES" w:eastAsia="es-CO"/>
        </w:rPr>
      </w:pPr>
      <w:r w:rsidRPr="00DA6D5C">
        <w:rPr>
          <w:rFonts w:ascii="Arial" w:hAnsi="Arial" w:cs="Arial"/>
          <w:b/>
          <w:color w:val="auto"/>
          <w:sz w:val="22"/>
          <w:szCs w:val="22"/>
          <w:lang w:val="es-ES" w:eastAsia="es-CO"/>
        </w:rPr>
        <w:t>Entidades Sin Ánimo de Lucro- ESAL</w:t>
      </w:r>
    </w:p>
    <w:p w14:paraId="4676EF13" w14:textId="77777777" w:rsidR="00E17DC3" w:rsidRPr="00DA6D5C" w:rsidRDefault="00E17DC3" w:rsidP="00E17DC3">
      <w:pPr>
        <w:pStyle w:val="Normal1"/>
        <w:jc w:val="both"/>
        <w:rPr>
          <w:rFonts w:ascii="Arial" w:hAnsi="Arial" w:cs="Arial"/>
          <w:b/>
          <w:color w:val="auto"/>
          <w:sz w:val="22"/>
          <w:szCs w:val="22"/>
          <w:lang w:val="es-ES" w:eastAsia="es-CO"/>
        </w:rPr>
      </w:pPr>
    </w:p>
    <w:p w14:paraId="5BBE7508" w14:textId="5BD120F2" w:rsidR="00E17DC3" w:rsidRPr="00DA6D5C" w:rsidRDefault="002766E4" w:rsidP="00E17DC3">
      <w:pPr>
        <w:pStyle w:val="Normal1"/>
        <w:jc w:val="both"/>
        <w:rPr>
          <w:rFonts w:ascii="Arial" w:hAnsi="Arial" w:cs="Arial"/>
          <w:color w:val="auto"/>
          <w:sz w:val="22"/>
          <w:szCs w:val="22"/>
          <w:lang w:val="es-ES" w:eastAsia="es-CO"/>
        </w:rPr>
      </w:pPr>
      <w:r w:rsidRPr="00DA6D5C">
        <w:rPr>
          <w:rFonts w:ascii="Arial" w:hAnsi="Arial" w:cs="Arial"/>
          <w:color w:val="auto"/>
          <w:sz w:val="22"/>
          <w:szCs w:val="22"/>
          <w:lang w:val="es-ES" w:eastAsia="es-CO"/>
        </w:rPr>
        <w:t>Solicitaron</w:t>
      </w:r>
      <w:r w:rsidR="00E17DC3" w:rsidRPr="00DA6D5C">
        <w:rPr>
          <w:rFonts w:ascii="Arial" w:hAnsi="Arial" w:cs="Arial"/>
          <w:color w:val="auto"/>
          <w:sz w:val="22"/>
          <w:szCs w:val="22"/>
          <w:lang w:val="es-ES" w:eastAsia="es-CO"/>
        </w:rPr>
        <w:t xml:space="preserve"> que las cooperativas posean un régimen tributario independiente, respecto al impuesto de renta y complementarios. Igualmente, que sean exoneradas del pago de aportes parafiscales. </w:t>
      </w:r>
    </w:p>
    <w:p w14:paraId="58BB51B3" w14:textId="09017F40" w:rsidR="002D4ADA" w:rsidRPr="00DA6D5C" w:rsidRDefault="002D4ADA" w:rsidP="00E17DC3">
      <w:pPr>
        <w:pStyle w:val="Normal1"/>
        <w:jc w:val="both"/>
        <w:rPr>
          <w:rFonts w:ascii="Arial" w:hAnsi="Arial" w:cs="Arial"/>
          <w:b/>
          <w:color w:val="auto"/>
          <w:sz w:val="22"/>
          <w:szCs w:val="22"/>
          <w:lang w:val="es-ES"/>
        </w:rPr>
      </w:pPr>
    </w:p>
    <w:p w14:paraId="4737DCCE" w14:textId="763B3709" w:rsidR="00C50DAC" w:rsidRPr="00DA6D5C" w:rsidRDefault="00C50DAC" w:rsidP="00B37A5B">
      <w:pPr>
        <w:pStyle w:val="Normal1"/>
        <w:numPr>
          <w:ilvl w:val="0"/>
          <w:numId w:val="2"/>
        </w:numPr>
        <w:jc w:val="both"/>
        <w:rPr>
          <w:rFonts w:ascii="Arial" w:hAnsi="Arial" w:cs="Arial"/>
          <w:b/>
          <w:color w:val="auto"/>
          <w:sz w:val="22"/>
          <w:szCs w:val="22"/>
          <w:lang w:val="es-ES"/>
        </w:rPr>
      </w:pPr>
      <w:r w:rsidRPr="00DA6D5C">
        <w:rPr>
          <w:rFonts w:ascii="Arial" w:hAnsi="Arial" w:cs="Arial"/>
          <w:b/>
          <w:color w:val="auto"/>
          <w:sz w:val="22"/>
          <w:szCs w:val="22"/>
          <w:lang w:val="es-ES"/>
        </w:rPr>
        <w:t>SESIONES DE COMISIONES TERCERAS Y CUARTAS CONJUNTAS</w:t>
      </w:r>
    </w:p>
    <w:p w14:paraId="451E98B0" w14:textId="77777777" w:rsidR="00C50DAC" w:rsidRPr="00DA6D5C" w:rsidRDefault="00C50DAC" w:rsidP="00B37A5B">
      <w:pPr>
        <w:spacing w:line="240" w:lineRule="auto"/>
        <w:rPr>
          <w:rFonts w:cs="Arial"/>
          <w:color w:val="auto"/>
          <w:szCs w:val="22"/>
          <w:lang w:val="es-ES"/>
        </w:rPr>
      </w:pPr>
    </w:p>
    <w:p w14:paraId="41D46736" w14:textId="4E32D152" w:rsidR="00522F9B" w:rsidRPr="00DA6D5C" w:rsidRDefault="00B34CC4" w:rsidP="00B37A5B">
      <w:pPr>
        <w:spacing w:line="240" w:lineRule="auto"/>
        <w:rPr>
          <w:rFonts w:cs="Arial"/>
          <w:color w:val="auto"/>
          <w:szCs w:val="22"/>
          <w:lang w:val="es-ES"/>
        </w:rPr>
      </w:pPr>
      <w:r w:rsidRPr="00DA6D5C">
        <w:rPr>
          <w:rFonts w:cs="Arial"/>
          <w:color w:val="auto"/>
          <w:szCs w:val="22"/>
          <w:lang w:val="es-ES"/>
        </w:rPr>
        <w:t xml:space="preserve">Los días 14 y 21 de noviembre de 2018 se llevaron a cabo </w:t>
      </w:r>
      <w:r w:rsidR="00522F9B" w:rsidRPr="00DA6D5C">
        <w:rPr>
          <w:rFonts w:cs="Arial"/>
          <w:color w:val="auto"/>
          <w:szCs w:val="22"/>
          <w:lang w:val="es-ES"/>
        </w:rPr>
        <w:t xml:space="preserve">sesiones de las Comisiones Terceras y Cuartas Conjuntas, </w:t>
      </w:r>
      <w:r w:rsidRPr="00DA6D5C">
        <w:rPr>
          <w:rFonts w:cs="Arial"/>
          <w:color w:val="auto"/>
          <w:szCs w:val="22"/>
          <w:lang w:val="es-ES"/>
        </w:rPr>
        <w:t xml:space="preserve">que tuvieron por objeto estudiar </w:t>
      </w:r>
      <w:r w:rsidR="00407F74" w:rsidRPr="00DA6D5C">
        <w:rPr>
          <w:rFonts w:cs="Arial"/>
          <w:color w:val="auto"/>
          <w:szCs w:val="22"/>
          <w:lang w:val="es-ES"/>
        </w:rPr>
        <w:t xml:space="preserve">y presentar los comentarios e inquietudes sobre </w:t>
      </w:r>
      <w:r w:rsidRPr="00DA6D5C">
        <w:rPr>
          <w:rFonts w:cs="Arial"/>
          <w:color w:val="auto"/>
          <w:szCs w:val="22"/>
          <w:lang w:val="es-ES"/>
        </w:rPr>
        <w:t xml:space="preserve">el proyecto de ley </w:t>
      </w:r>
      <w:r w:rsidR="00407F74" w:rsidRPr="00DA6D5C">
        <w:rPr>
          <w:rFonts w:cs="Arial"/>
          <w:i/>
          <w:color w:val="auto"/>
          <w:szCs w:val="22"/>
          <w:lang w:val="es-ES"/>
        </w:rPr>
        <w:t>"Por la cual se expiden normas de financiamiento para el restablecimiento del equilibrio del presupuesto nacional y se dictan otras disposiciones"</w:t>
      </w:r>
      <w:r w:rsidR="00407F74" w:rsidRPr="00DA6D5C">
        <w:rPr>
          <w:rFonts w:cs="Arial"/>
          <w:color w:val="auto"/>
          <w:szCs w:val="22"/>
          <w:lang w:val="es-ES"/>
        </w:rPr>
        <w:t>, tal como se resume a continuación.</w:t>
      </w:r>
    </w:p>
    <w:p w14:paraId="0C886334" w14:textId="77777777" w:rsidR="00522F9B" w:rsidRPr="00DA6D5C" w:rsidRDefault="00522F9B" w:rsidP="00B37A5B">
      <w:pPr>
        <w:spacing w:line="240" w:lineRule="auto"/>
        <w:rPr>
          <w:rFonts w:cs="Arial"/>
          <w:color w:val="auto"/>
          <w:szCs w:val="22"/>
          <w:lang w:val="es-ES"/>
        </w:rPr>
      </w:pPr>
    </w:p>
    <w:p w14:paraId="67527A89" w14:textId="77777777" w:rsidR="00522F9B" w:rsidRPr="00DA6D5C" w:rsidRDefault="00522F9B" w:rsidP="0006643F">
      <w:pPr>
        <w:pStyle w:val="Prrafodelista"/>
        <w:numPr>
          <w:ilvl w:val="0"/>
          <w:numId w:val="5"/>
        </w:numPr>
        <w:spacing w:line="240" w:lineRule="auto"/>
        <w:rPr>
          <w:rFonts w:ascii="Arial" w:hAnsi="Arial" w:cs="Arial"/>
          <w:b/>
          <w:lang w:val="es-ES"/>
        </w:rPr>
      </w:pPr>
      <w:r w:rsidRPr="00DA6D5C">
        <w:rPr>
          <w:rFonts w:ascii="Arial" w:hAnsi="Arial" w:cs="Arial"/>
          <w:b/>
          <w:lang w:val="es-ES"/>
        </w:rPr>
        <w:t>Sesión del 14 de noviembre de 2018</w:t>
      </w:r>
    </w:p>
    <w:p w14:paraId="6233BFE5" w14:textId="77777777" w:rsidR="00522F9B" w:rsidRPr="00DA6D5C" w:rsidRDefault="00522F9B" w:rsidP="00B37A5B">
      <w:pPr>
        <w:spacing w:line="240" w:lineRule="auto"/>
        <w:rPr>
          <w:rFonts w:cs="Arial"/>
          <w:b/>
          <w:color w:val="auto"/>
          <w:szCs w:val="22"/>
          <w:lang w:val="es-ES"/>
        </w:rPr>
      </w:pPr>
    </w:p>
    <w:p w14:paraId="2DD09B2A" w14:textId="77777777" w:rsidR="00407F74" w:rsidRPr="00DA6D5C" w:rsidRDefault="00522F9B" w:rsidP="00B37A5B">
      <w:pPr>
        <w:spacing w:line="240" w:lineRule="auto"/>
        <w:rPr>
          <w:rFonts w:cs="Arial"/>
          <w:color w:val="auto"/>
          <w:szCs w:val="22"/>
          <w:lang w:val="es-ES"/>
        </w:rPr>
      </w:pPr>
      <w:r w:rsidRPr="00DA6D5C">
        <w:rPr>
          <w:rFonts w:cs="Arial"/>
          <w:color w:val="auto"/>
          <w:szCs w:val="22"/>
          <w:lang w:val="es-ES"/>
        </w:rPr>
        <w:t>La sesión inicia con la exposición</w:t>
      </w:r>
      <w:r w:rsidR="00407F74" w:rsidRPr="00DA6D5C">
        <w:rPr>
          <w:rFonts w:cs="Arial"/>
          <w:color w:val="auto"/>
          <w:szCs w:val="22"/>
          <w:lang w:val="es-ES"/>
        </w:rPr>
        <w:t xml:space="preserve"> del proyecto de ley por parte</w:t>
      </w:r>
      <w:r w:rsidRPr="00DA6D5C">
        <w:rPr>
          <w:rFonts w:cs="Arial"/>
          <w:color w:val="auto"/>
          <w:szCs w:val="22"/>
          <w:lang w:val="es-ES"/>
        </w:rPr>
        <w:t xml:space="preserve"> de</w:t>
      </w:r>
      <w:r w:rsidR="00407F74" w:rsidRPr="00DA6D5C">
        <w:rPr>
          <w:rFonts w:cs="Arial"/>
          <w:color w:val="auto"/>
          <w:szCs w:val="22"/>
          <w:lang w:val="es-ES"/>
        </w:rPr>
        <w:t>l</w:t>
      </w:r>
      <w:r w:rsidRPr="00DA6D5C">
        <w:rPr>
          <w:rFonts w:cs="Arial"/>
          <w:color w:val="auto"/>
          <w:szCs w:val="22"/>
          <w:lang w:val="es-ES"/>
        </w:rPr>
        <w:t xml:space="preserve"> Ministro de Hacienda y Crédito Público</w:t>
      </w:r>
      <w:r w:rsidR="00407F74" w:rsidRPr="00DA6D5C">
        <w:rPr>
          <w:rFonts w:cs="Arial"/>
          <w:color w:val="auto"/>
          <w:szCs w:val="22"/>
          <w:lang w:val="es-ES"/>
        </w:rPr>
        <w:t xml:space="preserve">. El Ministro señala que el proyecto tiene cinco pilares. </w:t>
      </w:r>
    </w:p>
    <w:p w14:paraId="66B64C08" w14:textId="77777777" w:rsidR="00407F74" w:rsidRPr="00DA6D5C" w:rsidRDefault="00407F74" w:rsidP="00B37A5B">
      <w:pPr>
        <w:spacing w:line="240" w:lineRule="auto"/>
        <w:rPr>
          <w:rFonts w:cs="Arial"/>
          <w:color w:val="auto"/>
          <w:szCs w:val="22"/>
          <w:lang w:val="es-ES"/>
        </w:rPr>
      </w:pPr>
    </w:p>
    <w:p w14:paraId="0EF19CBE" w14:textId="0538B2A3" w:rsidR="00407F74" w:rsidRPr="00DA6D5C" w:rsidRDefault="00407F74" w:rsidP="00B37A5B">
      <w:pPr>
        <w:spacing w:line="240" w:lineRule="auto"/>
        <w:rPr>
          <w:rFonts w:cs="Arial"/>
          <w:color w:val="auto"/>
          <w:szCs w:val="22"/>
          <w:lang w:val="es-ES"/>
        </w:rPr>
      </w:pPr>
      <w:r w:rsidRPr="00DA6D5C">
        <w:rPr>
          <w:rFonts w:cs="Arial"/>
          <w:color w:val="auto"/>
          <w:szCs w:val="22"/>
          <w:lang w:val="es-ES"/>
        </w:rPr>
        <w:t xml:space="preserve">En primer lugar, busca permitir la financiación de programas establecidos en el Presupuesto General de la Nación aprobado por el Congreso para la vigencia 2019, </w:t>
      </w:r>
      <w:r w:rsidR="006314D8" w:rsidRPr="00DA6D5C">
        <w:rPr>
          <w:rFonts w:cs="Arial"/>
          <w:color w:val="auto"/>
          <w:szCs w:val="22"/>
          <w:lang w:val="es-ES"/>
        </w:rPr>
        <w:t>el cual</w:t>
      </w:r>
      <w:r w:rsidRPr="00DA6D5C">
        <w:rPr>
          <w:rFonts w:cs="Arial"/>
          <w:color w:val="auto"/>
          <w:szCs w:val="22"/>
          <w:lang w:val="es-ES"/>
        </w:rPr>
        <w:t xml:space="preserve"> </w:t>
      </w:r>
      <w:r w:rsidR="00FF17DF" w:rsidRPr="00DA6D5C">
        <w:rPr>
          <w:rFonts w:cs="Arial"/>
          <w:color w:val="auto"/>
          <w:szCs w:val="22"/>
          <w:lang w:val="es-ES"/>
        </w:rPr>
        <w:t>se encuentra</w:t>
      </w:r>
      <w:r w:rsidRPr="00DA6D5C">
        <w:rPr>
          <w:rFonts w:cs="Arial"/>
          <w:color w:val="auto"/>
          <w:szCs w:val="22"/>
          <w:lang w:val="es-ES"/>
        </w:rPr>
        <w:t xml:space="preserve"> desfinanciado en $14 billones. </w:t>
      </w:r>
    </w:p>
    <w:p w14:paraId="18CF51E5" w14:textId="77777777" w:rsidR="00407F74" w:rsidRPr="00DA6D5C" w:rsidRDefault="00407F74" w:rsidP="00B37A5B">
      <w:pPr>
        <w:spacing w:line="240" w:lineRule="auto"/>
        <w:rPr>
          <w:rFonts w:cs="Arial"/>
          <w:color w:val="auto"/>
          <w:szCs w:val="22"/>
          <w:lang w:val="es-ES"/>
        </w:rPr>
      </w:pPr>
    </w:p>
    <w:p w14:paraId="38C95834" w14:textId="78BC4CD6" w:rsidR="00FF17DF" w:rsidRPr="00DA6D5C" w:rsidRDefault="00407F74" w:rsidP="00B37A5B">
      <w:pPr>
        <w:spacing w:line="240" w:lineRule="auto"/>
        <w:rPr>
          <w:rFonts w:cs="Arial"/>
          <w:color w:val="auto"/>
          <w:szCs w:val="22"/>
          <w:lang w:val="es-ES"/>
        </w:rPr>
      </w:pPr>
      <w:r w:rsidRPr="00DA6D5C">
        <w:rPr>
          <w:rFonts w:cs="Arial"/>
          <w:color w:val="auto"/>
          <w:szCs w:val="22"/>
          <w:lang w:val="es-ES"/>
        </w:rPr>
        <w:t xml:space="preserve">En segundo lugar, </w:t>
      </w:r>
      <w:r w:rsidR="00FF17DF" w:rsidRPr="00DA6D5C">
        <w:rPr>
          <w:rFonts w:cs="Arial"/>
          <w:color w:val="auto"/>
          <w:szCs w:val="22"/>
          <w:lang w:val="es-ES"/>
        </w:rPr>
        <w:t>se refiere a la sostenibilidad fiscal de mediano plazo, señalando que la salud de las finanzas públicas es una prioridad para este Gobierno, por lo que se hace necesario adoptar medidas en materia tributaria que logren contar con los recursos adicionales requeridos</w:t>
      </w:r>
      <w:r w:rsidR="006314D8" w:rsidRPr="00DA6D5C">
        <w:rPr>
          <w:rFonts w:cs="Arial"/>
          <w:color w:val="auto"/>
          <w:szCs w:val="22"/>
          <w:lang w:val="es-ES"/>
        </w:rPr>
        <w:t xml:space="preserve"> para la referida sostenibilidad</w:t>
      </w:r>
      <w:r w:rsidR="00FF17DF" w:rsidRPr="00DA6D5C">
        <w:rPr>
          <w:rFonts w:cs="Arial"/>
          <w:color w:val="auto"/>
          <w:szCs w:val="22"/>
          <w:lang w:val="es-ES"/>
        </w:rPr>
        <w:t>.</w:t>
      </w:r>
    </w:p>
    <w:p w14:paraId="656AAAFA" w14:textId="77777777" w:rsidR="00FF17DF" w:rsidRPr="00DA6D5C" w:rsidRDefault="00FF17DF" w:rsidP="00B37A5B">
      <w:pPr>
        <w:spacing w:line="240" w:lineRule="auto"/>
        <w:rPr>
          <w:rFonts w:cs="Arial"/>
          <w:color w:val="auto"/>
          <w:szCs w:val="22"/>
          <w:lang w:val="es-ES"/>
        </w:rPr>
      </w:pPr>
    </w:p>
    <w:p w14:paraId="28C2C317" w14:textId="2EF4E86E" w:rsidR="00407F74" w:rsidRPr="00DA6D5C" w:rsidRDefault="00FF17DF" w:rsidP="00B37A5B">
      <w:pPr>
        <w:spacing w:line="240" w:lineRule="auto"/>
        <w:rPr>
          <w:rFonts w:cs="Arial"/>
          <w:color w:val="auto"/>
          <w:szCs w:val="22"/>
          <w:lang w:val="es-ES"/>
        </w:rPr>
      </w:pPr>
      <w:r w:rsidRPr="00DA6D5C">
        <w:rPr>
          <w:rFonts w:cs="Arial"/>
          <w:color w:val="auto"/>
          <w:szCs w:val="22"/>
          <w:lang w:val="es-ES"/>
        </w:rPr>
        <w:t>En tercer lugar, señala que la reactivaci</w:t>
      </w:r>
      <w:r w:rsidR="006314D8" w:rsidRPr="00DA6D5C">
        <w:rPr>
          <w:rFonts w:cs="Arial"/>
          <w:color w:val="auto"/>
          <w:szCs w:val="22"/>
          <w:lang w:val="es-ES"/>
        </w:rPr>
        <w:t>ón económica es un</w:t>
      </w:r>
      <w:r w:rsidRPr="00DA6D5C">
        <w:rPr>
          <w:rFonts w:cs="Arial"/>
          <w:color w:val="auto"/>
          <w:szCs w:val="22"/>
          <w:lang w:val="es-ES"/>
        </w:rPr>
        <w:t xml:space="preserve"> objetivo </w:t>
      </w:r>
      <w:r w:rsidR="006314D8" w:rsidRPr="00DA6D5C">
        <w:rPr>
          <w:rFonts w:cs="Arial"/>
          <w:color w:val="auto"/>
          <w:szCs w:val="22"/>
          <w:lang w:val="es-ES"/>
        </w:rPr>
        <w:t xml:space="preserve">muy importante </w:t>
      </w:r>
      <w:r w:rsidRPr="00DA6D5C">
        <w:rPr>
          <w:rFonts w:cs="Arial"/>
          <w:color w:val="auto"/>
          <w:szCs w:val="22"/>
          <w:lang w:val="es-ES"/>
        </w:rPr>
        <w:t>del proyecto</w:t>
      </w:r>
      <w:r w:rsidR="006314D8" w:rsidRPr="00DA6D5C">
        <w:rPr>
          <w:rFonts w:cs="Arial"/>
          <w:color w:val="auto"/>
          <w:szCs w:val="22"/>
          <w:lang w:val="es-ES"/>
        </w:rPr>
        <w:t xml:space="preserve"> de ley</w:t>
      </w:r>
      <w:r w:rsidRPr="00DA6D5C">
        <w:rPr>
          <w:rFonts w:cs="Arial"/>
          <w:color w:val="auto"/>
          <w:szCs w:val="22"/>
          <w:lang w:val="es-ES"/>
        </w:rPr>
        <w:t xml:space="preserve">, para lo cual debe tenerse en consideración que la carga tributaria </w:t>
      </w:r>
      <w:r w:rsidR="006314D8" w:rsidRPr="00DA6D5C">
        <w:rPr>
          <w:rFonts w:cs="Arial"/>
          <w:color w:val="auto"/>
          <w:szCs w:val="22"/>
          <w:lang w:val="es-ES"/>
        </w:rPr>
        <w:t>de</w:t>
      </w:r>
      <w:r w:rsidRPr="00DA6D5C">
        <w:rPr>
          <w:rFonts w:cs="Arial"/>
          <w:color w:val="auto"/>
          <w:szCs w:val="22"/>
          <w:lang w:val="es-ES"/>
        </w:rPr>
        <w:t xml:space="preserve"> las empresas en Colombia es elevada</w:t>
      </w:r>
      <w:r w:rsidR="003F1DCD" w:rsidRPr="00DA6D5C">
        <w:rPr>
          <w:rFonts w:cs="Arial"/>
          <w:color w:val="auto"/>
          <w:szCs w:val="22"/>
          <w:lang w:val="es-ES"/>
        </w:rPr>
        <w:t xml:space="preserve"> comparada con países como Chile, Perú, Argentina, México, Brasil y el promedio de los países OCDE</w:t>
      </w:r>
      <w:r w:rsidRPr="00DA6D5C">
        <w:rPr>
          <w:rFonts w:cs="Arial"/>
          <w:color w:val="auto"/>
          <w:szCs w:val="22"/>
          <w:lang w:val="es-ES"/>
        </w:rPr>
        <w:t xml:space="preserve">, </w:t>
      </w:r>
      <w:r w:rsidR="006314D8" w:rsidRPr="00DA6D5C">
        <w:rPr>
          <w:rFonts w:cs="Arial"/>
          <w:color w:val="auto"/>
          <w:szCs w:val="22"/>
          <w:lang w:val="es-ES"/>
        </w:rPr>
        <w:t xml:space="preserve">razón por la cual resulta </w:t>
      </w:r>
      <w:r w:rsidRPr="00DA6D5C">
        <w:rPr>
          <w:rFonts w:cs="Arial"/>
          <w:color w:val="auto"/>
          <w:szCs w:val="22"/>
          <w:lang w:val="es-ES"/>
        </w:rPr>
        <w:t>pertinente disminuirla gradualmente.</w:t>
      </w:r>
      <w:r w:rsidR="006314D8" w:rsidRPr="00DA6D5C">
        <w:rPr>
          <w:rFonts w:cs="Arial"/>
          <w:color w:val="auto"/>
          <w:szCs w:val="22"/>
          <w:lang w:val="es-ES"/>
        </w:rPr>
        <w:t xml:space="preserve"> El</w:t>
      </w:r>
      <w:r w:rsidR="007B0935" w:rsidRPr="00DA6D5C">
        <w:rPr>
          <w:rFonts w:cs="Arial"/>
          <w:color w:val="auto"/>
          <w:szCs w:val="22"/>
          <w:lang w:val="es-ES"/>
        </w:rPr>
        <w:t xml:space="preserve"> Ministro señala que el</w:t>
      </w:r>
      <w:r w:rsidR="006314D8" w:rsidRPr="00DA6D5C">
        <w:rPr>
          <w:rFonts w:cs="Arial"/>
          <w:color w:val="auto"/>
          <w:szCs w:val="22"/>
          <w:lang w:val="es-ES"/>
        </w:rPr>
        <w:t xml:space="preserve"> Plan de reactivación económica </w:t>
      </w:r>
      <w:r w:rsidR="006314D8" w:rsidRPr="00DA6D5C">
        <w:rPr>
          <w:rFonts w:cs="Arial"/>
          <w:color w:val="auto"/>
          <w:szCs w:val="22"/>
          <w:lang w:val="es-ES"/>
        </w:rPr>
        <w:lastRenderedPageBreak/>
        <w:t>permitirá disminuir significativamente las barreras a la inversión y permitirá avanzar en términos de productividad.</w:t>
      </w:r>
    </w:p>
    <w:p w14:paraId="227AC5BB" w14:textId="77777777" w:rsidR="00407F74" w:rsidRPr="00DA6D5C" w:rsidRDefault="00407F74" w:rsidP="00B37A5B">
      <w:pPr>
        <w:spacing w:line="240" w:lineRule="auto"/>
        <w:rPr>
          <w:rFonts w:cs="Arial"/>
          <w:color w:val="auto"/>
          <w:szCs w:val="22"/>
          <w:lang w:val="es-ES"/>
        </w:rPr>
      </w:pPr>
    </w:p>
    <w:p w14:paraId="51842E03" w14:textId="01A63298" w:rsidR="00FF17DF" w:rsidRPr="00DA6D5C" w:rsidRDefault="00FF17DF" w:rsidP="00B37A5B">
      <w:pPr>
        <w:spacing w:line="240" w:lineRule="auto"/>
        <w:rPr>
          <w:rFonts w:cs="Arial"/>
          <w:color w:val="auto"/>
          <w:szCs w:val="22"/>
          <w:lang w:val="es-ES"/>
        </w:rPr>
      </w:pPr>
      <w:r w:rsidRPr="00DA6D5C">
        <w:rPr>
          <w:rFonts w:cs="Arial"/>
          <w:color w:val="auto"/>
          <w:szCs w:val="22"/>
          <w:lang w:val="es-ES"/>
        </w:rPr>
        <w:t xml:space="preserve">Como cuarto pilar </w:t>
      </w:r>
      <w:r w:rsidR="007B0935" w:rsidRPr="00DA6D5C">
        <w:rPr>
          <w:rFonts w:cs="Arial"/>
          <w:color w:val="auto"/>
          <w:szCs w:val="22"/>
          <w:lang w:val="es-ES"/>
        </w:rPr>
        <w:t>cita a</w:t>
      </w:r>
      <w:r w:rsidRPr="00DA6D5C">
        <w:rPr>
          <w:rFonts w:cs="Arial"/>
          <w:color w:val="auto"/>
          <w:szCs w:val="22"/>
          <w:lang w:val="es-ES"/>
        </w:rPr>
        <w:t xml:space="preserve"> la progresividad y distribución del </w:t>
      </w:r>
      <w:r w:rsidR="006314D8" w:rsidRPr="00DA6D5C">
        <w:rPr>
          <w:rFonts w:cs="Arial"/>
          <w:color w:val="auto"/>
          <w:szCs w:val="22"/>
          <w:lang w:val="es-ES"/>
        </w:rPr>
        <w:t xml:space="preserve">ingreso, por lo que </w:t>
      </w:r>
      <w:r w:rsidR="007B0935" w:rsidRPr="00DA6D5C">
        <w:rPr>
          <w:rFonts w:cs="Arial"/>
          <w:color w:val="auto"/>
          <w:szCs w:val="22"/>
          <w:lang w:val="es-ES"/>
        </w:rPr>
        <w:t>considera</w:t>
      </w:r>
      <w:r w:rsidR="006314D8" w:rsidRPr="00DA6D5C">
        <w:rPr>
          <w:rFonts w:cs="Arial"/>
          <w:color w:val="auto"/>
          <w:szCs w:val="22"/>
          <w:lang w:val="es-ES"/>
        </w:rPr>
        <w:t xml:space="preserve"> necesario establecer medidas para que las personas de mayores ingresos contribuyan en mayor proporción, protegiendo a su vez a los más vulnerables a través de un mecanismo de compensación.</w:t>
      </w:r>
    </w:p>
    <w:p w14:paraId="0D744202" w14:textId="4014F64E" w:rsidR="006314D8" w:rsidRPr="00DA6D5C" w:rsidRDefault="006314D8" w:rsidP="00B37A5B">
      <w:pPr>
        <w:spacing w:line="240" w:lineRule="auto"/>
        <w:rPr>
          <w:rFonts w:cs="Arial"/>
          <w:color w:val="auto"/>
          <w:szCs w:val="22"/>
          <w:lang w:val="es-ES"/>
        </w:rPr>
      </w:pPr>
    </w:p>
    <w:p w14:paraId="7F39F549" w14:textId="7598BAF2" w:rsidR="006314D8" w:rsidRPr="00DA6D5C" w:rsidRDefault="006314D8" w:rsidP="00B37A5B">
      <w:pPr>
        <w:spacing w:line="240" w:lineRule="auto"/>
        <w:rPr>
          <w:rFonts w:cs="Arial"/>
          <w:color w:val="auto"/>
          <w:szCs w:val="22"/>
          <w:lang w:val="es-ES"/>
        </w:rPr>
      </w:pPr>
      <w:r w:rsidRPr="00DA6D5C">
        <w:rPr>
          <w:rFonts w:cs="Arial"/>
          <w:color w:val="auto"/>
          <w:szCs w:val="22"/>
          <w:lang w:val="es-ES"/>
        </w:rPr>
        <w:t xml:space="preserve">Finalmente, </w:t>
      </w:r>
      <w:r w:rsidR="007B0935" w:rsidRPr="00DA6D5C">
        <w:rPr>
          <w:rFonts w:cs="Arial"/>
          <w:color w:val="auto"/>
          <w:szCs w:val="22"/>
          <w:lang w:val="es-ES"/>
        </w:rPr>
        <w:t xml:space="preserve">señala que </w:t>
      </w:r>
      <w:r w:rsidRPr="00DA6D5C">
        <w:rPr>
          <w:rFonts w:cs="Arial"/>
          <w:color w:val="auto"/>
          <w:szCs w:val="22"/>
          <w:lang w:val="es-ES"/>
        </w:rPr>
        <w:t>el quinto pilar tiene que ver con la simplificación y formalización para el emprendimiento, lo cual implica contar con disposiciones que contribuyan con la modernización de la DIAN, con el control a la evasión y al abuso en materia tributaria,</w:t>
      </w:r>
      <w:r w:rsidR="007B0935" w:rsidRPr="00DA6D5C">
        <w:rPr>
          <w:rFonts w:cs="Arial"/>
          <w:color w:val="auto"/>
          <w:szCs w:val="22"/>
          <w:lang w:val="es-ES"/>
        </w:rPr>
        <w:t xml:space="preserve"> y</w:t>
      </w:r>
      <w:r w:rsidRPr="00DA6D5C">
        <w:rPr>
          <w:rFonts w:cs="Arial"/>
          <w:color w:val="auto"/>
          <w:szCs w:val="22"/>
          <w:lang w:val="es-ES"/>
        </w:rPr>
        <w:t xml:space="preserve"> la simplificación</w:t>
      </w:r>
      <w:r w:rsidR="007B0935" w:rsidRPr="00DA6D5C">
        <w:rPr>
          <w:rFonts w:cs="Arial"/>
          <w:color w:val="auto"/>
          <w:szCs w:val="22"/>
          <w:lang w:val="es-ES"/>
        </w:rPr>
        <w:t xml:space="preserve"> </w:t>
      </w:r>
      <w:r w:rsidRPr="00DA6D5C">
        <w:rPr>
          <w:rFonts w:cs="Arial"/>
          <w:color w:val="auto"/>
          <w:szCs w:val="22"/>
          <w:lang w:val="es-ES"/>
        </w:rPr>
        <w:t>de trámites</w:t>
      </w:r>
      <w:r w:rsidR="007B0935" w:rsidRPr="00DA6D5C">
        <w:rPr>
          <w:rFonts w:cs="Arial"/>
          <w:color w:val="auto"/>
          <w:szCs w:val="22"/>
          <w:lang w:val="es-ES"/>
        </w:rPr>
        <w:t>.</w:t>
      </w:r>
    </w:p>
    <w:p w14:paraId="54BFCB74" w14:textId="77777777" w:rsidR="00FF17DF" w:rsidRPr="00DA6D5C" w:rsidRDefault="00FF17DF" w:rsidP="00B37A5B">
      <w:pPr>
        <w:spacing w:line="240" w:lineRule="auto"/>
        <w:rPr>
          <w:rFonts w:cs="Arial"/>
          <w:color w:val="auto"/>
          <w:szCs w:val="22"/>
          <w:lang w:val="es-ES"/>
        </w:rPr>
      </w:pPr>
    </w:p>
    <w:p w14:paraId="7E9CED2E" w14:textId="4A28AA09" w:rsidR="003F1DCD" w:rsidRPr="00DA6D5C" w:rsidRDefault="00AA2C9E" w:rsidP="00B37A5B">
      <w:pPr>
        <w:spacing w:line="240" w:lineRule="auto"/>
        <w:rPr>
          <w:rFonts w:cs="Arial"/>
          <w:color w:val="auto"/>
          <w:szCs w:val="22"/>
          <w:lang w:val="es-ES"/>
        </w:rPr>
      </w:pPr>
      <w:r w:rsidRPr="00DA6D5C">
        <w:rPr>
          <w:rFonts w:cs="Arial"/>
          <w:color w:val="auto"/>
          <w:szCs w:val="22"/>
          <w:lang w:val="es-ES"/>
        </w:rPr>
        <w:t>El Ministro continúa explicando las principales propuestas del proyecto de ley,</w:t>
      </w:r>
      <w:r w:rsidR="003F1DCD" w:rsidRPr="00DA6D5C">
        <w:rPr>
          <w:rFonts w:cs="Arial"/>
          <w:color w:val="auto"/>
          <w:szCs w:val="22"/>
          <w:lang w:val="es-ES"/>
        </w:rPr>
        <w:t xml:space="preserve"> haciendo referencia entre</w:t>
      </w:r>
      <w:r w:rsidR="007B0935" w:rsidRPr="00DA6D5C">
        <w:rPr>
          <w:rFonts w:cs="Arial"/>
          <w:color w:val="auto"/>
          <w:szCs w:val="22"/>
          <w:lang w:val="es-ES"/>
        </w:rPr>
        <w:t xml:space="preserve"> otras,</w:t>
      </w:r>
      <w:r w:rsidR="003F1DCD" w:rsidRPr="00DA6D5C">
        <w:rPr>
          <w:rFonts w:cs="Arial"/>
          <w:color w:val="auto"/>
          <w:szCs w:val="22"/>
          <w:lang w:val="es-ES"/>
        </w:rPr>
        <w:t xml:space="preserve"> al régimen SIMPLE, al IVA y al impuesto sobre la renta</w:t>
      </w:r>
      <w:r w:rsidR="007B0935" w:rsidRPr="00DA6D5C">
        <w:rPr>
          <w:rFonts w:cs="Arial"/>
          <w:color w:val="auto"/>
          <w:szCs w:val="22"/>
          <w:lang w:val="es-ES"/>
        </w:rPr>
        <w:t>.</w:t>
      </w:r>
    </w:p>
    <w:p w14:paraId="7996AC9A" w14:textId="77777777" w:rsidR="003F1DCD" w:rsidRPr="00DA6D5C" w:rsidRDefault="003F1DCD" w:rsidP="00B37A5B">
      <w:pPr>
        <w:spacing w:line="240" w:lineRule="auto"/>
        <w:rPr>
          <w:rFonts w:cs="Arial"/>
          <w:color w:val="auto"/>
          <w:szCs w:val="22"/>
          <w:lang w:val="es-ES"/>
        </w:rPr>
      </w:pPr>
    </w:p>
    <w:p w14:paraId="1BF8FEFA" w14:textId="52BF471C" w:rsidR="00206067" w:rsidRPr="00DA6D5C" w:rsidRDefault="007B0935" w:rsidP="00B37A5B">
      <w:pPr>
        <w:spacing w:line="240" w:lineRule="auto"/>
        <w:rPr>
          <w:rFonts w:cs="Arial"/>
          <w:color w:val="auto"/>
          <w:szCs w:val="22"/>
          <w:lang w:val="es-ES"/>
        </w:rPr>
      </w:pPr>
      <w:r w:rsidRPr="00DA6D5C">
        <w:rPr>
          <w:rFonts w:cs="Arial"/>
          <w:color w:val="auto"/>
          <w:szCs w:val="22"/>
          <w:lang w:val="es-ES"/>
        </w:rPr>
        <w:t>Señala que el régimen</w:t>
      </w:r>
      <w:r w:rsidR="003F1DCD" w:rsidRPr="00DA6D5C">
        <w:rPr>
          <w:rFonts w:cs="Arial"/>
          <w:color w:val="auto"/>
          <w:szCs w:val="22"/>
          <w:lang w:val="es-ES"/>
        </w:rPr>
        <w:t xml:space="preserve"> SIMPLE busca </w:t>
      </w:r>
      <w:r w:rsidRPr="00DA6D5C">
        <w:rPr>
          <w:rFonts w:cs="Arial"/>
          <w:color w:val="auto"/>
          <w:szCs w:val="22"/>
          <w:lang w:val="es-ES"/>
        </w:rPr>
        <w:t>hacer más sencillo</w:t>
      </w:r>
      <w:r w:rsidR="003F1DCD" w:rsidRPr="00DA6D5C">
        <w:rPr>
          <w:rFonts w:cs="Arial"/>
          <w:color w:val="auto"/>
          <w:szCs w:val="22"/>
          <w:lang w:val="es-ES"/>
        </w:rPr>
        <w:t xml:space="preserve"> el régimen tributario para negocios de escala pequeña e incentivar la formalidad, pues se propone redefinir el </w:t>
      </w:r>
      <w:proofErr w:type="spellStart"/>
      <w:r w:rsidR="003F1DCD" w:rsidRPr="00DA6D5C">
        <w:rPr>
          <w:rFonts w:cs="Arial"/>
          <w:color w:val="auto"/>
          <w:szCs w:val="22"/>
          <w:lang w:val="es-ES"/>
        </w:rPr>
        <w:t>monotributo</w:t>
      </w:r>
      <w:proofErr w:type="spellEnd"/>
      <w:r w:rsidR="003F1DCD" w:rsidRPr="00DA6D5C">
        <w:rPr>
          <w:rFonts w:cs="Arial"/>
          <w:color w:val="auto"/>
          <w:szCs w:val="22"/>
          <w:lang w:val="es-ES"/>
        </w:rPr>
        <w:t xml:space="preserve"> que se creó con la Ley 1819 de 2016 para, entre otros, permitir que puedan participar todas las personas naturales y jurídicas y todas las actividades económicas. En ese sentido, explica las principales características de dicho régimen. </w:t>
      </w:r>
    </w:p>
    <w:p w14:paraId="3A5A8D72" w14:textId="77777777" w:rsidR="00206067" w:rsidRPr="00DA6D5C" w:rsidRDefault="00206067" w:rsidP="00B37A5B">
      <w:pPr>
        <w:spacing w:line="240" w:lineRule="auto"/>
        <w:rPr>
          <w:rFonts w:cs="Arial"/>
          <w:color w:val="auto"/>
          <w:szCs w:val="22"/>
          <w:lang w:val="es-ES"/>
        </w:rPr>
      </w:pPr>
    </w:p>
    <w:p w14:paraId="6CD49AE0" w14:textId="4B1BF4CE" w:rsidR="00701CE3" w:rsidRPr="00DA6D5C" w:rsidRDefault="003F1DCD" w:rsidP="00B37A5B">
      <w:pPr>
        <w:spacing w:line="240" w:lineRule="auto"/>
        <w:rPr>
          <w:rFonts w:cs="Arial"/>
          <w:color w:val="auto"/>
          <w:szCs w:val="22"/>
          <w:lang w:val="es-ES"/>
        </w:rPr>
      </w:pPr>
      <w:r w:rsidRPr="00DA6D5C">
        <w:rPr>
          <w:rFonts w:cs="Arial"/>
          <w:color w:val="auto"/>
          <w:szCs w:val="22"/>
          <w:lang w:val="es-ES"/>
        </w:rPr>
        <w:t>En materia de IVA, el Ministro señala que este impuesto indirecto</w:t>
      </w:r>
      <w:r w:rsidR="00B34CC4" w:rsidRPr="00DA6D5C">
        <w:rPr>
          <w:rFonts w:cs="Arial"/>
          <w:color w:val="auto"/>
          <w:szCs w:val="22"/>
          <w:lang w:val="es-ES"/>
        </w:rPr>
        <w:t xml:space="preserve"> </w:t>
      </w:r>
      <w:r w:rsidR="00701CE3" w:rsidRPr="00DA6D5C">
        <w:rPr>
          <w:rFonts w:cs="Arial"/>
          <w:color w:val="auto"/>
          <w:szCs w:val="22"/>
          <w:lang w:val="es-ES"/>
        </w:rPr>
        <w:t xml:space="preserve">actualmente tiene muchas exenciones, lo cual dificulta la financiación de programas </w:t>
      </w:r>
      <w:r w:rsidR="00316E1F" w:rsidRPr="00DA6D5C">
        <w:rPr>
          <w:rFonts w:cs="Arial"/>
          <w:color w:val="auto"/>
          <w:szCs w:val="22"/>
          <w:lang w:val="es-ES"/>
        </w:rPr>
        <w:t>sociales.</w:t>
      </w:r>
      <w:r w:rsidR="00A20049" w:rsidRPr="00DA6D5C">
        <w:rPr>
          <w:rFonts w:cs="Arial"/>
          <w:color w:val="auto"/>
          <w:szCs w:val="22"/>
          <w:lang w:val="es-ES"/>
        </w:rPr>
        <w:t xml:space="preserve"> </w:t>
      </w:r>
      <w:r w:rsidRPr="00DA6D5C">
        <w:rPr>
          <w:rFonts w:cs="Arial"/>
          <w:color w:val="auto"/>
          <w:szCs w:val="22"/>
          <w:lang w:val="es-ES"/>
        </w:rPr>
        <w:t>Explica que</w:t>
      </w:r>
      <w:r w:rsidR="00A20049" w:rsidRPr="00DA6D5C">
        <w:rPr>
          <w:rFonts w:cs="Arial"/>
          <w:color w:val="auto"/>
          <w:szCs w:val="22"/>
          <w:lang w:val="es-ES"/>
        </w:rPr>
        <w:t xml:space="preserve"> un 53% de los productos de la canasta familiar ya se encuentran g</w:t>
      </w:r>
      <w:r w:rsidR="004D7CCD" w:rsidRPr="00DA6D5C">
        <w:rPr>
          <w:rFonts w:cs="Arial"/>
          <w:color w:val="auto"/>
          <w:szCs w:val="22"/>
          <w:lang w:val="es-ES"/>
        </w:rPr>
        <w:t>ravados y</w:t>
      </w:r>
      <w:r w:rsidR="00A20049" w:rsidRPr="00DA6D5C">
        <w:rPr>
          <w:rFonts w:cs="Arial"/>
          <w:color w:val="auto"/>
          <w:szCs w:val="22"/>
          <w:lang w:val="es-ES"/>
        </w:rPr>
        <w:t xml:space="preserve"> </w:t>
      </w:r>
      <w:r w:rsidRPr="00DA6D5C">
        <w:rPr>
          <w:rFonts w:cs="Arial"/>
          <w:color w:val="auto"/>
          <w:szCs w:val="22"/>
          <w:lang w:val="es-ES"/>
        </w:rPr>
        <w:t xml:space="preserve">que </w:t>
      </w:r>
      <w:r w:rsidR="00A20049" w:rsidRPr="00DA6D5C">
        <w:rPr>
          <w:rFonts w:cs="Arial"/>
          <w:color w:val="auto"/>
          <w:szCs w:val="22"/>
          <w:lang w:val="es-ES"/>
        </w:rPr>
        <w:t xml:space="preserve">con la propuesta se busca </w:t>
      </w:r>
      <w:r w:rsidR="00316E1F" w:rsidRPr="00DA6D5C">
        <w:rPr>
          <w:rFonts w:cs="Arial"/>
          <w:color w:val="auto"/>
          <w:szCs w:val="22"/>
          <w:lang w:val="es-ES"/>
        </w:rPr>
        <w:t>incrementa</w:t>
      </w:r>
      <w:r w:rsidR="00A20049" w:rsidRPr="00DA6D5C">
        <w:rPr>
          <w:rFonts w:cs="Arial"/>
          <w:color w:val="auto"/>
          <w:szCs w:val="22"/>
          <w:lang w:val="es-ES"/>
        </w:rPr>
        <w:t>r</w:t>
      </w:r>
      <w:r w:rsidR="00057BE5" w:rsidRPr="00DA6D5C">
        <w:rPr>
          <w:rFonts w:cs="Arial"/>
          <w:color w:val="auto"/>
          <w:szCs w:val="22"/>
          <w:lang w:val="es-ES"/>
        </w:rPr>
        <w:t xml:space="preserve"> la base gravable del IVA</w:t>
      </w:r>
      <w:r w:rsidR="00A20049" w:rsidRPr="00DA6D5C">
        <w:rPr>
          <w:rFonts w:cs="Arial"/>
          <w:color w:val="auto"/>
          <w:szCs w:val="22"/>
          <w:lang w:val="es-ES"/>
        </w:rPr>
        <w:t xml:space="preserve"> a los demás productos de la canasta familiar</w:t>
      </w:r>
      <w:r w:rsidR="00057BE5" w:rsidRPr="00DA6D5C">
        <w:rPr>
          <w:rFonts w:cs="Arial"/>
          <w:color w:val="auto"/>
          <w:szCs w:val="22"/>
          <w:lang w:val="es-ES"/>
        </w:rPr>
        <w:t>,</w:t>
      </w:r>
      <w:r w:rsidR="00A20049" w:rsidRPr="00DA6D5C">
        <w:rPr>
          <w:rFonts w:cs="Arial"/>
          <w:color w:val="auto"/>
          <w:szCs w:val="22"/>
          <w:lang w:val="es-ES"/>
        </w:rPr>
        <w:t xml:space="preserve"> implementando para ello </w:t>
      </w:r>
      <w:r w:rsidR="00316E1F" w:rsidRPr="00DA6D5C">
        <w:rPr>
          <w:rFonts w:cs="Arial"/>
          <w:color w:val="auto"/>
          <w:szCs w:val="22"/>
          <w:lang w:val="es-ES"/>
        </w:rPr>
        <w:t>u</w:t>
      </w:r>
      <w:r w:rsidR="00C3600D" w:rsidRPr="00DA6D5C">
        <w:rPr>
          <w:rFonts w:cs="Arial"/>
          <w:color w:val="auto"/>
          <w:szCs w:val="22"/>
          <w:lang w:val="es-ES"/>
        </w:rPr>
        <w:t xml:space="preserve">n mecanismo de compensación que va dirigido a la población de los </w:t>
      </w:r>
      <w:proofErr w:type="spellStart"/>
      <w:r w:rsidR="00C3600D" w:rsidRPr="00DA6D5C">
        <w:rPr>
          <w:rFonts w:cs="Arial"/>
          <w:color w:val="auto"/>
          <w:szCs w:val="22"/>
          <w:lang w:val="es-ES"/>
        </w:rPr>
        <w:t>deciles</w:t>
      </w:r>
      <w:proofErr w:type="spellEnd"/>
      <w:r w:rsidR="00C3600D" w:rsidRPr="00DA6D5C">
        <w:rPr>
          <w:rFonts w:cs="Arial"/>
          <w:color w:val="auto"/>
          <w:szCs w:val="22"/>
          <w:lang w:val="es-ES"/>
        </w:rPr>
        <w:t xml:space="preserve"> 1 a 3 que son alrededor de 4.3 millones de hogares, compensándolos anticipadamente por un valor de $51.300 por mes y </w:t>
      </w:r>
      <w:r w:rsidRPr="00DA6D5C">
        <w:rPr>
          <w:rFonts w:cs="Arial"/>
          <w:color w:val="auto"/>
          <w:szCs w:val="22"/>
          <w:lang w:val="es-ES"/>
        </w:rPr>
        <w:t>$</w:t>
      </w:r>
      <w:r w:rsidR="00C3600D" w:rsidRPr="00DA6D5C">
        <w:rPr>
          <w:rFonts w:cs="Arial"/>
          <w:color w:val="auto"/>
          <w:szCs w:val="22"/>
          <w:lang w:val="es-ES"/>
        </w:rPr>
        <w:t>102.600 bimensuales. Esto tendría un costo aproxima</w:t>
      </w:r>
      <w:r w:rsidR="00057BE5" w:rsidRPr="00DA6D5C">
        <w:rPr>
          <w:rFonts w:cs="Arial"/>
          <w:color w:val="auto"/>
          <w:szCs w:val="22"/>
          <w:lang w:val="es-ES"/>
        </w:rPr>
        <w:t xml:space="preserve">do de </w:t>
      </w:r>
      <w:r w:rsidR="007B0935" w:rsidRPr="00DA6D5C">
        <w:rPr>
          <w:rFonts w:cs="Arial"/>
          <w:color w:val="auto"/>
          <w:szCs w:val="22"/>
          <w:lang w:val="es-ES"/>
        </w:rPr>
        <w:t>$</w:t>
      </w:r>
      <w:r w:rsidR="00057BE5" w:rsidRPr="00DA6D5C">
        <w:rPr>
          <w:rFonts w:cs="Arial"/>
          <w:color w:val="auto"/>
          <w:szCs w:val="22"/>
          <w:lang w:val="es-ES"/>
        </w:rPr>
        <w:t xml:space="preserve">2.6 billones en 2019. Este mecanismo además de compensar los bienes nuevos que se están </w:t>
      </w:r>
      <w:proofErr w:type="spellStart"/>
      <w:r w:rsidR="00057BE5" w:rsidRPr="00DA6D5C">
        <w:rPr>
          <w:rFonts w:cs="Arial"/>
          <w:color w:val="auto"/>
          <w:szCs w:val="22"/>
          <w:lang w:val="es-ES"/>
        </w:rPr>
        <w:t>gravando</w:t>
      </w:r>
      <w:proofErr w:type="spellEnd"/>
      <w:r w:rsidR="00057BE5" w:rsidRPr="00DA6D5C">
        <w:rPr>
          <w:rFonts w:cs="Arial"/>
          <w:color w:val="auto"/>
          <w:szCs w:val="22"/>
          <w:lang w:val="es-ES"/>
        </w:rPr>
        <w:t xml:space="preserve">, busca compensar lo que hoy en día ya se encuentra gravado, generando una mejor distribución </w:t>
      </w:r>
      <w:r w:rsidRPr="00DA6D5C">
        <w:rPr>
          <w:rFonts w:cs="Arial"/>
          <w:color w:val="auto"/>
          <w:szCs w:val="22"/>
          <w:lang w:val="es-ES"/>
        </w:rPr>
        <w:t>d</w:t>
      </w:r>
      <w:r w:rsidR="00057BE5" w:rsidRPr="00DA6D5C">
        <w:rPr>
          <w:rFonts w:cs="Arial"/>
          <w:color w:val="auto"/>
          <w:szCs w:val="22"/>
          <w:lang w:val="es-ES"/>
        </w:rPr>
        <w:t xml:space="preserve">e los ingresos. </w:t>
      </w:r>
    </w:p>
    <w:p w14:paraId="542DC17B" w14:textId="71AB66E6" w:rsidR="00386C31" w:rsidRPr="00DA6D5C" w:rsidRDefault="00386C31" w:rsidP="00B37A5B">
      <w:pPr>
        <w:spacing w:line="240" w:lineRule="auto"/>
        <w:rPr>
          <w:rFonts w:cs="Arial"/>
          <w:color w:val="auto"/>
          <w:szCs w:val="22"/>
          <w:lang w:val="es-ES"/>
        </w:rPr>
      </w:pPr>
    </w:p>
    <w:p w14:paraId="0628EDD6" w14:textId="7B4D0CDB" w:rsidR="003F1DCD" w:rsidRPr="00DA6D5C" w:rsidRDefault="003F1DCD" w:rsidP="00B37A5B">
      <w:pPr>
        <w:spacing w:line="240" w:lineRule="auto"/>
        <w:rPr>
          <w:rFonts w:cs="Arial"/>
          <w:color w:val="auto"/>
          <w:szCs w:val="22"/>
          <w:lang w:val="es-ES"/>
        </w:rPr>
      </w:pPr>
      <w:r w:rsidRPr="00DA6D5C">
        <w:rPr>
          <w:rFonts w:cs="Arial"/>
          <w:color w:val="auto"/>
          <w:szCs w:val="22"/>
          <w:lang w:val="es-ES"/>
        </w:rPr>
        <w:t xml:space="preserve">Asimismo, el Ministro señaló que </w:t>
      </w:r>
      <w:r w:rsidR="00386C31" w:rsidRPr="00DA6D5C">
        <w:rPr>
          <w:rFonts w:cs="Arial"/>
          <w:color w:val="auto"/>
          <w:szCs w:val="22"/>
          <w:lang w:val="es-ES"/>
        </w:rPr>
        <w:t>el gran número de</w:t>
      </w:r>
      <w:r w:rsidRPr="00DA6D5C">
        <w:rPr>
          <w:rFonts w:cs="Arial"/>
          <w:color w:val="auto"/>
          <w:szCs w:val="22"/>
          <w:lang w:val="es-ES"/>
        </w:rPr>
        <w:t xml:space="preserve"> exenciones y exclusiones </w:t>
      </w:r>
      <w:r w:rsidR="00386C31" w:rsidRPr="00DA6D5C">
        <w:rPr>
          <w:rFonts w:cs="Arial"/>
          <w:color w:val="auto"/>
          <w:szCs w:val="22"/>
          <w:lang w:val="es-ES"/>
        </w:rPr>
        <w:t xml:space="preserve">del IVA </w:t>
      </w:r>
      <w:r w:rsidR="00541FB9" w:rsidRPr="00DA6D5C">
        <w:rPr>
          <w:rFonts w:cs="Arial"/>
          <w:color w:val="auto"/>
          <w:szCs w:val="22"/>
          <w:lang w:val="es-ES"/>
        </w:rPr>
        <w:t>beneficia</w:t>
      </w:r>
      <w:r w:rsidRPr="00DA6D5C">
        <w:rPr>
          <w:rFonts w:cs="Arial"/>
          <w:color w:val="auto"/>
          <w:szCs w:val="22"/>
          <w:lang w:val="es-ES"/>
        </w:rPr>
        <w:t xml:space="preserve"> a la población de mayores ingresos</w:t>
      </w:r>
      <w:r w:rsidR="00386C31" w:rsidRPr="00DA6D5C">
        <w:rPr>
          <w:rFonts w:cs="Arial"/>
          <w:color w:val="auto"/>
          <w:szCs w:val="22"/>
          <w:lang w:val="es-ES"/>
        </w:rPr>
        <w:t>, pues de cada $100 ahorrados en bienes excluidos, los hogares más ricos se benefician $27, mientras los más pobres solo $4; y de cada $100 ahorrados en bienes exentos, los hogares más ricos se benefician $13, mientras los más pobres solo $7. En esa medida</w:t>
      </w:r>
      <w:r w:rsidR="00541FB9" w:rsidRPr="00DA6D5C">
        <w:rPr>
          <w:rFonts w:cs="Arial"/>
          <w:color w:val="auto"/>
          <w:szCs w:val="22"/>
          <w:lang w:val="es-ES"/>
        </w:rPr>
        <w:t>,</w:t>
      </w:r>
      <w:r w:rsidR="00386C31" w:rsidRPr="00DA6D5C">
        <w:rPr>
          <w:rFonts w:cs="Arial"/>
          <w:color w:val="auto"/>
          <w:szCs w:val="22"/>
          <w:lang w:val="es-ES"/>
        </w:rPr>
        <w:t xml:space="preserve"> el proyecto de ley incorpora propuestas importantes en materia de exenciones y exclusiones.</w:t>
      </w:r>
    </w:p>
    <w:p w14:paraId="424EDFC0" w14:textId="66EAB000" w:rsidR="00386C31" w:rsidRPr="00DA6D5C" w:rsidRDefault="00386C31" w:rsidP="00B37A5B">
      <w:pPr>
        <w:spacing w:line="240" w:lineRule="auto"/>
        <w:rPr>
          <w:rFonts w:cs="Arial"/>
          <w:color w:val="auto"/>
          <w:szCs w:val="22"/>
          <w:lang w:val="es-ES"/>
        </w:rPr>
      </w:pPr>
    </w:p>
    <w:p w14:paraId="546ED561" w14:textId="761FBC62" w:rsidR="00386C31" w:rsidRPr="00DA6D5C" w:rsidRDefault="00386C31" w:rsidP="00B37A5B">
      <w:pPr>
        <w:spacing w:line="240" w:lineRule="auto"/>
        <w:rPr>
          <w:rFonts w:cs="Arial"/>
          <w:color w:val="auto"/>
          <w:szCs w:val="22"/>
          <w:lang w:val="es-ES"/>
        </w:rPr>
      </w:pPr>
      <w:r w:rsidRPr="00DA6D5C">
        <w:rPr>
          <w:rFonts w:cs="Arial"/>
          <w:color w:val="auto"/>
          <w:szCs w:val="22"/>
          <w:lang w:val="es-ES"/>
        </w:rPr>
        <w:t>Adicionalmente, se propone eliminar las tarifas diferenciales de IVA, y disminuir la tarifa</w:t>
      </w:r>
      <w:r w:rsidR="00541FB9" w:rsidRPr="00DA6D5C">
        <w:rPr>
          <w:rFonts w:cs="Arial"/>
          <w:color w:val="auto"/>
          <w:szCs w:val="22"/>
          <w:lang w:val="es-ES"/>
        </w:rPr>
        <w:t xml:space="preserve"> general</w:t>
      </w:r>
      <w:r w:rsidRPr="00DA6D5C">
        <w:rPr>
          <w:rFonts w:cs="Arial"/>
          <w:color w:val="auto"/>
          <w:szCs w:val="22"/>
          <w:lang w:val="es-ES"/>
        </w:rPr>
        <w:t xml:space="preserve"> del IVA a la mitad de los bienes de la canasta familiar, pasando del 19% en 2018 a 17% en 2021.</w:t>
      </w:r>
    </w:p>
    <w:p w14:paraId="0163E87E" w14:textId="77777777" w:rsidR="003F1DCD" w:rsidRPr="00DA6D5C" w:rsidRDefault="003F1DCD" w:rsidP="00B37A5B">
      <w:pPr>
        <w:spacing w:line="240" w:lineRule="auto"/>
        <w:rPr>
          <w:rFonts w:cs="Arial"/>
          <w:color w:val="auto"/>
          <w:szCs w:val="22"/>
          <w:lang w:val="es-ES"/>
        </w:rPr>
      </w:pPr>
    </w:p>
    <w:p w14:paraId="3C163AA5" w14:textId="62BBD946" w:rsidR="008172C0" w:rsidRPr="00DA6D5C" w:rsidRDefault="00386C31" w:rsidP="00B37A5B">
      <w:pPr>
        <w:spacing w:line="240" w:lineRule="auto"/>
        <w:rPr>
          <w:rFonts w:cs="Arial"/>
          <w:color w:val="auto"/>
          <w:szCs w:val="22"/>
          <w:lang w:val="es-ES"/>
        </w:rPr>
      </w:pPr>
      <w:r w:rsidRPr="00DA6D5C">
        <w:rPr>
          <w:rFonts w:cs="Arial"/>
          <w:color w:val="auto"/>
          <w:szCs w:val="22"/>
          <w:lang w:val="es-ES"/>
        </w:rPr>
        <w:t>En materia de impuesto sobre la renta de personas naturales, el Ministro señala que a</w:t>
      </w:r>
      <w:r w:rsidR="001D49CD" w:rsidRPr="00DA6D5C">
        <w:rPr>
          <w:rFonts w:cs="Arial"/>
          <w:color w:val="auto"/>
          <w:szCs w:val="22"/>
          <w:lang w:val="es-ES"/>
        </w:rPr>
        <w:t>ctualmente el 80</w:t>
      </w:r>
      <w:r w:rsidRPr="00DA6D5C">
        <w:rPr>
          <w:rFonts w:cs="Arial"/>
          <w:color w:val="auto"/>
          <w:szCs w:val="22"/>
          <w:lang w:val="es-ES"/>
        </w:rPr>
        <w:t>%</w:t>
      </w:r>
      <w:r w:rsidR="001D49CD" w:rsidRPr="00DA6D5C">
        <w:rPr>
          <w:rFonts w:cs="Arial"/>
          <w:color w:val="auto"/>
          <w:szCs w:val="22"/>
          <w:lang w:val="es-ES"/>
        </w:rPr>
        <w:t xml:space="preserve"> o 90% de las personas naturales están </w:t>
      </w:r>
      <w:r w:rsidR="008172C0" w:rsidRPr="00DA6D5C">
        <w:rPr>
          <w:rFonts w:cs="Arial"/>
          <w:color w:val="auto"/>
          <w:szCs w:val="22"/>
          <w:lang w:val="es-ES"/>
        </w:rPr>
        <w:t xml:space="preserve">exentas </w:t>
      </w:r>
      <w:r w:rsidR="004D7CCD" w:rsidRPr="00DA6D5C">
        <w:rPr>
          <w:rFonts w:cs="Arial"/>
          <w:color w:val="auto"/>
          <w:szCs w:val="22"/>
          <w:lang w:val="es-ES"/>
        </w:rPr>
        <w:t>de pagar</w:t>
      </w:r>
      <w:r w:rsidRPr="00DA6D5C">
        <w:rPr>
          <w:rFonts w:cs="Arial"/>
          <w:color w:val="auto"/>
          <w:szCs w:val="22"/>
          <w:lang w:val="es-ES"/>
        </w:rPr>
        <w:t>lo</w:t>
      </w:r>
      <w:r w:rsidR="004D7CCD" w:rsidRPr="00DA6D5C">
        <w:rPr>
          <w:rFonts w:cs="Arial"/>
          <w:color w:val="auto"/>
          <w:szCs w:val="22"/>
          <w:lang w:val="es-ES"/>
        </w:rPr>
        <w:t>.</w:t>
      </w:r>
      <w:r w:rsidR="008172C0" w:rsidRPr="00DA6D5C">
        <w:rPr>
          <w:rFonts w:cs="Arial"/>
          <w:color w:val="auto"/>
          <w:szCs w:val="22"/>
          <w:lang w:val="es-ES"/>
        </w:rPr>
        <w:t xml:space="preserve"> Si bien se mantiene el número de personas exentas con el fin de no afectar a las personas de menores ingresos, se incrementa la tarifa </w:t>
      </w:r>
      <w:r w:rsidR="004D7CCD" w:rsidRPr="00DA6D5C">
        <w:rPr>
          <w:rFonts w:cs="Arial"/>
          <w:color w:val="auto"/>
          <w:szCs w:val="22"/>
          <w:lang w:val="es-ES"/>
        </w:rPr>
        <w:t xml:space="preserve">para aquellos </w:t>
      </w:r>
      <w:r w:rsidRPr="00DA6D5C">
        <w:rPr>
          <w:rFonts w:cs="Arial"/>
          <w:color w:val="auto"/>
          <w:szCs w:val="22"/>
          <w:lang w:val="es-ES"/>
        </w:rPr>
        <w:t>con mayor</w:t>
      </w:r>
      <w:r w:rsidR="008172C0" w:rsidRPr="00DA6D5C">
        <w:rPr>
          <w:rFonts w:cs="Arial"/>
          <w:color w:val="auto"/>
          <w:szCs w:val="22"/>
          <w:lang w:val="es-ES"/>
        </w:rPr>
        <w:t xml:space="preserve"> capacidad contributiva</w:t>
      </w:r>
      <w:r w:rsidRPr="00DA6D5C">
        <w:rPr>
          <w:rFonts w:cs="Arial"/>
          <w:color w:val="auto"/>
          <w:szCs w:val="22"/>
          <w:lang w:val="es-ES"/>
        </w:rPr>
        <w:t xml:space="preserve">, pues quienes </w:t>
      </w:r>
      <w:r w:rsidR="004D7CCD" w:rsidRPr="00DA6D5C">
        <w:rPr>
          <w:rFonts w:cs="Arial"/>
          <w:color w:val="auto"/>
          <w:szCs w:val="22"/>
          <w:lang w:val="es-ES"/>
        </w:rPr>
        <w:t xml:space="preserve">tengan </w:t>
      </w:r>
      <w:r w:rsidR="001D49CD" w:rsidRPr="00DA6D5C">
        <w:rPr>
          <w:rFonts w:cs="Arial"/>
          <w:color w:val="auto"/>
          <w:szCs w:val="22"/>
          <w:lang w:val="es-ES"/>
        </w:rPr>
        <w:t xml:space="preserve">ingresos </w:t>
      </w:r>
      <w:r w:rsidRPr="00DA6D5C">
        <w:rPr>
          <w:rFonts w:cs="Arial"/>
          <w:color w:val="auto"/>
          <w:szCs w:val="22"/>
          <w:lang w:val="es-ES"/>
        </w:rPr>
        <w:t xml:space="preserve">mensuales </w:t>
      </w:r>
      <w:r w:rsidR="001D49CD" w:rsidRPr="00DA6D5C">
        <w:rPr>
          <w:rFonts w:cs="Arial"/>
          <w:color w:val="auto"/>
          <w:szCs w:val="22"/>
          <w:lang w:val="es-ES"/>
        </w:rPr>
        <w:t>de</w:t>
      </w:r>
      <w:r w:rsidRPr="00DA6D5C">
        <w:rPr>
          <w:rFonts w:cs="Arial"/>
          <w:color w:val="auto"/>
          <w:szCs w:val="22"/>
          <w:lang w:val="es-ES"/>
        </w:rPr>
        <w:t xml:space="preserve"> más de</w:t>
      </w:r>
      <w:r w:rsidR="001D49CD" w:rsidRPr="00DA6D5C">
        <w:rPr>
          <w:rFonts w:cs="Arial"/>
          <w:color w:val="auto"/>
          <w:szCs w:val="22"/>
          <w:lang w:val="es-ES"/>
        </w:rPr>
        <w:t xml:space="preserve"> </w:t>
      </w:r>
      <w:r w:rsidRPr="00DA6D5C">
        <w:rPr>
          <w:rFonts w:cs="Arial"/>
          <w:color w:val="auto"/>
          <w:szCs w:val="22"/>
          <w:lang w:val="es-ES"/>
        </w:rPr>
        <w:t>$</w:t>
      </w:r>
      <w:r w:rsidR="001D49CD" w:rsidRPr="00DA6D5C">
        <w:rPr>
          <w:rFonts w:cs="Arial"/>
          <w:color w:val="auto"/>
          <w:szCs w:val="22"/>
          <w:lang w:val="es-ES"/>
        </w:rPr>
        <w:t>33</w:t>
      </w:r>
      <w:r w:rsidR="008172C0" w:rsidRPr="00DA6D5C">
        <w:rPr>
          <w:rFonts w:cs="Arial"/>
          <w:color w:val="auto"/>
          <w:szCs w:val="22"/>
          <w:lang w:val="es-ES"/>
        </w:rPr>
        <w:t>.3</w:t>
      </w:r>
      <w:r w:rsidR="001D49CD" w:rsidRPr="00DA6D5C">
        <w:rPr>
          <w:rFonts w:cs="Arial"/>
          <w:color w:val="auto"/>
          <w:szCs w:val="22"/>
          <w:lang w:val="es-ES"/>
        </w:rPr>
        <w:t xml:space="preserve"> millones</w:t>
      </w:r>
      <w:r w:rsidRPr="00DA6D5C">
        <w:rPr>
          <w:rFonts w:cs="Arial"/>
          <w:color w:val="auto"/>
          <w:szCs w:val="22"/>
          <w:lang w:val="es-ES"/>
        </w:rPr>
        <w:t>,</w:t>
      </w:r>
      <w:r w:rsidR="001D49CD" w:rsidRPr="00DA6D5C">
        <w:rPr>
          <w:rFonts w:cs="Arial"/>
          <w:color w:val="auto"/>
          <w:szCs w:val="22"/>
          <w:lang w:val="es-ES"/>
        </w:rPr>
        <w:t xml:space="preserve"> la tarifa sub</w:t>
      </w:r>
      <w:r w:rsidR="008172C0" w:rsidRPr="00DA6D5C">
        <w:rPr>
          <w:rFonts w:cs="Arial"/>
          <w:color w:val="auto"/>
          <w:szCs w:val="22"/>
          <w:lang w:val="es-ES"/>
        </w:rPr>
        <w:t>e</w:t>
      </w:r>
      <w:r w:rsidR="001D49CD" w:rsidRPr="00DA6D5C">
        <w:rPr>
          <w:rFonts w:cs="Arial"/>
          <w:color w:val="auto"/>
          <w:szCs w:val="22"/>
          <w:lang w:val="es-ES"/>
        </w:rPr>
        <w:t xml:space="preserve"> de</w:t>
      </w:r>
      <w:r w:rsidRPr="00DA6D5C">
        <w:rPr>
          <w:rFonts w:cs="Arial"/>
          <w:color w:val="auto"/>
          <w:szCs w:val="22"/>
          <w:lang w:val="es-ES"/>
        </w:rPr>
        <w:t>l</w:t>
      </w:r>
      <w:r w:rsidR="001D49CD" w:rsidRPr="00DA6D5C">
        <w:rPr>
          <w:rFonts w:cs="Arial"/>
          <w:color w:val="auto"/>
          <w:szCs w:val="22"/>
          <w:lang w:val="es-ES"/>
        </w:rPr>
        <w:t xml:space="preserve"> 33</w:t>
      </w:r>
      <w:r w:rsidRPr="00DA6D5C">
        <w:rPr>
          <w:rFonts w:cs="Arial"/>
          <w:color w:val="auto"/>
          <w:szCs w:val="22"/>
          <w:lang w:val="es-ES"/>
        </w:rPr>
        <w:t>%</w:t>
      </w:r>
      <w:r w:rsidR="001D49CD" w:rsidRPr="00DA6D5C">
        <w:rPr>
          <w:rFonts w:cs="Arial"/>
          <w:color w:val="auto"/>
          <w:szCs w:val="22"/>
          <w:lang w:val="es-ES"/>
        </w:rPr>
        <w:t xml:space="preserve"> a</w:t>
      </w:r>
      <w:r w:rsidRPr="00DA6D5C">
        <w:rPr>
          <w:rFonts w:cs="Arial"/>
          <w:color w:val="auto"/>
          <w:szCs w:val="22"/>
          <w:lang w:val="es-ES"/>
        </w:rPr>
        <w:t>l</w:t>
      </w:r>
      <w:r w:rsidR="001D49CD" w:rsidRPr="00DA6D5C">
        <w:rPr>
          <w:rFonts w:cs="Arial"/>
          <w:color w:val="auto"/>
          <w:szCs w:val="22"/>
          <w:lang w:val="es-ES"/>
        </w:rPr>
        <w:t xml:space="preserve"> </w:t>
      </w:r>
      <w:r w:rsidR="001D49CD" w:rsidRPr="00DA6D5C">
        <w:rPr>
          <w:rFonts w:cs="Arial"/>
          <w:color w:val="auto"/>
          <w:szCs w:val="22"/>
          <w:lang w:val="es-ES"/>
        </w:rPr>
        <w:lastRenderedPageBreak/>
        <w:t xml:space="preserve">35% y </w:t>
      </w:r>
      <w:r w:rsidRPr="00DA6D5C">
        <w:rPr>
          <w:rFonts w:cs="Arial"/>
          <w:color w:val="auto"/>
          <w:szCs w:val="22"/>
          <w:lang w:val="es-ES"/>
        </w:rPr>
        <w:t xml:space="preserve">para </w:t>
      </w:r>
      <w:r w:rsidR="001D49CD" w:rsidRPr="00DA6D5C">
        <w:rPr>
          <w:rFonts w:cs="Arial"/>
          <w:color w:val="auto"/>
          <w:szCs w:val="22"/>
          <w:lang w:val="es-ES"/>
        </w:rPr>
        <w:t xml:space="preserve">aquellos </w:t>
      </w:r>
      <w:r w:rsidRPr="00DA6D5C">
        <w:rPr>
          <w:rFonts w:cs="Arial"/>
          <w:color w:val="auto"/>
          <w:szCs w:val="22"/>
          <w:lang w:val="es-ES"/>
        </w:rPr>
        <w:t>con ingresos mensuales de más de</w:t>
      </w:r>
      <w:r w:rsidR="001D49CD" w:rsidRPr="00DA6D5C">
        <w:rPr>
          <w:rFonts w:cs="Arial"/>
          <w:color w:val="auto"/>
          <w:szCs w:val="22"/>
          <w:lang w:val="es-ES"/>
        </w:rPr>
        <w:t xml:space="preserve"> </w:t>
      </w:r>
      <w:r w:rsidRPr="00DA6D5C">
        <w:rPr>
          <w:rFonts w:cs="Arial"/>
          <w:color w:val="auto"/>
          <w:szCs w:val="22"/>
          <w:lang w:val="es-ES"/>
        </w:rPr>
        <w:t>$</w:t>
      </w:r>
      <w:r w:rsidR="001D49CD" w:rsidRPr="00DA6D5C">
        <w:rPr>
          <w:rFonts w:cs="Arial"/>
          <w:color w:val="auto"/>
          <w:szCs w:val="22"/>
          <w:lang w:val="es-ES"/>
        </w:rPr>
        <w:t>53</w:t>
      </w:r>
      <w:r w:rsidR="008172C0" w:rsidRPr="00DA6D5C">
        <w:rPr>
          <w:rFonts w:cs="Arial"/>
          <w:color w:val="auto"/>
          <w:szCs w:val="22"/>
          <w:lang w:val="es-ES"/>
        </w:rPr>
        <w:t>.7</w:t>
      </w:r>
      <w:r w:rsidR="001D49CD" w:rsidRPr="00DA6D5C">
        <w:rPr>
          <w:rFonts w:cs="Arial"/>
          <w:color w:val="auto"/>
          <w:szCs w:val="22"/>
          <w:lang w:val="es-ES"/>
        </w:rPr>
        <w:t xml:space="preserve"> millones </w:t>
      </w:r>
      <w:r w:rsidR="008172C0" w:rsidRPr="00DA6D5C">
        <w:rPr>
          <w:rFonts w:cs="Arial"/>
          <w:color w:val="auto"/>
          <w:szCs w:val="22"/>
          <w:lang w:val="es-ES"/>
        </w:rPr>
        <w:t>la tarifa llega a</w:t>
      </w:r>
      <w:r w:rsidR="001D49CD" w:rsidRPr="00DA6D5C">
        <w:rPr>
          <w:rFonts w:cs="Arial"/>
          <w:color w:val="auto"/>
          <w:szCs w:val="22"/>
          <w:lang w:val="es-ES"/>
        </w:rPr>
        <w:t xml:space="preserve">l 37%. </w:t>
      </w:r>
    </w:p>
    <w:p w14:paraId="670E4528" w14:textId="77777777" w:rsidR="008172C0" w:rsidRPr="00DA6D5C" w:rsidRDefault="008172C0" w:rsidP="00B37A5B">
      <w:pPr>
        <w:spacing w:line="240" w:lineRule="auto"/>
        <w:rPr>
          <w:rFonts w:cs="Arial"/>
          <w:color w:val="auto"/>
          <w:szCs w:val="22"/>
          <w:lang w:val="es-ES"/>
        </w:rPr>
      </w:pPr>
    </w:p>
    <w:p w14:paraId="61580171" w14:textId="7CC62F60" w:rsidR="008172C0" w:rsidRPr="00DA6D5C" w:rsidRDefault="008172C0" w:rsidP="00B37A5B">
      <w:pPr>
        <w:spacing w:line="240" w:lineRule="auto"/>
        <w:rPr>
          <w:rFonts w:cs="Arial"/>
          <w:color w:val="auto"/>
          <w:szCs w:val="22"/>
          <w:lang w:val="es-ES"/>
        </w:rPr>
      </w:pPr>
      <w:r w:rsidRPr="00DA6D5C">
        <w:rPr>
          <w:rFonts w:cs="Arial"/>
          <w:color w:val="auto"/>
          <w:szCs w:val="22"/>
          <w:lang w:val="es-ES"/>
        </w:rPr>
        <w:t>En el mismo sentido, el proyecto de ley propende por el establecimiento de una estructura tributaria más progresiva y simplificada, a través de la modificación del tope de beneficios que pasa del 40%, a un 35% que se presume de derecho</w:t>
      </w:r>
      <w:r w:rsidR="00892D81" w:rsidRPr="00DA6D5C">
        <w:rPr>
          <w:rFonts w:cs="Arial"/>
          <w:color w:val="auto"/>
          <w:szCs w:val="22"/>
          <w:lang w:val="es-ES"/>
        </w:rPr>
        <w:t>, que adem</w:t>
      </w:r>
      <w:r w:rsidR="00541FB9" w:rsidRPr="00DA6D5C">
        <w:rPr>
          <w:rFonts w:cs="Arial"/>
          <w:color w:val="auto"/>
          <w:szCs w:val="22"/>
          <w:lang w:val="es-ES"/>
        </w:rPr>
        <w:t>ás se calcula</w:t>
      </w:r>
      <w:r w:rsidR="00892D81" w:rsidRPr="00DA6D5C">
        <w:rPr>
          <w:rFonts w:cs="Arial"/>
          <w:color w:val="auto"/>
          <w:szCs w:val="22"/>
          <w:lang w:val="es-ES"/>
        </w:rPr>
        <w:t xml:space="preserve"> de forma diferente.</w:t>
      </w:r>
    </w:p>
    <w:p w14:paraId="6DE86DCB" w14:textId="08C8E87B" w:rsidR="008172C0" w:rsidRPr="00DA6D5C" w:rsidRDefault="008172C0" w:rsidP="00B37A5B">
      <w:pPr>
        <w:spacing w:line="240" w:lineRule="auto"/>
        <w:rPr>
          <w:rFonts w:cs="Arial"/>
          <w:color w:val="auto"/>
          <w:szCs w:val="22"/>
          <w:lang w:val="es-ES"/>
        </w:rPr>
      </w:pPr>
    </w:p>
    <w:p w14:paraId="00B7C600" w14:textId="1D444A90" w:rsidR="00057BE5" w:rsidRPr="00DA6D5C" w:rsidRDefault="008778FF" w:rsidP="00B37A5B">
      <w:pPr>
        <w:spacing w:line="240" w:lineRule="auto"/>
        <w:rPr>
          <w:rFonts w:cs="Arial"/>
          <w:color w:val="auto"/>
          <w:szCs w:val="22"/>
          <w:lang w:val="es-ES"/>
        </w:rPr>
      </w:pPr>
      <w:r w:rsidRPr="00DA6D5C">
        <w:rPr>
          <w:rFonts w:cs="Arial"/>
          <w:color w:val="auto"/>
          <w:szCs w:val="22"/>
          <w:lang w:val="es-ES"/>
        </w:rPr>
        <w:t>Por otro lado</w:t>
      </w:r>
      <w:r w:rsidR="009940A0" w:rsidRPr="00DA6D5C">
        <w:rPr>
          <w:rFonts w:cs="Arial"/>
          <w:color w:val="auto"/>
          <w:szCs w:val="22"/>
          <w:lang w:val="es-ES"/>
        </w:rPr>
        <w:t>, se eliminan</w:t>
      </w:r>
      <w:r w:rsidR="00541FB9" w:rsidRPr="00DA6D5C">
        <w:rPr>
          <w:rFonts w:cs="Arial"/>
          <w:color w:val="auto"/>
          <w:szCs w:val="22"/>
          <w:lang w:val="es-ES"/>
        </w:rPr>
        <w:t xml:space="preserve"> algunos</w:t>
      </w:r>
      <w:r w:rsidR="009940A0" w:rsidRPr="00DA6D5C">
        <w:rPr>
          <w:rFonts w:cs="Arial"/>
          <w:color w:val="auto"/>
          <w:szCs w:val="22"/>
          <w:lang w:val="es-ES"/>
        </w:rPr>
        <w:t xml:space="preserve"> beneficios tributarios de este impuesto</w:t>
      </w:r>
      <w:r w:rsidR="00541FB9" w:rsidRPr="00DA6D5C">
        <w:rPr>
          <w:rFonts w:cs="Arial"/>
          <w:color w:val="auto"/>
          <w:szCs w:val="22"/>
          <w:lang w:val="es-ES"/>
        </w:rPr>
        <w:t xml:space="preserve"> como</w:t>
      </w:r>
      <w:r w:rsidR="009940A0" w:rsidRPr="00DA6D5C">
        <w:rPr>
          <w:rFonts w:cs="Arial"/>
          <w:color w:val="auto"/>
          <w:szCs w:val="22"/>
          <w:lang w:val="es-ES"/>
        </w:rPr>
        <w:t xml:space="preserve"> </w:t>
      </w:r>
      <w:r w:rsidR="00541FB9" w:rsidRPr="00DA6D5C">
        <w:rPr>
          <w:rFonts w:cs="Arial"/>
          <w:color w:val="auto"/>
          <w:szCs w:val="22"/>
          <w:lang w:val="es-ES"/>
        </w:rPr>
        <w:t xml:space="preserve">los relativos a </w:t>
      </w:r>
      <w:r w:rsidR="009940A0" w:rsidRPr="00DA6D5C">
        <w:rPr>
          <w:rFonts w:cs="Arial"/>
          <w:color w:val="auto"/>
          <w:szCs w:val="22"/>
          <w:lang w:val="es-ES"/>
        </w:rPr>
        <w:t xml:space="preserve">(i) </w:t>
      </w:r>
      <w:r w:rsidR="00541FB9" w:rsidRPr="00DA6D5C">
        <w:rPr>
          <w:rFonts w:cs="Arial"/>
          <w:color w:val="auto"/>
          <w:szCs w:val="22"/>
          <w:lang w:val="es-ES"/>
        </w:rPr>
        <w:t>e</w:t>
      </w:r>
      <w:r w:rsidR="009940A0" w:rsidRPr="00DA6D5C">
        <w:rPr>
          <w:rFonts w:cs="Arial"/>
          <w:color w:val="auto"/>
          <w:szCs w:val="22"/>
          <w:lang w:val="es-ES"/>
        </w:rPr>
        <w:t xml:space="preserve">l régimen de medicina </w:t>
      </w:r>
      <w:proofErr w:type="spellStart"/>
      <w:r w:rsidR="009940A0" w:rsidRPr="00DA6D5C">
        <w:rPr>
          <w:rFonts w:cs="Arial"/>
          <w:color w:val="auto"/>
          <w:szCs w:val="22"/>
          <w:lang w:val="es-ES"/>
        </w:rPr>
        <w:t>prepagada</w:t>
      </w:r>
      <w:proofErr w:type="spellEnd"/>
      <w:r w:rsidR="009940A0" w:rsidRPr="00DA6D5C">
        <w:rPr>
          <w:rFonts w:cs="Arial"/>
          <w:color w:val="auto"/>
          <w:szCs w:val="22"/>
          <w:lang w:val="es-ES"/>
        </w:rPr>
        <w:t>, pólizas de salud y planes de atención complementaria, y (ii)</w:t>
      </w:r>
      <w:r w:rsidR="00892D81" w:rsidRPr="00DA6D5C">
        <w:rPr>
          <w:rFonts w:cs="Arial"/>
          <w:color w:val="auto"/>
          <w:szCs w:val="22"/>
          <w:lang w:val="es-ES"/>
        </w:rPr>
        <w:t xml:space="preserve"> aportes a </w:t>
      </w:r>
      <w:r w:rsidR="009940A0" w:rsidRPr="00DA6D5C">
        <w:rPr>
          <w:rFonts w:cs="Arial"/>
          <w:color w:val="auto"/>
          <w:szCs w:val="22"/>
          <w:lang w:val="es-ES"/>
        </w:rPr>
        <w:t>pensiones voluntarias</w:t>
      </w:r>
      <w:r w:rsidR="00541FB9" w:rsidRPr="00DA6D5C">
        <w:rPr>
          <w:rFonts w:cs="Arial"/>
          <w:color w:val="auto"/>
          <w:szCs w:val="22"/>
          <w:lang w:val="es-ES"/>
        </w:rPr>
        <w:t>. Lo anterior,</w:t>
      </w:r>
      <w:r w:rsidR="005112E2" w:rsidRPr="00DA6D5C">
        <w:rPr>
          <w:rFonts w:cs="Arial"/>
          <w:color w:val="auto"/>
          <w:szCs w:val="22"/>
          <w:lang w:val="es-ES"/>
        </w:rPr>
        <w:t xml:space="preserve"> considerando que en ambos casos es poca la población afiliada.</w:t>
      </w:r>
      <w:r w:rsidR="007B7D30" w:rsidRPr="00DA6D5C">
        <w:rPr>
          <w:rFonts w:cs="Arial"/>
          <w:color w:val="auto"/>
          <w:szCs w:val="22"/>
          <w:lang w:val="es-ES"/>
        </w:rPr>
        <w:t xml:space="preserve"> </w:t>
      </w:r>
    </w:p>
    <w:p w14:paraId="3C222FE8" w14:textId="0694B03A" w:rsidR="00892D81" w:rsidRPr="00DA6D5C" w:rsidRDefault="00892D81" w:rsidP="00B37A5B">
      <w:pPr>
        <w:spacing w:line="240" w:lineRule="auto"/>
        <w:rPr>
          <w:rFonts w:cs="Arial"/>
          <w:color w:val="auto"/>
          <w:szCs w:val="22"/>
          <w:lang w:val="es-ES"/>
        </w:rPr>
      </w:pPr>
    </w:p>
    <w:p w14:paraId="1139457D" w14:textId="08F56971" w:rsidR="00892D81" w:rsidRPr="00DA6D5C" w:rsidRDefault="00892D81" w:rsidP="00B37A5B">
      <w:pPr>
        <w:spacing w:line="240" w:lineRule="auto"/>
        <w:rPr>
          <w:rFonts w:cs="Arial"/>
          <w:color w:val="auto"/>
          <w:szCs w:val="22"/>
          <w:lang w:val="es-ES"/>
        </w:rPr>
      </w:pPr>
      <w:r w:rsidRPr="00DA6D5C">
        <w:rPr>
          <w:rFonts w:cs="Arial"/>
          <w:color w:val="auto"/>
          <w:szCs w:val="22"/>
          <w:lang w:val="es-ES"/>
        </w:rPr>
        <w:t xml:space="preserve">Finalmente, la propuesta </w:t>
      </w:r>
      <w:r w:rsidR="00541FB9" w:rsidRPr="00DA6D5C">
        <w:rPr>
          <w:rFonts w:cs="Arial"/>
          <w:color w:val="auto"/>
          <w:szCs w:val="22"/>
          <w:lang w:val="es-ES"/>
        </w:rPr>
        <w:t xml:space="preserve">en renta </w:t>
      </w:r>
      <w:r w:rsidRPr="00DA6D5C">
        <w:rPr>
          <w:rFonts w:cs="Arial"/>
          <w:color w:val="auto"/>
          <w:szCs w:val="22"/>
          <w:lang w:val="es-ES"/>
        </w:rPr>
        <w:t>incluye modificaciones frente a los pensionados</w:t>
      </w:r>
      <w:r w:rsidR="005112E2" w:rsidRPr="00DA6D5C">
        <w:rPr>
          <w:rFonts w:cs="Arial"/>
          <w:color w:val="auto"/>
          <w:szCs w:val="22"/>
          <w:lang w:val="es-ES"/>
        </w:rPr>
        <w:t>, con el fin de que contribuyan con el impuesto como lo hacen hoy en día los trabajadores</w:t>
      </w:r>
      <w:r w:rsidRPr="00DA6D5C">
        <w:rPr>
          <w:rFonts w:cs="Arial"/>
          <w:color w:val="auto"/>
          <w:szCs w:val="22"/>
          <w:lang w:val="es-ES"/>
        </w:rPr>
        <w:t xml:space="preserve">. </w:t>
      </w:r>
      <w:r w:rsidR="005112E2" w:rsidRPr="00DA6D5C">
        <w:rPr>
          <w:rFonts w:cs="Arial"/>
          <w:color w:val="auto"/>
          <w:szCs w:val="22"/>
          <w:lang w:val="es-ES"/>
        </w:rPr>
        <w:t xml:space="preserve">El Ministro precisa que </w:t>
      </w:r>
      <w:r w:rsidR="00541FB9" w:rsidRPr="00DA6D5C">
        <w:rPr>
          <w:rFonts w:cs="Arial"/>
          <w:color w:val="auto"/>
          <w:szCs w:val="22"/>
          <w:lang w:val="es-ES"/>
        </w:rPr>
        <w:t>actualmente</w:t>
      </w:r>
      <w:r w:rsidRPr="00DA6D5C">
        <w:rPr>
          <w:rFonts w:cs="Arial"/>
          <w:color w:val="auto"/>
          <w:szCs w:val="22"/>
          <w:lang w:val="es-ES"/>
        </w:rPr>
        <w:t xml:space="preserve"> menos del 4% de los pensionados recibe una mesada superior a $5 millones</w:t>
      </w:r>
      <w:r w:rsidR="005112E2" w:rsidRPr="00DA6D5C">
        <w:rPr>
          <w:rFonts w:cs="Arial"/>
          <w:color w:val="auto"/>
          <w:szCs w:val="22"/>
          <w:lang w:val="es-ES"/>
        </w:rPr>
        <w:t>, así que sería muy poca la población pensionada que pasaría a pagar este impuesto.</w:t>
      </w:r>
    </w:p>
    <w:p w14:paraId="313AA3D7" w14:textId="77777777" w:rsidR="005112E2" w:rsidRPr="00DA6D5C" w:rsidRDefault="005112E2" w:rsidP="00B37A5B">
      <w:pPr>
        <w:spacing w:line="240" w:lineRule="auto"/>
        <w:rPr>
          <w:rFonts w:cs="Arial"/>
          <w:color w:val="auto"/>
          <w:szCs w:val="22"/>
          <w:lang w:val="es-ES"/>
        </w:rPr>
      </w:pPr>
    </w:p>
    <w:p w14:paraId="390442C2" w14:textId="67A6E989" w:rsidR="005112E2" w:rsidRPr="00DA6D5C" w:rsidRDefault="005112E2" w:rsidP="00B37A5B">
      <w:pPr>
        <w:spacing w:line="240" w:lineRule="auto"/>
        <w:rPr>
          <w:rFonts w:cs="Arial"/>
          <w:color w:val="auto"/>
          <w:szCs w:val="22"/>
          <w:lang w:val="es-ES"/>
        </w:rPr>
      </w:pPr>
      <w:r w:rsidRPr="00DA6D5C">
        <w:rPr>
          <w:rFonts w:cs="Arial"/>
          <w:color w:val="auto"/>
          <w:szCs w:val="22"/>
          <w:lang w:val="es-ES"/>
        </w:rPr>
        <w:t>Una vez el Ministro termina su intervención, los Honorables Congresistas inician</w:t>
      </w:r>
      <w:r w:rsidR="00541FB9" w:rsidRPr="00DA6D5C">
        <w:rPr>
          <w:rFonts w:cs="Arial"/>
          <w:color w:val="auto"/>
          <w:szCs w:val="22"/>
          <w:lang w:val="es-ES"/>
        </w:rPr>
        <w:t xml:space="preserve"> una profunda </w:t>
      </w:r>
      <w:r w:rsidRPr="00DA6D5C">
        <w:rPr>
          <w:rFonts w:cs="Arial"/>
          <w:color w:val="auto"/>
          <w:szCs w:val="22"/>
          <w:lang w:val="es-ES"/>
        </w:rPr>
        <w:t xml:space="preserve">discusión del proyecto de ley. </w:t>
      </w:r>
    </w:p>
    <w:p w14:paraId="688B22A3" w14:textId="77777777" w:rsidR="005112E2" w:rsidRPr="00DA6D5C" w:rsidRDefault="005112E2" w:rsidP="00B37A5B">
      <w:pPr>
        <w:spacing w:line="240" w:lineRule="auto"/>
        <w:rPr>
          <w:rFonts w:cs="Arial"/>
          <w:color w:val="auto"/>
          <w:szCs w:val="22"/>
          <w:lang w:val="es-ES"/>
        </w:rPr>
      </w:pPr>
    </w:p>
    <w:p w14:paraId="4280E0F2" w14:textId="5EB8A459" w:rsidR="00386C31" w:rsidRPr="00DA6D5C" w:rsidRDefault="005112E2" w:rsidP="00B37A5B">
      <w:pPr>
        <w:spacing w:line="240" w:lineRule="auto"/>
        <w:rPr>
          <w:rFonts w:cs="Arial"/>
          <w:color w:val="auto"/>
          <w:szCs w:val="22"/>
          <w:lang w:val="es-ES"/>
        </w:rPr>
      </w:pPr>
      <w:r w:rsidRPr="00DA6D5C">
        <w:rPr>
          <w:rFonts w:cs="Arial"/>
          <w:color w:val="auto"/>
          <w:szCs w:val="22"/>
          <w:lang w:val="es-ES"/>
        </w:rPr>
        <w:t xml:space="preserve">En materia de IVA, </w:t>
      </w:r>
      <w:r w:rsidR="00541FB9" w:rsidRPr="00DA6D5C">
        <w:rPr>
          <w:rFonts w:cs="Arial"/>
          <w:color w:val="auto"/>
          <w:szCs w:val="22"/>
          <w:lang w:val="es-ES"/>
        </w:rPr>
        <w:t>algunos</w:t>
      </w:r>
      <w:r w:rsidRPr="00DA6D5C">
        <w:rPr>
          <w:rFonts w:cs="Arial"/>
          <w:color w:val="auto"/>
          <w:szCs w:val="22"/>
          <w:lang w:val="es-ES"/>
        </w:rPr>
        <w:t xml:space="preserve"> Honorables Congresistas </w:t>
      </w:r>
      <w:r w:rsidR="00386C31" w:rsidRPr="00DA6D5C">
        <w:rPr>
          <w:rFonts w:cs="Arial"/>
          <w:color w:val="auto"/>
          <w:szCs w:val="22"/>
          <w:lang w:val="es-ES"/>
        </w:rPr>
        <w:t xml:space="preserve">se opusieron </w:t>
      </w:r>
      <w:r w:rsidRPr="00DA6D5C">
        <w:rPr>
          <w:rFonts w:cs="Arial"/>
          <w:color w:val="auto"/>
          <w:szCs w:val="22"/>
          <w:lang w:val="es-ES"/>
        </w:rPr>
        <w:t xml:space="preserve">a </w:t>
      </w:r>
      <w:r w:rsidR="00541FB9" w:rsidRPr="00DA6D5C">
        <w:rPr>
          <w:rFonts w:cs="Arial"/>
          <w:color w:val="auto"/>
          <w:szCs w:val="22"/>
          <w:lang w:val="es-ES"/>
        </w:rPr>
        <w:t>gravar</w:t>
      </w:r>
      <w:r w:rsidRPr="00DA6D5C">
        <w:rPr>
          <w:rFonts w:cs="Arial"/>
          <w:color w:val="auto"/>
          <w:szCs w:val="22"/>
          <w:lang w:val="es-ES"/>
        </w:rPr>
        <w:t xml:space="preserve"> los productos de</w:t>
      </w:r>
      <w:r w:rsidR="00386C31" w:rsidRPr="00DA6D5C">
        <w:rPr>
          <w:rFonts w:cs="Arial"/>
          <w:color w:val="auto"/>
          <w:szCs w:val="22"/>
          <w:lang w:val="es-ES"/>
        </w:rPr>
        <w:t xml:space="preserve"> la canasta familiar</w:t>
      </w:r>
      <w:r w:rsidRPr="00DA6D5C">
        <w:rPr>
          <w:rFonts w:cs="Arial"/>
          <w:color w:val="auto"/>
          <w:szCs w:val="22"/>
          <w:lang w:val="es-ES"/>
        </w:rPr>
        <w:t>,</w:t>
      </w:r>
      <w:r w:rsidR="00386C31" w:rsidRPr="00DA6D5C">
        <w:rPr>
          <w:rFonts w:cs="Arial"/>
          <w:color w:val="auto"/>
          <w:szCs w:val="22"/>
          <w:lang w:val="es-ES"/>
        </w:rPr>
        <w:t xml:space="preserve"> presentando otras alternativas para cubrir el déficit</w:t>
      </w:r>
      <w:r w:rsidRPr="00DA6D5C">
        <w:rPr>
          <w:rFonts w:cs="Arial"/>
          <w:color w:val="auto"/>
          <w:szCs w:val="22"/>
          <w:lang w:val="es-ES"/>
        </w:rPr>
        <w:t>, tales como</w:t>
      </w:r>
      <w:r w:rsidR="00386C31" w:rsidRPr="00DA6D5C">
        <w:rPr>
          <w:rFonts w:cs="Arial"/>
          <w:color w:val="auto"/>
          <w:szCs w:val="22"/>
          <w:lang w:val="es-ES"/>
        </w:rPr>
        <w:t xml:space="preserve">: (i) dividendos progresivos  y  reparto de utilidades de Ecopetrol, (ii) </w:t>
      </w:r>
      <w:r w:rsidRPr="00DA6D5C">
        <w:rPr>
          <w:rFonts w:cs="Arial"/>
          <w:color w:val="auto"/>
          <w:szCs w:val="22"/>
          <w:lang w:val="es-ES"/>
        </w:rPr>
        <w:t>a</w:t>
      </w:r>
      <w:r w:rsidR="00386C31" w:rsidRPr="00DA6D5C">
        <w:rPr>
          <w:rFonts w:cs="Arial"/>
          <w:color w:val="auto"/>
          <w:szCs w:val="22"/>
          <w:lang w:val="es-ES"/>
        </w:rPr>
        <w:t xml:space="preserve">umentar el impuesto a las herencias de alto monto, </w:t>
      </w:r>
      <w:r w:rsidRPr="00DA6D5C">
        <w:rPr>
          <w:rFonts w:cs="Arial"/>
          <w:color w:val="auto"/>
          <w:szCs w:val="22"/>
          <w:lang w:val="es-ES"/>
        </w:rPr>
        <w:t xml:space="preserve">(iii) establecer el </w:t>
      </w:r>
      <w:r w:rsidR="00386C31" w:rsidRPr="00DA6D5C">
        <w:rPr>
          <w:rFonts w:cs="Arial"/>
          <w:color w:val="auto"/>
          <w:szCs w:val="22"/>
          <w:lang w:val="es-ES"/>
        </w:rPr>
        <w:t xml:space="preserve">impuesto a la riqueza a empresas mineras y petroleras, </w:t>
      </w:r>
      <w:r w:rsidRPr="00DA6D5C">
        <w:rPr>
          <w:rFonts w:cs="Arial"/>
          <w:color w:val="auto"/>
          <w:szCs w:val="22"/>
          <w:lang w:val="es-ES"/>
        </w:rPr>
        <w:t xml:space="preserve">(iv) </w:t>
      </w:r>
      <w:r w:rsidR="00386C31" w:rsidRPr="00DA6D5C">
        <w:rPr>
          <w:rFonts w:cs="Arial"/>
          <w:color w:val="auto"/>
          <w:szCs w:val="22"/>
          <w:lang w:val="es-ES"/>
        </w:rPr>
        <w:t>gra</w:t>
      </w:r>
      <w:r w:rsidRPr="00DA6D5C">
        <w:rPr>
          <w:rFonts w:cs="Arial"/>
          <w:color w:val="auto"/>
          <w:szCs w:val="22"/>
          <w:lang w:val="es-ES"/>
        </w:rPr>
        <w:t>v</w:t>
      </w:r>
      <w:r w:rsidR="00386C31" w:rsidRPr="00DA6D5C">
        <w:rPr>
          <w:rFonts w:cs="Arial"/>
          <w:color w:val="auto"/>
          <w:szCs w:val="22"/>
          <w:lang w:val="es-ES"/>
        </w:rPr>
        <w:t>ar los dividendos de los accionistas de las grandes empresas del país</w:t>
      </w:r>
      <w:r w:rsidR="00541FB9" w:rsidRPr="00DA6D5C">
        <w:rPr>
          <w:rFonts w:cs="Arial"/>
          <w:color w:val="auto"/>
          <w:szCs w:val="22"/>
          <w:lang w:val="es-ES"/>
        </w:rPr>
        <w:t>,</w:t>
      </w:r>
      <w:r w:rsidR="00386C31" w:rsidRPr="00DA6D5C">
        <w:rPr>
          <w:rFonts w:cs="Arial"/>
          <w:color w:val="auto"/>
          <w:szCs w:val="22"/>
          <w:lang w:val="es-ES"/>
        </w:rPr>
        <w:t xml:space="preserve"> (i</w:t>
      </w:r>
      <w:r w:rsidRPr="00DA6D5C">
        <w:rPr>
          <w:rFonts w:cs="Arial"/>
          <w:color w:val="auto"/>
          <w:szCs w:val="22"/>
          <w:lang w:val="es-ES"/>
        </w:rPr>
        <w:t>v</w:t>
      </w:r>
      <w:r w:rsidR="00386C31" w:rsidRPr="00DA6D5C">
        <w:rPr>
          <w:rFonts w:cs="Arial"/>
          <w:color w:val="auto"/>
          <w:szCs w:val="22"/>
          <w:lang w:val="es-ES"/>
        </w:rPr>
        <w:t>) fortalecer el control a la evasión</w:t>
      </w:r>
      <w:r w:rsidR="00541FB9" w:rsidRPr="00DA6D5C">
        <w:rPr>
          <w:rFonts w:cs="Arial"/>
          <w:color w:val="auto"/>
          <w:szCs w:val="22"/>
          <w:lang w:val="es-ES"/>
        </w:rPr>
        <w:t>,</w:t>
      </w:r>
      <w:r w:rsidR="00386C31" w:rsidRPr="00DA6D5C">
        <w:rPr>
          <w:rFonts w:cs="Arial"/>
          <w:color w:val="auto"/>
          <w:szCs w:val="22"/>
          <w:lang w:val="es-ES"/>
        </w:rPr>
        <w:t xml:space="preserve"> </w:t>
      </w:r>
      <w:r w:rsidR="00541FB9" w:rsidRPr="00DA6D5C">
        <w:rPr>
          <w:rFonts w:cs="Arial"/>
          <w:color w:val="auto"/>
          <w:szCs w:val="22"/>
          <w:lang w:val="es-ES"/>
        </w:rPr>
        <w:t xml:space="preserve">(v) </w:t>
      </w:r>
      <w:r w:rsidR="00386C31" w:rsidRPr="00DA6D5C">
        <w:rPr>
          <w:rFonts w:cs="Arial"/>
          <w:color w:val="auto"/>
          <w:szCs w:val="22"/>
          <w:lang w:val="es-ES"/>
        </w:rPr>
        <w:t xml:space="preserve">promover el ahorro en el </w:t>
      </w:r>
      <w:r w:rsidRPr="00DA6D5C">
        <w:rPr>
          <w:rFonts w:cs="Arial"/>
          <w:color w:val="auto"/>
          <w:szCs w:val="22"/>
          <w:lang w:val="es-ES"/>
        </w:rPr>
        <w:t>E</w:t>
      </w:r>
      <w:r w:rsidR="00386C31" w:rsidRPr="00DA6D5C">
        <w:rPr>
          <w:rFonts w:cs="Arial"/>
          <w:color w:val="auto"/>
          <w:szCs w:val="22"/>
          <w:lang w:val="es-ES"/>
        </w:rPr>
        <w:t>stado</w:t>
      </w:r>
      <w:r w:rsidR="00541FB9" w:rsidRPr="00DA6D5C">
        <w:rPr>
          <w:rFonts w:cs="Arial"/>
          <w:color w:val="auto"/>
          <w:szCs w:val="22"/>
          <w:lang w:val="es-ES"/>
        </w:rPr>
        <w:t xml:space="preserve">; y (vi) </w:t>
      </w:r>
      <w:r w:rsidR="007B0935" w:rsidRPr="00DA6D5C">
        <w:rPr>
          <w:rFonts w:cs="Arial"/>
          <w:color w:val="auto"/>
          <w:szCs w:val="22"/>
          <w:lang w:val="es-ES"/>
        </w:rPr>
        <w:t>hacer más flexible la regla fiscal.</w:t>
      </w:r>
    </w:p>
    <w:p w14:paraId="65428A30" w14:textId="77777777" w:rsidR="00386C31" w:rsidRPr="00DA6D5C" w:rsidRDefault="00386C31" w:rsidP="00B37A5B">
      <w:pPr>
        <w:spacing w:line="240" w:lineRule="auto"/>
        <w:rPr>
          <w:rFonts w:cs="Arial"/>
          <w:color w:val="auto"/>
          <w:szCs w:val="22"/>
          <w:lang w:val="es-ES"/>
        </w:rPr>
      </w:pPr>
    </w:p>
    <w:p w14:paraId="449DE2D9" w14:textId="53CC0C87" w:rsidR="005112E2" w:rsidRPr="00DA6D5C" w:rsidRDefault="00386C31" w:rsidP="00B37A5B">
      <w:pPr>
        <w:spacing w:line="240" w:lineRule="auto"/>
        <w:rPr>
          <w:rFonts w:cs="Arial"/>
          <w:color w:val="auto"/>
          <w:szCs w:val="22"/>
          <w:lang w:val="es-ES"/>
        </w:rPr>
      </w:pPr>
      <w:r w:rsidRPr="00DA6D5C">
        <w:rPr>
          <w:rFonts w:cs="Arial"/>
          <w:color w:val="auto"/>
          <w:szCs w:val="22"/>
          <w:lang w:val="es-ES"/>
        </w:rPr>
        <w:t>Por otro lado, algunos intervinientes señalaron su preocupación por la eliminación de la exclusión del IVA en San Andres,</w:t>
      </w:r>
      <w:r w:rsidR="00541FB9" w:rsidRPr="00DA6D5C">
        <w:rPr>
          <w:rFonts w:cs="Arial"/>
          <w:color w:val="auto"/>
          <w:szCs w:val="22"/>
          <w:lang w:val="es-ES"/>
        </w:rPr>
        <w:t xml:space="preserve"> pues consideran que</w:t>
      </w:r>
      <w:r w:rsidRPr="00DA6D5C">
        <w:rPr>
          <w:rFonts w:cs="Arial"/>
          <w:color w:val="auto"/>
          <w:szCs w:val="22"/>
          <w:lang w:val="es-ES"/>
        </w:rPr>
        <w:t xml:space="preserve"> esto podría llegar a tener graves repercusiones en la economía</w:t>
      </w:r>
      <w:r w:rsidR="005112E2" w:rsidRPr="00DA6D5C">
        <w:rPr>
          <w:rFonts w:cs="Arial"/>
          <w:color w:val="auto"/>
          <w:szCs w:val="22"/>
          <w:lang w:val="es-ES"/>
        </w:rPr>
        <w:t xml:space="preserve"> del departamento.</w:t>
      </w:r>
    </w:p>
    <w:p w14:paraId="428905A0" w14:textId="77777777" w:rsidR="005112E2" w:rsidRPr="00DA6D5C" w:rsidRDefault="005112E2" w:rsidP="00B37A5B">
      <w:pPr>
        <w:spacing w:line="240" w:lineRule="auto"/>
        <w:rPr>
          <w:rFonts w:cs="Arial"/>
          <w:color w:val="auto"/>
          <w:szCs w:val="22"/>
          <w:lang w:val="es-ES"/>
        </w:rPr>
      </w:pPr>
    </w:p>
    <w:p w14:paraId="0546E97A" w14:textId="759642E1" w:rsidR="005112E2" w:rsidRPr="00DA6D5C" w:rsidRDefault="007B0935" w:rsidP="00B37A5B">
      <w:pPr>
        <w:spacing w:line="240" w:lineRule="auto"/>
        <w:rPr>
          <w:rFonts w:cs="Arial"/>
          <w:color w:val="auto"/>
          <w:szCs w:val="22"/>
          <w:lang w:val="es-ES"/>
        </w:rPr>
      </w:pPr>
      <w:r w:rsidRPr="00DA6D5C">
        <w:rPr>
          <w:rFonts w:cs="Arial"/>
          <w:color w:val="auto"/>
          <w:szCs w:val="22"/>
          <w:lang w:val="es-ES"/>
        </w:rPr>
        <w:t>En cuanto</w:t>
      </w:r>
      <w:r w:rsidR="005112E2" w:rsidRPr="00DA6D5C">
        <w:rPr>
          <w:rFonts w:cs="Arial"/>
          <w:color w:val="auto"/>
          <w:szCs w:val="22"/>
          <w:lang w:val="es-ES"/>
        </w:rPr>
        <w:t xml:space="preserve"> al impuesto sobre la renta, algunos intervinientes señalaron que se debe eliminar la renta presuntiva para </w:t>
      </w:r>
      <w:r w:rsidR="00541FB9" w:rsidRPr="00DA6D5C">
        <w:rPr>
          <w:rFonts w:cs="Arial"/>
          <w:color w:val="auto"/>
          <w:szCs w:val="22"/>
          <w:lang w:val="es-ES"/>
        </w:rPr>
        <w:t xml:space="preserve">las </w:t>
      </w:r>
      <w:r w:rsidR="005112E2" w:rsidRPr="00DA6D5C">
        <w:rPr>
          <w:rFonts w:cs="Arial"/>
          <w:color w:val="auto"/>
          <w:szCs w:val="22"/>
          <w:lang w:val="es-ES"/>
        </w:rPr>
        <w:t>personas jurídicas</w:t>
      </w:r>
      <w:r w:rsidR="00541FB9" w:rsidRPr="00DA6D5C">
        <w:rPr>
          <w:rFonts w:cs="Arial"/>
          <w:color w:val="auto"/>
          <w:szCs w:val="22"/>
          <w:lang w:val="es-ES"/>
        </w:rPr>
        <w:t>.</w:t>
      </w:r>
    </w:p>
    <w:p w14:paraId="0AD9079C" w14:textId="4305A990" w:rsidR="007B0935" w:rsidRPr="00DA6D5C" w:rsidRDefault="007B0935" w:rsidP="00B37A5B">
      <w:pPr>
        <w:spacing w:line="240" w:lineRule="auto"/>
        <w:rPr>
          <w:rFonts w:cs="Arial"/>
          <w:color w:val="auto"/>
          <w:szCs w:val="22"/>
          <w:lang w:val="es-ES"/>
        </w:rPr>
      </w:pPr>
    </w:p>
    <w:p w14:paraId="359D76E2" w14:textId="374CCF51" w:rsidR="007B0935" w:rsidRPr="00DA6D5C" w:rsidRDefault="007B0935" w:rsidP="00B37A5B">
      <w:pPr>
        <w:spacing w:line="240" w:lineRule="auto"/>
        <w:rPr>
          <w:rFonts w:cs="Arial"/>
          <w:color w:val="auto"/>
          <w:szCs w:val="22"/>
          <w:lang w:val="es-ES"/>
        </w:rPr>
      </w:pPr>
      <w:r w:rsidRPr="00DA6D5C">
        <w:rPr>
          <w:rFonts w:cs="Arial"/>
          <w:color w:val="auto"/>
          <w:szCs w:val="22"/>
          <w:lang w:val="es-ES"/>
        </w:rPr>
        <w:t xml:space="preserve">Específicamente frente al impuesto sobre la renta de personas naturales, </w:t>
      </w:r>
      <w:r w:rsidR="00541FB9" w:rsidRPr="00DA6D5C">
        <w:rPr>
          <w:rFonts w:cs="Arial"/>
          <w:color w:val="auto"/>
          <w:szCs w:val="22"/>
          <w:lang w:val="es-ES"/>
        </w:rPr>
        <w:t>algunos Honorables Congresistas</w:t>
      </w:r>
      <w:r w:rsidRPr="00DA6D5C">
        <w:rPr>
          <w:rFonts w:cs="Arial"/>
          <w:color w:val="auto"/>
          <w:szCs w:val="22"/>
          <w:lang w:val="es-ES"/>
        </w:rPr>
        <w:t xml:space="preserve"> expusieron su inconformidad con gravar las pensiones</w:t>
      </w:r>
      <w:r w:rsidR="00541FB9" w:rsidRPr="00DA6D5C">
        <w:rPr>
          <w:rFonts w:cs="Arial"/>
          <w:color w:val="auto"/>
          <w:szCs w:val="22"/>
          <w:lang w:val="es-ES"/>
        </w:rPr>
        <w:t>,</w:t>
      </w:r>
      <w:r w:rsidRPr="00DA6D5C">
        <w:rPr>
          <w:rFonts w:cs="Arial"/>
          <w:color w:val="auto"/>
          <w:szCs w:val="22"/>
          <w:lang w:val="es-ES"/>
        </w:rPr>
        <w:t xml:space="preserve"> pues consideran que quienes se encuentran en esa condición se ganaron el derecho y no deben ser gravados.  </w:t>
      </w:r>
    </w:p>
    <w:p w14:paraId="4D9A2A25" w14:textId="77777777" w:rsidR="007B0935" w:rsidRPr="00DA6D5C" w:rsidRDefault="007B0935" w:rsidP="00B37A5B">
      <w:pPr>
        <w:spacing w:line="240" w:lineRule="auto"/>
        <w:rPr>
          <w:rFonts w:cs="Arial"/>
          <w:color w:val="auto"/>
          <w:szCs w:val="22"/>
          <w:lang w:val="es-ES"/>
        </w:rPr>
      </w:pPr>
    </w:p>
    <w:p w14:paraId="4B46D480" w14:textId="15D050D1" w:rsidR="007B0935" w:rsidRPr="00DA6D5C" w:rsidRDefault="007B0935" w:rsidP="00B37A5B">
      <w:pPr>
        <w:spacing w:line="240" w:lineRule="auto"/>
        <w:rPr>
          <w:rFonts w:cs="Arial"/>
          <w:color w:val="auto"/>
          <w:szCs w:val="22"/>
          <w:lang w:val="es-ES"/>
        </w:rPr>
      </w:pPr>
      <w:r w:rsidRPr="00DA6D5C">
        <w:rPr>
          <w:rFonts w:cs="Arial"/>
          <w:color w:val="auto"/>
          <w:szCs w:val="22"/>
          <w:lang w:val="es-ES"/>
        </w:rPr>
        <w:t xml:space="preserve">Asimismo, señalan </w:t>
      </w:r>
      <w:r w:rsidR="00541FB9" w:rsidRPr="00DA6D5C">
        <w:rPr>
          <w:rFonts w:cs="Arial"/>
          <w:color w:val="auto"/>
          <w:szCs w:val="22"/>
          <w:lang w:val="es-ES"/>
        </w:rPr>
        <w:t>algunos intervinientes</w:t>
      </w:r>
      <w:r w:rsidRPr="00DA6D5C">
        <w:rPr>
          <w:rFonts w:cs="Arial"/>
          <w:color w:val="auto"/>
          <w:szCs w:val="22"/>
          <w:lang w:val="es-ES"/>
        </w:rPr>
        <w:t xml:space="preserve"> que no encuentran suficientes incentivos para los emprendedores, </w:t>
      </w:r>
      <w:r w:rsidR="00541FB9" w:rsidRPr="00DA6D5C">
        <w:rPr>
          <w:rFonts w:cs="Arial"/>
          <w:color w:val="auto"/>
          <w:szCs w:val="22"/>
          <w:lang w:val="es-ES"/>
        </w:rPr>
        <w:t>quienes</w:t>
      </w:r>
      <w:r w:rsidRPr="00DA6D5C">
        <w:rPr>
          <w:rFonts w:cs="Arial"/>
          <w:color w:val="auto"/>
          <w:szCs w:val="22"/>
          <w:lang w:val="es-ES"/>
        </w:rPr>
        <w:t xml:space="preserve"> generan cerca del 40% del nuevo empleo. Frente a la economía naranja, consideran que la exención de renta en los primeros 5 años es insuficiente porque es el periodo en el que generan muy poca renta. Sobre la industria del cine, muestran preocupación por la eliminación de ciertos beneficios.  </w:t>
      </w:r>
    </w:p>
    <w:p w14:paraId="73B928A8" w14:textId="0C9D930A" w:rsidR="00541FB9" w:rsidRDefault="00541FB9" w:rsidP="00B37A5B">
      <w:pPr>
        <w:spacing w:line="240" w:lineRule="auto"/>
        <w:rPr>
          <w:rFonts w:cs="Arial"/>
          <w:color w:val="auto"/>
          <w:szCs w:val="22"/>
          <w:lang w:val="es-ES"/>
        </w:rPr>
      </w:pPr>
    </w:p>
    <w:p w14:paraId="141E9FCE" w14:textId="77777777" w:rsidR="00E124A3" w:rsidRPr="00DA6D5C" w:rsidRDefault="00E124A3" w:rsidP="00B37A5B">
      <w:pPr>
        <w:spacing w:line="240" w:lineRule="auto"/>
        <w:rPr>
          <w:rFonts w:cs="Arial"/>
          <w:color w:val="auto"/>
          <w:szCs w:val="22"/>
          <w:lang w:val="es-ES"/>
        </w:rPr>
      </w:pPr>
    </w:p>
    <w:p w14:paraId="085E908B" w14:textId="77777777" w:rsidR="00F1754E" w:rsidRPr="00DA6D5C" w:rsidRDefault="00F1754E" w:rsidP="0006643F">
      <w:pPr>
        <w:pStyle w:val="Prrafodelista"/>
        <w:numPr>
          <w:ilvl w:val="0"/>
          <w:numId w:val="9"/>
        </w:numPr>
        <w:spacing w:line="240" w:lineRule="auto"/>
        <w:rPr>
          <w:rFonts w:ascii="Arial" w:hAnsi="Arial" w:cs="Arial"/>
          <w:b/>
          <w:lang w:val="es-ES"/>
        </w:rPr>
      </w:pPr>
      <w:r w:rsidRPr="00DA6D5C">
        <w:rPr>
          <w:rFonts w:ascii="Arial" w:hAnsi="Arial" w:cs="Arial"/>
          <w:b/>
          <w:lang w:val="es-ES"/>
        </w:rPr>
        <w:lastRenderedPageBreak/>
        <w:t>Sesión del 21 de noviembre de 2018</w:t>
      </w:r>
    </w:p>
    <w:p w14:paraId="2EDBD919" w14:textId="77777777" w:rsidR="00F1754E" w:rsidRPr="00DA6D5C" w:rsidRDefault="00F1754E" w:rsidP="00B37A5B">
      <w:pPr>
        <w:spacing w:line="240" w:lineRule="auto"/>
        <w:rPr>
          <w:rFonts w:cs="Arial"/>
          <w:b/>
          <w:color w:val="auto"/>
          <w:szCs w:val="22"/>
          <w:lang w:val="es-ES"/>
        </w:rPr>
      </w:pPr>
    </w:p>
    <w:p w14:paraId="43245B30" w14:textId="665195FE" w:rsidR="00F1754E" w:rsidRPr="00DA6D5C" w:rsidRDefault="00F1754E" w:rsidP="00B37A5B">
      <w:pPr>
        <w:spacing w:line="240" w:lineRule="auto"/>
        <w:rPr>
          <w:rFonts w:cs="Arial"/>
          <w:color w:val="auto"/>
          <w:szCs w:val="22"/>
          <w:lang w:val="es-ES"/>
        </w:rPr>
      </w:pPr>
      <w:r w:rsidRPr="00DA6D5C">
        <w:rPr>
          <w:rFonts w:cs="Arial"/>
          <w:color w:val="auto"/>
          <w:szCs w:val="22"/>
          <w:lang w:val="es-ES"/>
        </w:rPr>
        <w:t xml:space="preserve">Como parte del compromiso del Congreso de la República de fortalecer el proceso de participación democrática en el proyecto de ley de financiamiento, esta sesión de audiencia pública contó con la participación de varias agremiaciones y destacados integrantes de la opinión pública. Así las cosas, a continuación, se esbozarán brevemente las observaciones planteadas por los asistentes frente a las propuestas contenidas en la iniciativa: </w:t>
      </w:r>
    </w:p>
    <w:p w14:paraId="64CB28BC" w14:textId="77777777" w:rsidR="00F1754E" w:rsidRPr="00DA6D5C" w:rsidRDefault="00F1754E" w:rsidP="00B37A5B">
      <w:pPr>
        <w:spacing w:line="240" w:lineRule="auto"/>
        <w:rPr>
          <w:rFonts w:cs="Arial"/>
          <w:color w:val="auto"/>
          <w:szCs w:val="22"/>
          <w:lang w:val="es-ES"/>
        </w:rPr>
      </w:pPr>
    </w:p>
    <w:p w14:paraId="60E6AE81" w14:textId="23A25B6F" w:rsidR="00F1754E" w:rsidRPr="00DA6D5C" w:rsidRDefault="00F1754E" w:rsidP="0006643F">
      <w:pPr>
        <w:pStyle w:val="Prrafodelista"/>
        <w:numPr>
          <w:ilvl w:val="1"/>
          <w:numId w:val="9"/>
        </w:numPr>
        <w:spacing w:line="240" w:lineRule="auto"/>
        <w:rPr>
          <w:rFonts w:ascii="Arial" w:hAnsi="Arial" w:cs="Arial"/>
          <w:b/>
          <w:lang w:val="es-ES"/>
        </w:rPr>
      </w:pPr>
      <w:proofErr w:type="spellStart"/>
      <w:r w:rsidRPr="00DA6D5C">
        <w:rPr>
          <w:rFonts w:ascii="Arial" w:hAnsi="Arial" w:cs="Arial"/>
          <w:b/>
          <w:lang w:val="es-ES"/>
        </w:rPr>
        <w:t>Alvaro</w:t>
      </w:r>
      <w:proofErr w:type="spellEnd"/>
      <w:r w:rsidRPr="00DA6D5C">
        <w:rPr>
          <w:rFonts w:ascii="Arial" w:hAnsi="Arial" w:cs="Arial"/>
          <w:b/>
          <w:lang w:val="es-ES"/>
        </w:rPr>
        <w:t xml:space="preserve"> Santos Pereira - director del Departamento de Economía de la Organización para la Cooperación y Desarrollo Económico (OCDE) </w:t>
      </w:r>
    </w:p>
    <w:p w14:paraId="0CC16E85" w14:textId="77777777" w:rsidR="00F1754E" w:rsidRPr="00DA6D5C" w:rsidRDefault="00F1754E" w:rsidP="00B37A5B">
      <w:pPr>
        <w:spacing w:line="240" w:lineRule="auto"/>
        <w:rPr>
          <w:rFonts w:cs="Arial"/>
          <w:color w:val="auto"/>
          <w:szCs w:val="22"/>
          <w:lang w:val="es-ES"/>
        </w:rPr>
      </w:pPr>
    </w:p>
    <w:p w14:paraId="73B9AE1E" w14:textId="4A074A6D" w:rsidR="00F1754E" w:rsidRPr="00DA6D5C" w:rsidRDefault="00F1754E" w:rsidP="00B37A5B">
      <w:pPr>
        <w:spacing w:line="240" w:lineRule="auto"/>
        <w:rPr>
          <w:rFonts w:cs="Arial"/>
          <w:color w:val="auto"/>
          <w:szCs w:val="22"/>
          <w:lang w:val="es-ES"/>
        </w:rPr>
      </w:pPr>
      <w:r w:rsidRPr="00DA6D5C">
        <w:rPr>
          <w:rFonts w:cs="Arial"/>
          <w:color w:val="auto"/>
          <w:szCs w:val="22"/>
          <w:lang w:val="es-ES"/>
        </w:rPr>
        <w:t xml:space="preserve">La intervención del doctor Santos se centró en presentar un diagnóstico del sistema tributario colombiano, que se caracteriza por su limitada capacidad para reducir las desigualdades, tener una carga fiscal desequilibrada y por obtener un bajo recaudo de ingresos fiscales. Igualmente, expuso la relevancia de la regla fiscal y las implicaciones de desatenderla, toda vez que afectaría la estabilidad y reputación fiscal que ha construido Colombia en los últimos años a nivel internacional.  </w:t>
      </w:r>
    </w:p>
    <w:p w14:paraId="3559B1E1" w14:textId="77777777" w:rsidR="00F1754E" w:rsidRPr="00DA6D5C" w:rsidRDefault="00F1754E" w:rsidP="00B37A5B">
      <w:pPr>
        <w:spacing w:line="240" w:lineRule="auto"/>
        <w:rPr>
          <w:rFonts w:cs="Arial"/>
          <w:color w:val="auto"/>
          <w:szCs w:val="22"/>
          <w:lang w:val="es-ES"/>
        </w:rPr>
      </w:pPr>
    </w:p>
    <w:p w14:paraId="4D09DDAD" w14:textId="2E74922A" w:rsidR="00F1754E" w:rsidRPr="00DA6D5C" w:rsidRDefault="00F1754E" w:rsidP="00B37A5B">
      <w:pPr>
        <w:spacing w:line="240" w:lineRule="auto"/>
        <w:rPr>
          <w:rFonts w:cs="Arial"/>
          <w:color w:val="auto"/>
          <w:szCs w:val="22"/>
          <w:lang w:val="es-ES"/>
        </w:rPr>
      </w:pPr>
      <w:r w:rsidRPr="00DA6D5C">
        <w:rPr>
          <w:rFonts w:cs="Arial"/>
          <w:color w:val="auto"/>
          <w:szCs w:val="22"/>
          <w:lang w:val="es-ES"/>
        </w:rPr>
        <w:t>Adicionalmente, destacó que la propuesta de simplificar el sistema tributario atraerá inversión y contribuirá a la generación empleo en el país. Igualmente, señaló que el proyecto de ley permitirá encontrar los recursos para que Colombia continúe trabajando en la reducción de la desigualdad, especialmente, por el amplio margen de mejora que tiene el impuesto sobre las ventas - IVA.</w:t>
      </w:r>
    </w:p>
    <w:p w14:paraId="0E8A26FE" w14:textId="77777777" w:rsidR="00F1754E" w:rsidRPr="00DA6D5C" w:rsidRDefault="00F1754E" w:rsidP="00B37A5B">
      <w:pPr>
        <w:spacing w:line="240" w:lineRule="auto"/>
        <w:rPr>
          <w:rFonts w:cs="Arial"/>
          <w:color w:val="auto"/>
          <w:szCs w:val="22"/>
          <w:lang w:val="es-ES"/>
        </w:rPr>
      </w:pPr>
    </w:p>
    <w:p w14:paraId="65069C63" w14:textId="77777777" w:rsidR="00F1754E" w:rsidRPr="00DA6D5C" w:rsidRDefault="00F1754E" w:rsidP="00B37A5B">
      <w:pPr>
        <w:spacing w:line="240" w:lineRule="auto"/>
        <w:rPr>
          <w:rFonts w:cs="Arial"/>
          <w:color w:val="auto"/>
          <w:szCs w:val="22"/>
          <w:lang w:val="es-ES"/>
        </w:rPr>
      </w:pPr>
      <w:r w:rsidRPr="00DA6D5C">
        <w:rPr>
          <w:rFonts w:cs="Arial"/>
          <w:color w:val="auto"/>
          <w:szCs w:val="22"/>
          <w:lang w:val="es-ES"/>
        </w:rPr>
        <w:t>Por último, concluyó su intervención señalando que es de suma importante reducir las exenciones y compensar a los más pobres, porque Colombia no está en capacidad de recortar gastos, pues hay unas necesidades explícitas en materia de salud, educación, inclusión social que no se pueden desfinanciar. Adicionalmente, recalcó que el sistema tributario colombiano debe promover la equidad y la eficiencia.</w:t>
      </w:r>
    </w:p>
    <w:p w14:paraId="49AA720F" w14:textId="77777777" w:rsidR="00F1754E" w:rsidRPr="00DA6D5C" w:rsidRDefault="00F1754E" w:rsidP="00B37A5B">
      <w:pPr>
        <w:spacing w:line="240" w:lineRule="auto"/>
        <w:rPr>
          <w:rFonts w:cs="Arial"/>
          <w:color w:val="auto"/>
          <w:szCs w:val="22"/>
          <w:lang w:val="es-ES"/>
        </w:rPr>
      </w:pPr>
    </w:p>
    <w:p w14:paraId="2AE67919" w14:textId="77777777" w:rsidR="00F1754E" w:rsidRPr="00DA6D5C" w:rsidRDefault="00F1754E" w:rsidP="0006643F">
      <w:pPr>
        <w:pStyle w:val="Prrafodelista"/>
        <w:numPr>
          <w:ilvl w:val="1"/>
          <w:numId w:val="9"/>
        </w:numPr>
        <w:spacing w:line="240" w:lineRule="auto"/>
        <w:rPr>
          <w:rFonts w:ascii="Arial" w:hAnsi="Arial" w:cs="Arial"/>
          <w:b/>
          <w:lang w:val="es-ES"/>
        </w:rPr>
      </w:pPr>
      <w:r w:rsidRPr="00DA6D5C">
        <w:rPr>
          <w:rFonts w:ascii="Arial" w:hAnsi="Arial" w:cs="Arial"/>
          <w:b/>
          <w:lang w:val="es-ES"/>
        </w:rPr>
        <w:t xml:space="preserve">Werner </w:t>
      </w:r>
      <w:proofErr w:type="spellStart"/>
      <w:r w:rsidRPr="00DA6D5C">
        <w:rPr>
          <w:rFonts w:ascii="Arial" w:hAnsi="Arial" w:cs="Arial"/>
          <w:b/>
          <w:lang w:val="es-ES"/>
        </w:rPr>
        <w:t>Zitzmann</w:t>
      </w:r>
      <w:proofErr w:type="spellEnd"/>
      <w:r w:rsidRPr="00DA6D5C">
        <w:rPr>
          <w:rFonts w:ascii="Arial" w:hAnsi="Arial" w:cs="Arial"/>
          <w:b/>
          <w:lang w:val="es-ES"/>
        </w:rPr>
        <w:t xml:space="preserve"> - Asociación de medios de la información </w:t>
      </w:r>
    </w:p>
    <w:p w14:paraId="66C09124" w14:textId="77777777" w:rsidR="00F1754E" w:rsidRPr="00DA6D5C" w:rsidRDefault="00F1754E" w:rsidP="00B37A5B">
      <w:pPr>
        <w:spacing w:line="240" w:lineRule="auto"/>
        <w:rPr>
          <w:rFonts w:cs="Arial"/>
          <w:color w:val="auto"/>
          <w:szCs w:val="22"/>
          <w:lang w:val="es-ES"/>
        </w:rPr>
      </w:pPr>
    </w:p>
    <w:p w14:paraId="048D02D9" w14:textId="5EBC3468" w:rsidR="00F1754E" w:rsidRPr="00DA6D5C" w:rsidRDefault="00B16B3A" w:rsidP="00B37A5B">
      <w:pPr>
        <w:spacing w:line="240" w:lineRule="auto"/>
        <w:rPr>
          <w:rFonts w:cs="Arial"/>
          <w:color w:val="auto"/>
          <w:szCs w:val="22"/>
          <w:lang w:val="es-ES"/>
        </w:rPr>
      </w:pPr>
      <w:r w:rsidRPr="00DA6D5C">
        <w:rPr>
          <w:rFonts w:cs="Arial"/>
          <w:color w:val="auto"/>
          <w:szCs w:val="22"/>
          <w:lang w:val="es-ES"/>
        </w:rPr>
        <w:t>E</w:t>
      </w:r>
      <w:r w:rsidR="00F1754E" w:rsidRPr="00DA6D5C">
        <w:rPr>
          <w:rFonts w:cs="Arial"/>
          <w:color w:val="auto"/>
          <w:szCs w:val="22"/>
          <w:lang w:val="es-ES"/>
        </w:rPr>
        <w:t>l representante de los medios de comunicaci</w:t>
      </w:r>
      <w:r w:rsidRPr="00DA6D5C">
        <w:rPr>
          <w:rFonts w:cs="Arial"/>
          <w:color w:val="auto"/>
          <w:szCs w:val="22"/>
          <w:lang w:val="es-ES"/>
        </w:rPr>
        <w:t>ón hizo una breve exposición de</w:t>
      </w:r>
      <w:r w:rsidR="00F1754E" w:rsidRPr="00DA6D5C">
        <w:rPr>
          <w:rFonts w:cs="Arial"/>
          <w:color w:val="auto"/>
          <w:szCs w:val="22"/>
          <w:lang w:val="es-ES"/>
        </w:rPr>
        <w:t xml:space="preserve"> los retos que enfrentan los medios de comunicación, especialmente en temas relacionados con inversión.</w:t>
      </w:r>
      <w:r w:rsidRPr="00DA6D5C">
        <w:rPr>
          <w:rFonts w:cs="Arial"/>
          <w:color w:val="auto"/>
          <w:szCs w:val="22"/>
          <w:lang w:val="es-ES"/>
        </w:rPr>
        <w:t xml:space="preserve"> E</w:t>
      </w:r>
      <w:r w:rsidR="00F1754E" w:rsidRPr="00DA6D5C">
        <w:rPr>
          <w:rFonts w:cs="Arial"/>
          <w:color w:val="auto"/>
          <w:szCs w:val="22"/>
          <w:lang w:val="es-ES"/>
        </w:rPr>
        <w:t>xpresó su preocupación frente a la eliminación de las exenciones tributarias en materia de información y cultura contenidas el proyecto de ley, pues dichas medidas podrían desestimular la inversión en este tipo de industria e ir en contra vía de la política gubernamental de economía naranja.</w:t>
      </w:r>
    </w:p>
    <w:p w14:paraId="30B30078" w14:textId="77777777" w:rsidR="00F1754E" w:rsidRPr="00DA6D5C" w:rsidRDefault="00F1754E" w:rsidP="00B37A5B">
      <w:pPr>
        <w:spacing w:line="240" w:lineRule="auto"/>
        <w:rPr>
          <w:rFonts w:cs="Arial"/>
          <w:color w:val="auto"/>
          <w:szCs w:val="22"/>
          <w:lang w:val="es-ES"/>
        </w:rPr>
      </w:pPr>
    </w:p>
    <w:p w14:paraId="5E25D9ED" w14:textId="77777777" w:rsidR="00F1754E" w:rsidRPr="00DA6D5C" w:rsidRDefault="00F1754E" w:rsidP="0006643F">
      <w:pPr>
        <w:pStyle w:val="Prrafodelista"/>
        <w:numPr>
          <w:ilvl w:val="1"/>
          <w:numId w:val="9"/>
        </w:numPr>
        <w:spacing w:line="240" w:lineRule="auto"/>
        <w:rPr>
          <w:rFonts w:ascii="Arial" w:hAnsi="Arial" w:cs="Arial"/>
          <w:b/>
          <w:lang w:val="es-ES"/>
        </w:rPr>
      </w:pPr>
      <w:r w:rsidRPr="00DA6D5C">
        <w:rPr>
          <w:rFonts w:ascii="Arial" w:hAnsi="Arial" w:cs="Arial"/>
          <w:b/>
          <w:lang w:val="es-ES"/>
        </w:rPr>
        <w:t>Gilberto Toro – Federación Colombiana de Municipios</w:t>
      </w:r>
    </w:p>
    <w:p w14:paraId="6D264D3C" w14:textId="77777777" w:rsidR="00F1754E" w:rsidRPr="00DA6D5C" w:rsidRDefault="00F1754E" w:rsidP="00B37A5B">
      <w:pPr>
        <w:spacing w:line="240" w:lineRule="auto"/>
        <w:rPr>
          <w:rFonts w:cs="Arial"/>
          <w:color w:val="auto"/>
          <w:szCs w:val="22"/>
          <w:lang w:val="es-ES"/>
        </w:rPr>
      </w:pPr>
    </w:p>
    <w:p w14:paraId="716DE577" w14:textId="5091F816" w:rsidR="00F1754E" w:rsidRPr="00DA6D5C" w:rsidRDefault="00F1754E" w:rsidP="00B37A5B">
      <w:pPr>
        <w:spacing w:line="240" w:lineRule="auto"/>
        <w:rPr>
          <w:rFonts w:cs="Arial"/>
          <w:color w:val="auto"/>
          <w:szCs w:val="22"/>
          <w:lang w:val="es-ES"/>
        </w:rPr>
      </w:pPr>
      <w:r w:rsidRPr="00DA6D5C">
        <w:rPr>
          <w:rFonts w:cs="Arial"/>
          <w:color w:val="auto"/>
          <w:szCs w:val="22"/>
          <w:lang w:val="es-ES"/>
        </w:rPr>
        <w:t xml:space="preserve">La Federación Colombiana de Municipios manifestó su incomodidad con la inclusión del impuesto de industria y comercio y su complementario de avisos y tableros en el impuesto unificado bajo el régimen simple de tributación – SIMPLE, porque (i) podrían afectarse los tributos territoriales y (ii) desconoce la autonomía territorial, por </w:t>
      </w:r>
      <w:r w:rsidR="00B16B3A" w:rsidRPr="00DA6D5C">
        <w:rPr>
          <w:rFonts w:cs="Arial"/>
          <w:color w:val="auto"/>
          <w:szCs w:val="22"/>
          <w:lang w:val="es-ES"/>
        </w:rPr>
        <w:t>lo que podría resultar contrario</w:t>
      </w:r>
      <w:r w:rsidRPr="00DA6D5C">
        <w:rPr>
          <w:rFonts w:cs="Arial"/>
          <w:color w:val="auto"/>
          <w:szCs w:val="22"/>
          <w:lang w:val="es-ES"/>
        </w:rPr>
        <w:t xml:space="preserve"> a la Constitución Política. Teniendo en cuenta lo anterior, solicitaron retirar lo correspondiente al ICA del impuesto del SIMLPLE y revisar las alternativas de recaudo de este impuesto.</w:t>
      </w:r>
    </w:p>
    <w:p w14:paraId="2008EB03" w14:textId="77777777" w:rsidR="00F1754E" w:rsidRPr="00DA6D5C" w:rsidRDefault="00F1754E" w:rsidP="00B37A5B">
      <w:pPr>
        <w:spacing w:line="240" w:lineRule="auto"/>
        <w:rPr>
          <w:rFonts w:cs="Arial"/>
          <w:color w:val="auto"/>
          <w:szCs w:val="22"/>
          <w:lang w:val="es-ES"/>
        </w:rPr>
      </w:pPr>
    </w:p>
    <w:p w14:paraId="112C9168" w14:textId="77777777" w:rsidR="00F1754E" w:rsidRPr="00DA6D5C" w:rsidRDefault="00F1754E" w:rsidP="0006643F">
      <w:pPr>
        <w:pStyle w:val="Prrafodelista"/>
        <w:numPr>
          <w:ilvl w:val="1"/>
          <w:numId w:val="9"/>
        </w:numPr>
        <w:spacing w:line="240" w:lineRule="auto"/>
        <w:rPr>
          <w:rFonts w:ascii="Arial" w:hAnsi="Arial" w:cs="Arial"/>
          <w:b/>
          <w:lang w:val="es-ES"/>
        </w:rPr>
      </w:pPr>
      <w:r w:rsidRPr="00DA6D5C">
        <w:rPr>
          <w:rFonts w:ascii="Arial" w:hAnsi="Arial" w:cs="Arial"/>
          <w:b/>
          <w:lang w:val="es-ES"/>
        </w:rPr>
        <w:lastRenderedPageBreak/>
        <w:t xml:space="preserve">Alfonso Santos – Federación Nacional de </w:t>
      </w:r>
      <w:proofErr w:type="spellStart"/>
      <w:r w:rsidRPr="00DA6D5C">
        <w:rPr>
          <w:rFonts w:ascii="Arial" w:hAnsi="Arial" w:cs="Arial"/>
          <w:b/>
          <w:lang w:val="es-ES"/>
        </w:rPr>
        <w:t>BioCombustibles</w:t>
      </w:r>
      <w:proofErr w:type="spellEnd"/>
      <w:r w:rsidRPr="00DA6D5C">
        <w:rPr>
          <w:rFonts w:ascii="Arial" w:hAnsi="Arial" w:cs="Arial"/>
          <w:b/>
          <w:lang w:val="es-ES"/>
        </w:rPr>
        <w:t xml:space="preserve"> de Colombia</w:t>
      </w:r>
    </w:p>
    <w:p w14:paraId="75D308E9" w14:textId="77777777" w:rsidR="00F1754E" w:rsidRPr="00DA6D5C" w:rsidRDefault="00F1754E" w:rsidP="00B37A5B">
      <w:pPr>
        <w:spacing w:line="240" w:lineRule="auto"/>
        <w:rPr>
          <w:rFonts w:cs="Arial"/>
          <w:color w:val="auto"/>
          <w:szCs w:val="22"/>
          <w:lang w:val="es-ES"/>
        </w:rPr>
      </w:pPr>
    </w:p>
    <w:p w14:paraId="3C09D372" w14:textId="0769A3A2" w:rsidR="00F1754E" w:rsidRPr="00DA6D5C" w:rsidRDefault="00F1754E" w:rsidP="00B37A5B">
      <w:pPr>
        <w:spacing w:line="240" w:lineRule="auto"/>
        <w:rPr>
          <w:rFonts w:cs="Arial"/>
          <w:color w:val="auto"/>
          <w:szCs w:val="22"/>
          <w:lang w:val="es-ES"/>
        </w:rPr>
      </w:pPr>
      <w:r w:rsidRPr="00DA6D5C">
        <w:rPr>
          <w:rFonts w:cs="Arial"/>
          <w:color w:val="auto"/>
          <w:szCs w:val="22"/>
          <w:lang w:val="es-ES"/>
        </w:rPr>
        <w:t>El Doctor Santos presentó sus preocupaciones frente a la propuesta contenida en el proyecto de ley de gravar con el impuesto sobre las ventas al alcohol carburante producido a partir de caña de azúcar y el biodiesel. En este sentido, añadió que con el gravamen de estos product</w:t>
      </w:r>
      <w:r w:rsidR="00B16B3A" w:rsidRPr="00DA6D5C">
        <w:rPr>
          <w:rFonts w:cs="Arial"/>
          <w:color w:val="auto"/>
          <w:szCs w:val="22"/>
          <w:lang w:val="es-ES"/>
        </w:rPr>
        <w:t xml:space="preserve">os se </w:t>
      </w:r>
      <w:r w:rsidR="00DE6548" w:rsidRPr="00DA6D5C">
        <w:rPr>
          <w:rFonts w:cs="Arial"/>
          <w:color w:val="auto"/>
          <w:szCs w:val="22"/>
          <w:lang w:val="es-ES"/>
        </w:rPr>
        <w:t xml:space="preserve">afectaría </w:t>
      </w:r>
      <w:r w:rsidR="00B16B3A" w:rsidRPr="00DA6D5C">
        <w:rPr>
          <w:rFonts w:cs="Arial"/>
          <w:color w:val="auto"/>
          <w:szCs w:val="22"/>
          <w:lang w:val="es-ES"/>
        </w:rPr>
        <w:t xml:space="preserve">la industria y </w:t>
      </w:r>
      <w:r w:rsidRPr="00DA6D5C">
        <w:rPr>
          <w:rFonts w:cs="Arial"/>
          <w:color w:val="auto"/>
          <w:szCs w:val="22"/>
          <w:lang w:val="es-ES"/>
        </w:rPr>
        <w:t xml:space="preserve">se encarecería el precio de estos </w:t>
      </w:r>
      <w:proofErr w:type="spellStart"/>
      <w:r w:rsidRPr="00DA6D5C">
        <w:rPr>
          <w:rFonts w:cs="Arial"/>
          <w:color w:val="auto"/>
          <w:szCs w:val="22"/>
          <w:lang w:val="es-ES"/>
        </w:rPr>
        <w:t>bio</w:t>
      </w:r>
      <w:proofErr w:type="spellEnd"/>
      <w:r w:rsidRPr="00DA6D5C">
        <w:rPr>
          <w:rFonts w:cs="Arial"/>
          <w:color w:val="auto"/>
          <w:szCs w:val="22"/>
          <w:lang w:val="es-ES"/>
        </w:rPr>
        <w:t xml:space="preserve"> - combustibles.</w:t>
      </w:r>
    </w:p>
    <w:p w14:paraId="60019F8B" w14:textId="77777777" w:rsidR="00F1754E" w:rsidRPr="00DA6D5C" w:rsidRDefault="00F1754E" w:rsidP="00B37A5B">
      <w:pPr>
        <w:spacing w:line="240" w:lineRule="auto"/>
        <w:rPr>
          <w:rFonts w:cs="Arial"/>
          <w:color w:val="auto"/>
          <w:szCs w:val="22"/>
          <w:lang w:val="es-ES"/>
        </w:rPr>
      </w:pPr>
    </w:p>
    <w:p w14:paraId="39527D40" w14:textId="77777777" w:rsidR="00F1754E" w:rsidRPr="00DA6D5C" w:rsidRDefault="00F1754E" w:rsidP="0006643F">
      <w:pPr>
        <w:pStyle w:val="Prrafodelista"/>
        <w:numPr>
          <w:ilvl w:val="1"/>
          <w:numId w:val="9"/>
        </w:numPr>
        <w:spacing w:line="240" w:lineRule="auto"/>
        <w:rPr>
          <w:rFonts w:ascii="Arial" w:hAnsi="Arial" w:cs="Arial"/>
          <w:b/>
          <w:lang w:val="es-ES"/>
        </w:rPr>
      </w:pPr>
      <w:r w:rsidRPr="00DA6D5C">
        <w:rPr>
          <w:rFonts w:ascii="Arial" w:hAnsi="Arial" w:cs="Arial"/>
          <w:b/>
          <w:lang w:val="es-ES"/>
        </w:rPr>
        <w:t xml:space="preserve">Álvaro Pardo – experto en asuntos económicos </w:t>
      </w:r>
    </w:p>
    <w:p w14:paraId="2C9BCD5A" w14:textId="77777777" w:rsidR="00F1754E" w:rsidRPr="00DA6D5C" w:rsidRDefault="00F1754E" w:rsidP="00B37A5B">
      <w:pPr>
        <w:spacing w:line="240" w:lineRule="auto"/>
        <w:rPr>
          <w:rFonts w:cs="Arial"/>
          <w:b/>
          <w:color w:val="auto"/>
          <w:szCs w:val="22"/>
          <w:lang w:val="es-ES"/>
        </w:rPr>
      </w:pPr>
    </w:p>
    <w:p w14:paraId="7021CC03" w14:textId="331A54D8" w:rsidR="00F1754E" w:rsidRPr="00DA6D5C" w:rsidRDefault="00F1754E" w:rsidP="00B37A5B">
      <w:pPr>
        <w:spacing w:line="240" w:lineRule="auto"/>
        <w:rPr>
          <w:rFonts w:cs="Arial"/>
          <w:color w:val="auto"/>
          <w:szCs w:val="22"/>
          <w:lang w:val="es-ES"/>
        </w:rPr>
      </w:pPr>
      <w:r w:rsidRPr="00DA6D5C">
        <w:rPr>
          <w:rFonts w:cs="Arial"/>
          <w:color w:val="auto"/>
          <w:szCs w:val="22"/>
          <w:lang w:val="es-ES"/>
        </w:rPr>
        <w:t xml:space="preserve">En primer término, señaló que resulta relevante revisar el enfoque dado al proyecto de ley, pues a priori favorece a los empresarios y desvía la carga tributaria a las personas naturales, privilegiando </w:t>
      </w:r>
      <w:r w:rsidR="00DE6548" w:rsidRPr="00DA6D5C">
        <w:rPr>
          <w:rFonts w:cs="Arial"/>
          <w:color w:val="auto"/>
          <w:szCs w:val="22"/>
          <w:lang w:val="es-ES"/>
        </w:rPr>
        <w:t>a su juicio</w:t>
      </w:r>
      <w:r w:rsidRPr="00DA6D5C">
        <w:rPr>
          <w:rFonts w:cs="Arial"/>
          <w:color w:val="auto"/>
          <w:szCs w:val="22"/>
          <w:lang w:val="es-ES"/>
        </w:rPr>
        <w:t xml:space="preserve"> los intereses de las grandes empresas del país. Posteriormente, señaló los elementos que debería contener la iniciativa para recaudar los recursos necesarios para financiar el déficit presupuestal de la vigencia fiscal del año 2019, incluyendo la prohibición a las compañías mineras y petroleras deducir las regalías, tal y como lo ordenó el Consejo de Estado en una sentencia donde trató el tema, entre otras. </w:t>
      </w:r>
    </w:p>
    <w:p w14:paraId="5B9C7285" w14:textId="77777777" w:rsidR="00F1754E" w:rsidRPr="00DA6D5C" w:rsidRDefault="00F1754E" w:rsidP="00B37A5B">
      <w:pPr>
        <w:spacing w:line="240" w:lineRule="auto"/>
        <w:rPr>
          <w:rFonts w:cs="Arial"/>
          <w:b/>
          <w:color w:val="auto"/>
          <w:szCs w:val="22"/>
          <w:lang w:val="es-ES"/>
        </w:rPr>
      </w:pPr>
    </w:p>
    <w:p w14:paraId="1BE233A8" w14:textId="77777777" w:rsidR="00F1754E" w:rsidRPr="00DA6D5C" w:rsidRDefault="00F1754E" w:rsidP="0006643F">
      <w:pPr>
        <w:pStyle w:val="Prrafodelista"/>
        <w:numPr>
          <w:ilvl w:val="1"/>
          <w:numId w:val="9"/>
        </w:numPr>
        <w:spacing w:line="240" w:lineRule="auto"/>
        <w:rPr>
          <w:rFonts w:ascii="Arial" w:hAnsi="Arial" w:cs="Arial"/>
          <w:b/>
          <w:lang w:val="es-ES"/>
        </w:rPr>
      </w:pPr>
      <w:r w:rsidRPr="00DA6D5C">
        <w:rPr>
          <w:rFonts w:ascii="Arial" w:hAnsi="Arial" w:cs="Arial"/>
          <w:b/>
          <w:lang w:val="es-ES"/>
        </w:rPr>
        <w:t>Pedro Amador – Federación Nacional de Comerciantes (FENALCO)</w:t>
      </w:r>
    </w:p>
    <w:p w14:paraId="4FE4779E" w14:textId="77777777" w:rsidR="00F1754E" w:rsidRPr="00DA6D5C" w:rsidRDefault="00F1754E" w:rsidP="00B37A5B">
      <w:pPr>
        <w:spacing w:line="240" w:lineRule="auto"/>
        <w:rPr>
          <w:rFonts w:cs="Arial"/>
          <w:color w:val="auto"/>
          <w:szCs w:val="22"/>
          <w:lang w:val="es-ES"/>
        </w:rPr>
      </w:pPr>
    </w:p>
    <w:p w14:paraId="0ACDBC19" w14:textId="77777777" w:rsidR="00F1754E" w:rsidRPr="00DA6D5C" w:rsidRDefault="00F1754E" w:rsidP="00B37A5B">
      <w:pPr>
        <w:spacing w:line="240" w:lineRule="auto"/>
        <w:rPr>
          <w:rFonts w:cs="Arial"/>
          <w:color w:val="auto"/>
          <w:szCs w:val="22"/>
          <w:lang w:val="es-ES"/>
        </w:rPr>
      </w:pPr>
      <w:r w:rsidRPr="00DA6D5C">
        <w:rPr>
          <w:rFonts w:cs="Arial"/>
          <w:color w:val="auto"/>
          <w:szCs w:val="22"/>
          <w:lang w:val="es-ES"/>
        </w:rPr>
        <w:t xml:space="preserve">El representante de la Federación Nacional de Comerciantes centró su intervención en manifestar su preocupación frente a las propuestas que ha estudiado el Gobierno nacional y el Congreso de la República de gravar las bebidas azucaradas y los licores. </w:t>
      </w:r>
    </w:p>
    <w:p w14:paraId="11B5BA71" w14:textId="77777777" w:rsidR="00F1754E" w:rsidRPr="00DA6D5C" w:rsidRDefault="00F1754E" w:rsidP="00B37A5B">
      <w:pPr>
        <w:spacing w:line="240" w:lineRule="auto"/>
        <w:rPr>
          <w:rFonts w:cs="Arial"/>
          <w:color w:val="auto"/>
          <w:szCs w:val="22"/>
          <w:lang w:val="es-ES"/>
        </w:rPr>
      </w:pPr>
    </w:p>
    <w:p w14:paraId="03BE2CBD" w14:textId="77777777" w:rsidR="00F1754E" w:rsidRPr="00DA6D5C" w:rsidRDefault="00F1754E" w:rsidP="0006643F">
      <w:pPr>
        <w:pStyle w:val="Prrafodelista"/>
        <w:numPr>
          <w:ilvl w:val="1"/>
          <w:numId w:val="9"/>
        </w:numPr>
        <w:spacing w:line="240" w:lineRule="auto"/>
        <w:rPr>
          <w:rFonts w:ascii="Arial" w:hAnsi="Arial" w:cs="Arial"/>
          <w:b/>
          <w:lang w:val="es-ES"/>
        </w:rPr>
      </w:pPr>
      <w:r w:rsidRPr="00DA6D5C">
        <w:rPr>
          <w:rFonts w:ascii="Arial" w:hAnsi="Arial" w:cs="Arial"/>
          <w:b/>
          <w:lang w:val="es-ES"/>
        </w:rPr>
        <w:t>Santiago Montenegro – Asociación Colombiana de Administradoras de Fondos de Pensiones y de Cesantía (</w:t>
      </w:r>
      <w:proofErr w:type="spellStart"/>
      <w:r w:rsidRPr="00DA6D5C">
        <w:rPr>
          <w:rFonts w:ascii="Arial" w:hAnsi="Arial" w:cs="Arial"/>
          <w:b/>
          <w:lang w:val="es-ES"/>
        </w:rPr>
        <w:t>Asofondos</w:t>
      </w:r>
      <w:proofErr w:type="spellEnd"/>
      <w:r w:rsidRPr="00DA6D5C">
        <w:rPr>
          <w:rFonts w:ascii="Arial" w:hAnsi="Arial" w:cs="Arial"/>
          <w:b/>
          <w:lang w:val="es-ES"/>
        </w:rPr>
        <w:t>)</w:t>
      </w:r>
    </w:p>
    <w:p w14:paraId="31C6FE2A" w14:textId="77777777" w:rsidR="00F1754E" w:rsidRPr="00DA6D5C" w:rsidRDefault="00F1754E" w:rsidP="00B37A5B">
      <w:pPr>
        <w:spacing w:line="240" w:lineRule="auto"/>
        <w:rPr>
          <w:rFonts w:cs="Arial"/>
          <w:color w:val="auto"/>
          <w:szCs w:val="22"/>
          <w:lang w:val="es-ES"/>
        </w:rPr>
      </w:pPr>
    </w:p>
    <w:p w14:paraId="3A11713E" w14:textId="17CC8450" w:rsidR="00F1754E" w:rsidRPr="00DA6D5C" w:rsidRDefault="00F1754E" w:rsidP="00B37A5B">
      <w:pPr>
        <w:spacing w:line="240" w:lineRule="auto"/>
        <w:rPr>
          <w:rFonts w:cs="Arial"/>
          <w:color w:val="auto"/>
          <w:szCs w:val="22"/>
          <w:lang w:val="es-ES"/>
        </w:rPr>
      </w:pPr>
      <w:r w:rsidRPr="00DA6D5C">
        <w:rPr>
          <w:rFonts w:cs="Arial"/>
          <w:color w:val="auto"/>
          <w:szCs w:val="22"/>
          <w:lang w:val="es-ES"/>
        </w:rPr>
        <w:t xml:space="preserve">El doctor Santiago Moreno, en representación de </w:t>
      </w:r>
      <w:proofErr w:type="spellStart"/>
      <w:r w:rsidRPr="00DA6D5C">
        <w:rPr>
          <w:rFonts w:cs="Arial"/>
          <w:color w:val="auto"/>
          <w:szCs w:val="22"/>
          <w:lang w:val="es-ES"/>
        </w:rPr>
        <w:t>Asofondos</w:t>
      </w:r>
      <w:proofErr w:type="spellEnd"/>
      <w:r w:rsidRPr="00DA6D5C">
        <w:rPr>
          <w:rFonts w:cs="Arial"/>
          <w:color w:val="auto"/>
          <w:szCs w:val="22"/>
          <w:lang w:val="es-ES"/>
        </w:rPr>
        <w:t xml:space="preserve">, </w:t>
      </w:r>
      <w:r w:rsidR="00DE6548" w:rsidRPr="00DA6D5C">
        <w:rPr>
          <w:rFonts w:cs="Arial"/>
          <w:color w:val="auto"/>
          <w:szCs w:val="22"/>
          <w:lang w:val="es-ES"/>
        </w:rPr>
        <w:t>señaló que los</w:t>
      </w:r>
      <w:r w:rsidRPr="00DA6D5C">
        <w:rPr>
          <w:rFonts w:cs="Arial"/>
          <w:color w:val="auto"/>
          <w:szCs w:val="22"/>
          <w:lang w:val="es-ES"/>
        </w:rPr>
        <w:t xml:space="preserve"> fondos</w:t>
      </w:r>
      <w:r w:rsidR="00DE6548" w:rsidRPr="00DA6D5C">
        <w:rPr>
          <w:rFonts w:cs="Arial"/>
          <w:color w:val="auto"/>
          <w:szCs w:val="22"/>
          <w:lang w:val="es-ES"/>
        </w:rPr>
        <w:t xml:space="preserve"> voluntarios de pensiones aportan al</w:t>
      </w:r>
      <w:r w:rsidRPr="00DA6D5C">
        <w:rPr>
          <w:rFonts w:cs="Arial"/>
          <w:color w:val="auto"/>
          <w:szCs w:val="22"/>
          <w:lang w:val="es-ES"/>
        </w:rPr>
        <w:t xml:space="preserve">rededor de 600.000 personas y que el 75% de los aportantes obtienen ingresos de menos de dos salarios mínimos legales mensuales vigentes. Adicionalmente, presentó su preocupación por los efectos que podría generar el proyecto de ley en el ahorro de los colombianos. </w:t>
      </w:r>
    </w:p>
    <w:p w14:paraId="4A322526" w14:textId="77777777" w:rsidR="00F1754E" w:rsidRPr="00DA6D5C" w:rsidRDefault="00F1754E" w:rsidP="00B37A5B">
      <w:pPr>
        <w:spacing w:line="240" w:lineRule="auto"/>
        <w:rPr>
          <w:rFonts w:cs="Arial"/>
          <w:color w:val="auto"/>
          <w:szCs w:val="22"/>
          <w:lang w:val="es-ES"/>
        </w:rPr>
      </w:pPr>
    </w:p>
    <w:p w14:paraId="00C8038B" w14:textId="77777777" w:rsidR="00F1754E" w:rsidRPr="00DA6D5C" w:rsidRDefault="00F1754E" w:rsidP="0006643F">
      <w:pPr>
        <w:pStyle w:val="Prrafodelista"/>
        <w:numPr>
          <w:ilvl w:val="1"/>
          <w:numId w:val="9"/>
        </w:numPr>
        <w:spacing w:line="240" w:lineRule="auto"/>
        <w:rPr>
          <w:rFonts w:ascii="Arial" w:hAnsi="Arial" w:cs="Arial"/>
          <w:b/>
          <w:lang w:val="es-ES"/>
        </w:rPr>
      </w:pPr>
      <w:r w:rsidRPr="00DA6D5C">
        <w:rPr>
          <w:rFonts w:ascii="Arial" w:hAnsi="Arial" w:cs="Arial"/>
          <w:b/>
          <w:lang w:val="es-ES"/>
        </w:rPr>
        <w:t>Bruce Mc Master – Asociación Nacional de Empresarios de Colombia (ANDI)</w:t>
      </w:r>
    </w:p>
    <w:p w14:paraId="143C8BB8" w14:textId="77777777" w:rsidR="00F1754E" w:rsidRPr="00DA6D5C" w:rsidRDefault="00F1754E" w:rsidP="00B37A5B">
      <w:pPr>
        <w:spacing w:line="240" w:lineRule="auto"/>
        <w:rPr>
          <w:rFonts w:cs="Arial"/>
          <w:color w:val="auto"/>
          <w:szCs w:val="22"/>
          <w:lang w:val="es-ES"/>
        </w:rPr>
      </w:pPr>
    </w:p>
    <w:p w14:paraId="71C8C95D" w14:textId="481E3E56" w:rsidR="00F1754E" w:rsidRPr="00DA6D5C" w:rsidRDefault="00F1754E" w:rsidP="00B37A5B">
      <w:pPr>
        <w:spacing w:line="240" w:lineRule="auto"/>
        <w:rPr>
          <w:rFonts w:cs="Arial"/>
          <w:color w:val="auto"/>
          <w:szCs w:val="22"/>
          <w:lang w:val="es-ES"/>
        </w:rPr>
      </w:pPr>
      <w:r w:rsidRPr="00DA6D5C">
        <w:rPr>
          <w:rFonts w:cs="Arial"/>
          <w:color w:val="auto"/>
          <w:szCs w:val="22"/>
          <w:lang w:val="es-ES"/>
        </w:rPr>
        <w:t xml:space="preserve">El doctor Mc Master en su intervención planteó dos puntos, que a su consideración deben ser revisados: (i) el paso del régimen del impuesto sobre las ventas - IVA (Régimen simplificado y común a régimen simple), (ii) el paso de IVA monofásico a </w:t>
      </w:r>
      <w:proofErr w:type="spellStart"/>
      <w:r w:rsidRPr="00DA6D5C">
        <w:rPr>
          <w:rFonts w:cs="Arial"/>
          <w:color w:val="auto"/>
          <w:szCs w:val="22"/>
          <w:lang w:val="es-ES"/>
        </w:rPr>
        <w:t>plurifásico</w:t>
      </w:r>
      <w:proofErr w:type="spellEnd"/>
      <w:r w:rsidRPr="00DA6D5C">
        <w:rPr>
          <w:rFonts w:cs="Arial"/>
          <w:color w:val="auto"/>
          <w:szCs w:val="22"/>
          <w:lang w:val="es-ES"/>
        </w:rPr>
        <w:t xml:space="preserve"> y (iii) la lucha contra la evasión, la promoción del ahorro y</w:t>
      </w:r>
      <w:r w:rsidR="00DE6548" w:rsidRPr="00DA6D5C">
        <w:rPr>
          <w:rFonts w:cs="Arial"/>
          <w:color w:val="auto"/>
          <w:szCs w:val="22"/>
          <w:lang w:val="es-ES"/>
        </w:rPr>
        <w:t xml:space="preserve"> el fortalecimiento de la DIAN.</w:t>
      </w:r>
      <w:r w:rsidRPr="00DA6D5C">
        <w:rPr>
          <w:rFonts w:cs="Arial"/>
          <w:color w:val="auto"/>
          <w:szCs w:val="22"/>
          <w:lang w:val="es-ES"/>
        </w:rPr>
        <w:t xml:space="preserve"> Finalmente, adujo que se han construido documentos que contienen observaciones técnicas y los efectos económicos del proyecto de ley, que se dejarían a disposición del Congreso de la República. </w:t>
      </w:r>
    </w:p>
    <w:p w14:paraId="3EE1F0FB" w14:textId="77777777" w:rsidR="00F1754E" w:rsidRPr="00DA6D5C" w:rsidRDefault="00F1754E" w:rsidP="00B37A5B">
      <w:pPr>
        <w:pStyle w:val="Prrafodelista"/>
        <w:spacing w:line="240" w:lineRule="auto"/>
        <w:rPr>
          <w:rFonts w:ascii="Arial" w:hAnsi="Arial" w:cs="Arial"/>
          <w:b/>
          <w:lang w:val="es-ES"/>
        </w:rPr>
      </w:pPr>
    </w:p>
    <w:p w14:paraId="7CE69689" w14:textId="77777777" w:rsidR="00F1754E" w:rsidRPr="00DA6D5C" w:rsidRDefault="00F1754E" w:rsidP="0006643F">
      <w:pPr>
        <w:pStyle w:val="Prrafodelista"/>
        <w:numPr>
          <w:ilvl w:val="1"/>
          <w:numId w:val="9"/>
        </w:numPr>
        <w:spacing w:line="240" w:lineRule="auto"/>
        <w:rPr>
          <w:rFonts w:ascii="Arial" w:hAnsi="Arial" w:cs="Arial"/>
          <w:b/>
          <w:lang w:val="es-ES"/>
        </w:rPr>
      </w:pPr>
      <w:r w:rsidRPr="00DA6D5C">
        <w:rPr>
          <w:rFonts w:ascii="Arial" w:hAnsi="Arial" w:cs="Arial"/>
          <w:b/>
          <w:lang w:val="es-ES"/>
        </w:rPr>
        <w:t>Santiago Basto –  Asociación Bancaria y de Entidades Financieras de Colombia (</w:t>
      </w:r>
      <w:proofErr w:type="spellStart"/>
      <w:r w:rsidRPr="00DA6D5C">
        <w:rPr>
          <w:rFonts w:ascii="Arial" w:hAnsi="Arial" w:cs="Arial"/>
          <w:b/>
          <w:lang w:val="es-ES"/>
        </w:rPr>
        <w:t>Asobancaria</w:t>
      </w:r>
      <w:proofErr w:type="spellEnd"/>
      <w:r w:rsidRPr="00DA6D5C">
        <w:rPr>
          <w:rFonts w:ascii="Arial" w:hAnsi="Arial" w:cs="Arial"/>
          <w:b/>
          <w:lang w:val="es-ES"/>
        </w:rPr>
        <w:t>)</w:t>
      </w:r>
    </w:p>
    <w:p w14:paraId="3529FF4E" w14:textId="77777777" w:rsidR="00F1754E" w:rsidRPr="00DA6D5C" w:rsidRDefault="00F1754E" w:rsidP="00B37A5B">
      <w:pPr>
        <w:spacing w:line="240" w:lineRule="auto"/>
        <w:rPr>
          <w:rFonts w:cs="Arial"/>
          <w:color w:val="auto"/>
          <w:szCs w:val="22"/>
          <w:lang w:val="es-ES"/>
        </w:rPr>
      </w:pPr>
    </w:p>
    <w:p w14:paraId="27341ECA" w14:textId="1A8E7C76" w:rsidR="00F1754E" w:rsidRPr="00DA6D5C" w:rsidRDefault="00F1754E" w:rsidP="00B37A5B">
      <w:pPr>
        <w:spacing w:line="240" w:lineRule="auto"/>
        <w:rPr>
          <w:rFonts w:cs="Arial"/>
          <w:color w:val="auto"/>
          <w:szCs w:val="22"/>
          <w:lang w:val="es-ES"/>
        </w:rPr>
      </w:pPr>
      <w:r w:rsidRPr="00DA6D5C">
        <w:rPr>
          <w:rFonts w:cs="Arial"/>
          <w:color w:val="auto"/>
          <w:szCs w:val="22"/>
          <w:lang w:val="es-ES"/>
        </w:rPr>
        <w:t xml:space="preserve">La intervención del representante de </w:t>
      </w:r>
      <w:proofErr w:type="spellStart"/>
      <w:r w:rsidRPr="00DA6D5C">
        <w:rPr>
          <w:rFonts w:cs="Arial"/>
          <w:color w:val="auto"/>
          <w:szCs w:val="22"/>
          <w:lang w:val="es-ES"/>
        </w:rPr>
        <w:t>Asobancaria</w:t>
      </w:r>
      <w:proofErr w:type="spellEnd"/>
      <w:r w:rsidRPr="00DA6D5C">
        <w:rPr>
          <w:rFonts w:cs="Arial"/>
          <w:color w:val="auto"/>
          <w:szCs w:val="22"/>
          <w:lang w:val="es-ES"/>
        </w:rPr>
        <w:t xml:space="preserve"> se centró en (i) </w:t>
      </w:r>
      <w:r w:rsidR="00DE6548" w:rsidRPr="00DA6D5C">
        <w:rPr>
          <w:rFonts w:cs="Arial"/>
          <w:color w:val="auto"/>
          <w:szCs w:val="22"/>
          <w:lang w:val="es-ES"/>
        </w:rPr>
        <w:t xml:space="preserve">reconocer </w:t>
      </w:r>
      <w:r w:rsidRPr="00DA6D5C">
        <w:rPr>
          <w:rFonts w:cs="Arial"/>
          <w:color w:val="auto"/>
          <w:szCs w:val="22"/>
          <w:lang w:val="es-ES"/>
        </w:rPr>
        <w:t xml:space="preserve">las fortalezas del proyecto de ley (formalización, generación de empleo y adopción de herramientas </w:t>
      </w:r>
      <w:r w:rsidRPr="00DA6D5C">
        <w:rPr>
          <w:rFonts w:cs="Arial"/>
          <w:color w:val="auto"/>
          <w:szCs w:val="22"/>
          <w:lang w:val="es-ES"/>
        </w:rPr>
        <w:lastRenderedPageBreak/>
        <w:t>contra la elusión y evasión) y (ii) cuestionar las disposiciones de la iniciativa que a su percepción afectan el sector de construcción de vivienda VIS y VI</w:t>
      </w:r>
      <w:r w:rsidR="00DE6548" w:rsidRPr="00DA6D5C">
        <w:rPr>
          <w:rFonts w:cs="Arial"/>
          <w:color w:val="auto"/>
          <w:szCs w:val="22"/>
          <w:lang w:val="es-ES"/>
        </w:rPr>
        <w:t>P</w:t>
      </w:r>
      <w:r w:rsidRPr="00DA6D5C">
        <w:rPr>
          <w:rFonts w:cs="Arial"/>
          <w:color w:val="auto"/>
          <w:szCs w:val="22"/>
          <w:lang w:val="es-ES"/>
        </w:rPr>
        <w:t>, desestimulan el ahorro en las cuentas AFC y afecta la inclusión financiera dado que incrementa los costos de bancarización de los usuarios.</w:t>
      </w:r>
    </w:p>
    <w:p w14:paraId="158E01DA" w14:textId="77777777" w:rsidR="00F1754E" w:rsidRPr="00DA6D5C" w:rsidRDefault="00F1754E" w:rsidP="00B37A5B">
      <w:pPr>
        <w:spacing w:line="240" w:lineRule="auto"/>
        <w:rPr>
          <w:rFonts w:cs="Arial"/>
          <w:color w:val="auto"/>
          <w:szCs w:val="22"/>
          <w:lang w:val="es-ES"/>
        </w:rPr>
      </w:pPr>
    </w:p>
    <w:p w14:paraId="03E9D334" w14:textId="77777777" w:rsidR="00F1754E" w:rsidRPr="00DA6D5C" w:rsidRDefault="00F1754E" w:rsidP="0006643F">
      <w:pPr>
        <w:pStyle w:val="Prrafodelista"/>
        <w:numPr>
          <w:ilvl w:val="1"/>
          <w:numId w:val="9"/>
        </w:numPr>
        <w:spacing w:line="240" w:lineRule="auto"/>
        <w:rPr>
          <w:rFonts w:ascii="Arial" w:hAnsi="Arial" w:cs="Arial"/>
          <w:b/>
          <w:lang w:val="es-ES"/>
        </w:rPr>
      </w:pPr>
      <w:r w:rsidRPr="00DA6D5C">
        <w:rPr>
          <w:rFonts w:ascii="Arial" w:hAnsi="Arial" w:cs="Arial"/>
          <w:b/>
          <w:lang w:val="es-ES"/>
        </w:rPr>
        <w:t>Jorge Humberto Botero - Federación de Aseguradores Colombianos (</w:t>
      </w:r>
      <w:proofErr w:type="spellStart"/>
      <w:r w:rsidRPr="00DA6D5C">
        <w:rPr>
          <w:rFonts w:ascii="Arial" w:hAnsi="Arial" w:cs="Arial"/>
          <w:b/>
          <w:lang w:val="es-ES"/>
        </w:rPr>
        <w:t>Fasecolda</w:t>
      </w:r>
      <w:proofErr w:type="spellEnd"/>
      <w:r w:rsidRPr="00DA6D5C">
        <w:rPr>
          <w:rFonts w:ascii="Arial" w:hAnsi="Arial" w:cs="Arial"/>
          <w:b/>
          <w:lang w:val="es-ES"/>
        </w:rPr>
        <w:t>)</w:t>
      </w:r>
    </w:p>
    <w:p w14:paraId="3C581E8C" w14:textId="77777777" w:rsidR="00F1754E" w:rsidRPr="00DA6D5C" w:rsidRDefault="00F1754E" w:rsidP="00B37A5B">
      <w:pPr>
        <w:spacing w:line="240" w:lineRule="auto"/>
        <w:rPr>
          <w:rFonts w:cs="Arial"/>
          <w:color w:val="auto"/>
          <w:szCs w:val="22"/>
          <w:lang w:val="es-ES"/>
        </w:rPr>
      </w:pPr>
    </w:p>
    <w:p w14:paraId="1B98C497" w14:textId="484747D5" w:rsidR="00F1754E" w:rsidRPr="00DA6D5C" w:rsidRDefault="00F1754E" w:rsidP="00B37A5B">
      <w:pPr>
        <w:spacing w:line="240" w:lineRule="auto"/>
        <w:rPr>
          <w:rFonts w:cs="Arial"/>
          <w:color w:val="auto"/>
          <w:szCs w:val="22"/>
          <w:lang w:val="es-ES"/>
        </w:rPr>
      </w:pPr>
      <w:r w:rsidRPr="00DA6D5C">
        <w:rPr>
          <w:rFonts w:cs="Arial"/>
          <w:color w:val="auto"/>
          <w:szCs w:val="22"/>
          <w:lang w:val="es-ES"/>
        </w:rPr>
        <w:t xml:space="preserve">Inicialmente, el doctor Jorge Humberto Botero manifestó su apoyo al proyecto de ley dado que considera que éste es necesario </w:t>
      </w:r>
      <w:r w:rsidR="00DE6548" w:rsidRPr="00DA6D5C">
        <w:rPr>
          <w:rFonts w:cs="Arial"/>
          <w:color w:val="auto"/>
          <w:szCs w:val="22"/>
          <w:lang w:val="es-ES"/>
        </w:rPr>
        <w:t xml:space="preserve">para </w:t>
      </w:r>
      <w:r w:rsidRPr="00DA6D5C">
        <w:rPr>
          <w:rFonts w:cs="Arial"/>
          <w:color w:val="auto"/>
          <w:szCs w:val="22"/>
          <w:lang w:val="es-ES"/>
        </w:rPr>
        <w:t xml:space="preserve">cubrir el déficit del Presupuesto General de la Nación para la vigencia 2019. Además, resaltó la importancia de las medidas que robustecen la progresividad del sistema tributario y la simplicidad del mismo. Ahora bien, señaló su preocupación frente (i) al tema de los seguros provisionales de invalidez, muerte y vejez y (ii) a la imposición de un gravamen a las indemnizaciones recibidas por concepto de seguros de vida. </w:t>
      </w:r>
    </w:p>
    <w:p w14:paraId="4EBAA5A1" w14:textId="77777777" w:rsidR="00F1754E" w:rsidRPr="00DA6D5C" w:rsidRDefault="00F1754E" w:rsidP="00B37A5B">
      <w:pPr>
        <w:spacing w:line="240" w:lineRule="auto"/>
        <w:rPr>
          <w:rFonts w:cs="Arial"/>
          <w:color w:val="auto"/>
          <w:szCs w:val="22"/>
          <w:lang w:val="es-ES"/>
        </w:rPr>
      </w:pPr>
    </w:p>
    <w:p w14:paraId="7DF1CC8A" w14:textId="77777777" w:rsidR="00F1754E" w:rsidRPr="00DA6D5C" w:rsidRDefault="00F1754E" w:rsidP="0006643F">
      <w:pPr>
        <w:pStyle w:val="Prrafodelista"/>
        <w:numPr>
          <w:ilvl w:val="1"/>
          <w:numId w:val="9"/>
        </w:numPr>
        <w:spacing w:line="240" w:lineRule="auto"/>
        <w:rPr>
          <w:rFonts w:ascii="Arial" w:hAnsi="Arial" w:cs="Arial"/>
          <w:b/>
          <w:lang w:val="es-ES"/>
        </w:rPr>
      </w:pPr>
      <w:r w:rsidRPr="00DA6D5C">
        <w:rPr>
          <w:rFonts w:ascii="Arial" w:hAnsi="Arial" w:cs="Arial"/>
          <w:b/>
          <w:lang w:val="es-ES"/>
        </w:rPr>
        <w:t>Jorge Enrique Bedoya – Gremio de productores de alimentos</w:t>
      </w:r>
    </w:p>
    <w:p w14:paraId="4040C05F" w14:textId="77777777" w:rsidR="00F1754E" w:rsidRPr="00DA6D5C" w:rsidRDefault="00F1754E" w:rsidP="00B37A5B">
      <w:pPr>
        <w:pStyle w:val="Prrafodelista"/>
        <w:spacing w:line="240" w:lineRule="auto"/>
        <w:rPr>
          <w:rFonts w:ascii="Arial" w:hAnsi="Arial" w:cs="Arial"/>
          <w:b/>
          <w:lang w:val="es-ES"/>
        </w:rPr>
      </w:pPr>
    </w:p>
    <w:p w14:paraId="0F20C844" w14:textId="6CA69A90" w:rsidR="00F1754E" w:rsidRPr="00DA6D5C" w:rsidRDefault="00F1754E" w:rsidP="00B37A5B">
      <w:pPr>
        <w:spacing w:line="240" w:lineRule="auto"/>
        <w:rPr>
          <w:rFonts w:cs="Arial"/>
          <w:color w:val="auto"/>
          <w:szCs w:val="22"/>
          <w:lang w:val="es-ES"/>
        </w:rPr>
      </w:pPr>
      <w:r w:rsidRPr="00DA6D5C">
        <w:rPr>
          <w:rFonts w:cs="Arial"/>
          <w:color w:val="auto"/>
          <w:szCs w:val="22"/>
          <w:lang w:val="es-ES"/>
        </w:rPr>
        <w:t>El representante del gremio de los productores de alimentos manifestó su inconformidad frente a la</w:t>
      </w:r>
      <w:r w:rsidR="00DE6548" w:rsidRPr="00DA6D5C">
        <w:rPr>
          <w:rFonts w:cs="Arial"/>
          <w:color w:val="auto"/>
          <w:szCs w:val="22"/>
          <w:lang w:val="es-ES"/>
        </w:rPr>
        <w:t>s</w:t>
      </w:r>
      <w:r w:rsidRPr="00DA6D5C">
        <w:rPr>
          <w:rFonts w:cs="Arial"/>
          <w:color w:val="auto"/>
          <w:szCs w:val="22"/>
          <w:lang w:val="es-ES"/>
        </w:rPr>
        <w:t xml:space="preserve"> propuestas del proyecto de ley de gravar con tarifa general los bienes de la canasta familiar, pues esto se traduciría en un costo </w:t>
      </w:r>
      <w:r w:rsidR="00DE6548" w:rsidRPr="00DA6D5C">
        <w:rPr>
          <w:rFonts w:cs="Arial"/>
          <w:color w:val="auto"/>
          <w:szCs w:val="22"/>
          <w:lang w:val="es-ES"/>
        </w:rPr>
        <w:t>más</w:t>
      </w:r>
      <w:r w:rsidRPr="00DA6D5C">
        <w:rPr>
          <w:rFonts w:cs="Arial"/>
          <w:color w:val="auto"/>
          <w:szCs w:val="22"/>
          <w:lang w:val="es-ES"/>
        </w:rPr>
        <w:t xml:space="preserve"> alto de los alimentos para los productores y consumidores. Sin embargo, como contrapropuesta planteó volver estos bienes exentos, con lo cual </w:t>
      </w:r>
      <w:r w:rsidR="00DE6548" w:rsidRPr="00DA6D5C">
        <w:rPr>
          <w:rFonts w:cs="Arial"/>
          <w:color w:val="auto"/>
          <w:szCs w:val="22"/>
          <w:lang w:val="es-ES"/>
        </w:rPr>
        <w:t>se podría</w:t>
      </w:r>
      <w:r w:rsidRPr="00DA6D5C">
        <w:rPr>
          <w:rFonts w:cs="Arial"/>
          <w:color w:val="auto"/>
          <w:szCs w:val="22"/>
          <w:lang w:val="es-ES"/>
        </w:rPr>
        <w:t xml:space="preserve"> acceder </w:t>
      </w:r>
      <w:r w:rsidR="00DE6548" w:rsidRPr="00DA6D5C">
        <w:rPr>
          <w:rFonts w:cs="Arial"/>
          <w:color w:val="auto"/>
          <w:szCs w:val="22"/>
          <w:lang w:val="es-ES"/>
        </w:rPr>
        <w:t xml:space="preserve">a </w:t>
      </w:r>
      <w:r w:rsidRPr="00DA6D5C">
        <w:rPr>
          <w:rFonts w:cs="Arial"/>
          <w:color w:val="auto"/>
          <w:szCs w:val="22"/>
          <w:lang w:val="es-ES"/>
        </w:rPr>
        <w:t xml:space="preserve">la devolución, que si bien representa un costo a largo plazo es considerado un beneficio. </w:t>
      </w:r>
    </w:p>
    <w:p w14:paraId="77AFA4AD" w14:textId="77777777" w:rsidR="00F1754E" w:rsidRPr="00DA6D5C" w:rsidRDefault="00F1754E" w:rsidP="00B37A5B">
      <w:pPr>
        <w:spacing w:line="240" w:lineRule="auto"/>
        <w:rPr>
          <w:rFonts w:cs="Arial"/>
          <w:color w:val="auto"/>
          <w:szCs w:val="22"/>
          <w:lang w:val="es-ES"/>
        </w:rPr>
      </w:pPr>
    </w:p>
    <w:p w14:paraId="284D8818" w14:textId="7551452A" w:rsidR="00F1754E" w:rsidRPr="00DA6D5C" w:rsidRDefault="00F1754E" w:rsidP="0006643F">
      <w:pPr>
        <w:pStyle w:val="Prrafodelista"/>
        <w:numPr>
          <w:ilvl w:val="1"/>
          <w:numId w:val="9"/>
        </w:numPr>
        <w:spacing w:line="240" w:lineRule="auto"/>
        <w:rPr>
          <w:rFonts w:ascii="Arial" w:hAnsi="Arial" w:cs="Arial"/>
          <w:b/>
          <w:lang w:val="es-ES"/>
        </w:rPr>
      </w:pPr>
      <w:r w:rsidRPr="00DA6D5C">
        <w:rPr>
          <w:rFonts w:ascii="Arial" w:hAnsi="Arial" w:cs="Arial"/>
          <w:b/>
          <w:lang w:val="es-ES"/>
        </w:rPr>
        <w:t>Sandra Forero Ramírez - Cámara Colombiana de la Construcción (</w:t>
      </w:r>
      <w:proofErr w:type="spellStart"/>
      <w:r w:rsidRPr="00DA6D5C">
        <w:rPr>
          <w:rFonts w:ascii="Arial" w:hAnsi="Arial" w:cs="Arial"/>
          <w:b/>
          <w:lang w:val="es-ES"/>
        </w:rPr>
        <w:t>Camacol</w:t>
      </w:r>
      <w:proofErr w:type="spellEnd"/>
      <w:r w:rsidRPr="00DA6D5C">
        <w:rPr>
          <w:rFonts w:ascii="Arial" w:hAnsi="Arial" w:cs="Arial"/>
          <w:b/>
          <w:lang w:val="es-ES"/>
        </w:rPr>
        <w:t>)</w:t>
      </w:r>
    </w:p>
    <w:p w14:paraId="49D75052" w14:textId="77777777" w:rsidR="00DE6548" w:rsidRPr="00DA6D5C" w:rsidRDefault="00DE6548" w:rsidP="00150817">
      <w:pPr>
        <w:pStyle w:val="Prrafodelista"/>
        <w:spacing w:line="240" w:lineRule="auto"/>
        <w:rPr>
          <w:rFonts w:ascii="Arial" w:hAnsi="Arial" w:cs="Arial"/>
          <w:b/>
          <w:lang w:val="es-ES"/>
        </w:rPr>
      </w:pPr>
    </w:p>
    <w:p w14:paraId="416AD550" w14:textId="3A9E4B76" w:rsidR="00F1754E" w:rsidRPr="00DA6D5C" w:rsidRDefault="00F1754E" w:rsidP="00B37A5B">
      <w:pPr>
        <w:spacing w:line="240" w:lineRule="auto"/>
        <w:rPr>
          <w:rFonts w:cs="Arial"/>
          <w:color w:val="auto"/>
          <w:szCs w:val="22"/>
          <w:lang w:val="es-ES"/>
        </w:rPr>
      </w:pPr>
      <w:r w:rsidRPr="00DA6D5C">
        <w:rPr>
          <w:rFonts w:cs="Arial"/>
          <w:color w:val="auto"/>
          <w:szCs w:val="22"/>
          <w:lang w:val="es-ES"/>
        </w:rPr>
        <w:t xml:space="preserve">En términos generales, la doctora Sandra Forero resaltó los elementos positivos del proyecto </w:t>
      </w:r>
      <w:r w:rsidR="00DE6548" w:rsidRPr="00DA6D5C">
        <w:rPr>
          <w:rFonts w:cs="Arial"/>
          <w:color w:val="auto"/>
          <w:szCs w:val="22"/>
          <w:lang w:val="es-ES"/>
        </w:rPr>
        <w:t>de ley, como lo son el impulso de</w:t>
      </w:r>
      <w:r w:rsidRPr="00DA6D5C">
        <w:rPr>
          <w:rFonts w:cs="Arial"/>
          <w:color w:val="auto"/>
          <w:szCs w:val="22"/>
          <w:lang w:val="es-ES"/>
        </w:rPr>
        <w:t xml:space="preserve"> la legalidad, formalidad y generación de empleo. No obstante, señaló las preocupaciones que presenta el sector de construcción de vivienda, por cuanto la iniciativa hace inviable la construcción de vivienda VIS y VIP. Por último, destacó la importancia en la economía nacional que tiene el sector de la construcción, en especial por el número de empleos directos que genera. </w:t>
      </w:r>
    </w:p>
    <w:p w14:paraId="3A863AAD" w14:textId="77777777" w:rsidR="00F1754E" w:rsidRPr="00DA6D5C" w:rsidRDefault="00F1754E" w:rsidP="00B37A5B">
      <w:pPr>
        <w:spacing w:line="240" w:lineRule="auto"/>
        <w:rPr>
          <w:rFonts w:cs="Arial"/>
          <w:color w:val="auto"/>
          <w:szCs w:val="22"/>
          <w:lang w:val="es-ES"/>
        </w:rPr>
      </w:pPr>
    </w:p>
    <w:p w14:paraId="4A85C5CE" w14:textId="77777777" w:rsidR="00F1754E" w:rsidRPr="00DA6D5C" w:rsidRDefault="00F1754E" w:rsidP="0006643F">
      <w:pPr>
        <w:pStyle w:val="Prrafodelista"/>
        <w:numPr>
          <w:ilvl w:val="1"/>
          <w:numId w:val="9"/>
        </w:numPr>
        <w:spacing w:line="240" w:lineRule="auto"/>
        <w:rPr>
          <w:rFonts w:ascii="Arial" w:hAnsi="Arial" w:cs="Arial"/>
          <w:b/>
          <w:lang w:val="es-ES"/>
        </w:rPr>
      </w:pPr>
      <w:r w:rsidRPr="00DA6D5C">
        <w:rPr>
          <w:rFonts w:ascii="Arial" w:hAnsi="Arial" w:cs="Arial"/>
          <w:b/>
          <w:lang w:val="es-ES"/>
        </w:rPr>
        <w:t xml:space="preserve">Eduardo </w:t>
      </w:r>
      <w:proofErr w:type="spellStart"/>
      <w:r w:rsidRPr="00DA6D5C">
        <w:rPr>
          <w:rFonts w:ascii="Arial" w:hAnsi="Arial" w:cs="Arial"/>
          <w:b/>
          <w:lang w:val="es-ES"/>
        </w:rPr>
        <w:t>Visbal</w:t>
      </w:r>
      <w:proofErr w:type="spellEnd"/>
      <w:r w:rsidRPr="00DA6D5C">
        <w:rPr>
          <w:rFonts w:ascii="Arial" w:hAnsi="Arial" w:cs="Arial"/>
          <w:b/>
          <w:lang w:val="es-ES"/>
        </w:rPr>
        <w:t xml:space="preserve"> – Asociación Colombiana de Vehículos automotores </w:t>
      </w:r>
    </w:p>
    <w:p w14:paraId="09024A34" w14:textId="77777777" w:rsidR="00F1754E" w:rsidRPr="00DA6D5C" w:rsidRDefault="00F1754E" w:rsidP="00B37A5B">
      <w:pPr>
        <w:spacing w:line="240" w:lineRule="auto"/>
        <w:rPr>
          <w:rFonts w:cs="Arial"/>
          <w:color w:val="auto"/>
          <w:szCs w:val="22"/>
          <w:lang w:val="es-ES"/>
        </w:rPr>
      </w:pPr>
    </w:p>
    <w:p w14:paraId="37E5629D" w14:textId="77777777" w:rsidR="00F1754E" w:rsidRPr="00DA6D5C" w:rsidRDefault="00F1754E" w:rsidP="00B37A5B">
      <w:pPr>
        <w:spacing w:line="240" w:lineRule="auto"/>
        <w:rPr>
          <w:rFonts w:cs="Arial"/>
          <w:color w:val="auto"/>
          <w:szCs w:val="22"/>
          <w:lang w:val="es-ES"/>
        </w:rPr>
      </w:pPr>
      <w:r w:rsidRPr="00DA6D5C">
        <w:rPr>
          <w:rFonts w:cs="Arial"/>
          <w:color w:val="auto"/>
          <w:szCs w:val="22"/>
          <w:lang w:val="es-ES"/>
        </w:rPr>
        <w:t xml:space="preserve">El doctor Eduardo </w:t>
      </w:r>
      <w:proofErr w:type="spellStart"/>
      <w:r w:rsidRPr="00DA6D5C">
        <w:rPr>
          <w:rFonts w:cs="Arial"/>
          <w:color w:val="auto"/>
          <w:szCs w:val="22"/>
          <w:lang w:val="es-ES"/>
        </w:rPr>
        <w:t>Visbal</w:t>
      </w:r>
      <w:proofErr w:type="spellEnd"/>
      <w:r w:rsidRPr="00DA6D5C">
        <w:rPr>
          <w:rFonts w:cs="Arial"/>
          <w:color w:val="auto"/>
          <w:szCs w:val="22"/>
          <w:lang w:val="es-ES"/>
        </w:rPr>
        <w:t xml:space="preserve"> expresó su preocupación frente a la propuesta del proyecto de ley de gravar con la tarifa general del impuesto sobre las ventas – IVA los vehículos de tecnologías limpias- por lo que solicitó que estos bienes se mantuvieran tal como y están hoy en el Estatuto Tributario. </w:t>
      </w:r>
    </w:p>
    <w:p w14:paraId="760503F0" w14:textId="77777777" w:rsidR="00F1754E" w:rsidRPr="00DA6D5C" w:rsidRDefault="00F1754E" w:rsidP="00B37A5B">
      <w:pPr>
        <w:spacing w:line="240" w:lineRule="auto"/>
        <w:rPr>
          <w:rFonts w:cs="Arial"/>
          <w:color w:val="auto"/>
          <w:szCs w:val="22"/>
          <w:lang w:val="es-ES"/>
        </w:rPr>
      </w:pPr>
    </w:p>
    <w:p w14:paraId="39750566" w14:textId="77777777" w:rsidR="00F1754E" w:rsidRPr="00DA6D5C" w:rsidRDefault="00F1754E" w:rsidP="0006643F">
      <w:pPr>
        <w:pStyle w:val="Prrafodelista"/>
        <w:numPr>
          <w:ilvl w:val="1"/>
          <w:numId w:val="9"/>
        </w:numPr>
        <w:spacing w:line="240" w:lineRule="auto"/>
        <w:rPr>
          <w:rFonts w:ascii="Arial" w:hAnsi="Arial" w:cs="Arial"/>
          <w:b/>
          <w:lang w:val="es-ES"/>
        </w:rPr>
      </w:pPr>
      <w:r w:rsidRPr="00DA6D5C">
        <w:rPr>
          <w:rFonts w:ascii="Arial" w:hAnsi="Arial" w:cs="Arial"/>
          <w:b/>
          <w:lang w:val="es-ES"/>
        </w:rPr>
        <w:t>Juan Pablo Córdoba – Bolsa de Valores de Colombia</w:t>
      </w:r>
    </w:p>
    <w:p w14:paraId="595CF398" w14:textId="77777777" w:rsidR="00F1754E" w:rsidRPr="00DA6D5C" w:rsidRDefault="00F1754E" w:rsidP="00B37A5B">
      <w:pPr>
        <w:spacing w:line="240" w:lineRule="auto"/>
        <w:rPr>
          <w:rFonts w:cs="Arial"/>
          <w:color w:val="auto"/>
          <w:szCs w:val="22"/>
          <w:lang w:val="es-ES"/>
        </w:rPr>
      </w:pPr>
    </w:p>
    <w:p w14:paraId="5DF9EA61" w14:textId="65C1B6C5" w:rsidR="00F1754E" w:rsidRPr="00DA6D5C" w:rsidRDefault="00F1754E" w:rsidP="00B37A5B">
      <w:pPr>
        <w:spacing w:line="240" w:lineRule="auto"/>
        <w:rPr>
          <w:rFonts w:cs="Arial"/>
          <w:color w:val="auto"/>
          <w:szCs w:val="22"/>
          <w:lang w:val="es-ES"/>
        </w:rPr>
      </w:pPr>
      <w:r w:rsidRPr="00DA6D5C">
        <w:rPr>
          <w:rFonts w:cs="Arial"/>
          <w:color w:val="auto"/>
          <w:szCs w:val="22"/>
          <w:lang w:val="es-ES"/>
        </w:rPr>
        <w:t xml:space="preserve">En primer lugar, el representante de la Bolsa de Valores de Colombia expuso los problemas que a su consideración presenta la economía nacional: i) cero productividad en los últimos 20 años, ii) informalidad del 50% y iii) desigualdad social altísima. Prosiguió su exposición, señalando que el impuesto unificado bajo el régimen simple de tributación –SIMPLE es una invitación a la formalización, productividad y progresividad, pues estos objetivos solo se logran con la racionalización de la carga tributaria en el país. Finalizó su intervención </w:t>
      </w:r>
      <w:r w:rsidRPr="00DA6D5C">
        <w:rPr>
          <w:rFonts w:cs="Arial"/>
          <w:color w:val="auto"/>
          <w:szCs w:val="22"/>
          <w:lang w:val="es-ES"/>
        </w:rPr>
        <w:lastRenderedPageBreak/>
        <w:t>aduciendo que el éxito de un sistema tributario es que todos los ciudadano</w:t>
      </w:r>
      <w:r w:rsidR="00DE6548" w:rsidRPr="00DA6D5C">
        <w:rPr>
          <w:rFonts w:cs="Arial"/>
          <w:color w:val="auto"/>
          <w:szCs w:val="22"/>
          <w:lang w:val="es-ES"/>
        </w:rPr>
        <w:t>s</w:t>
      </w:r>
      <w:r w:rsidRPr="00DA6D5C">
        <w:rPr>
          <w:rFonts w:cs="Arial"/>
          <w:color w:val="auto"/>
          <w:szCs w:val="22"/>
          <w:lang w:val="es-ES"/>
        </w:rPr>
        <w:t xml:space="preserve"> contribuyan en proporción a sus ingresos.</w:t>
      </w:r>
    </w:p>
    <w:p w14:paraId="57A1751C" w14:textId="77777777" w:rsidR="00F1754E" w:rsidRPr="00DA6D5C" w:rsidRDefault="00F1754E" w:rsidP="00B37A5B">
      <w:pPr>
        <w:spacing w:line="240" w:lineRule="auto"/>
        <w:rPr>
          <w:rFonts w:cs="Arial"/>
          <w:color w:val="auto"/>
          <w:szCs w:val="22"/>
          <w:lang w:val="es-ES"/>
        </w:rPr>
      </w:pPr>
    </w:p>
    <w:p w14:paraId="6816A642" w14:textId="77777777" w:rsidR="00F1754E" w:rsidRPr="00DA6D5C" w:rsidRDefault="00F1754E" w:rsidP="0006643F">
      <w:pPr>
        <w:pStyle w:val="Prrafodelista"/>
        <w:numPr>
          <w:ilvl w:val="1"/>
          <w:numId w:val="9"/>
        </w:numPr>
        <w:spacing w:line="240" w:lineRule="auto"/>
        <w:rPr>
          <w:rFonts w:ascii="Arial" w:hAnsi="Arial" w:cs="Arial"/>
          <w:b/>
          <w:lang w:val="es-ES"/>
        </w:rPr>
      </w:pPr>
      <w:r w:rsidRPr="00DA6D5C">
        <w:rPr>
          <w:rFonts w:ascii="Arial" w:hAnsi="Arial" w:cs="Arial"/>
          <w:b/>
          <w:lang w:val="es-ES"/>
        </w:rPr>
        <w:t>Luz María Zapata – Asociación Colombiana de Ciudades Capitales (</w:t>
      </w:r>
      <w:proofErr w:type="spellStart"/>
      <w:r w:rsidRPr="00DA6D5C">
        <w:rPr>
          <w:rFonts w:ascii="Arial" w:hAnsi="Arial" w:cs="Arial"/>
          <w:b/>
          <w:lang w:val="es-ES"/>
        </w:rPr>
        <w:t>Asocapitales</w:t>
      </w:r>
      <w:proofErr w:type="spellEnd"/>
      <w:r w:rsidRPr="00DA6D5C">
        <w:rPr>
          <w:rFonts w:ascii="Arial" w:hAnsi="Arial" w:cs="Arial"/>
          <w:b/>
          <w:lang w:val="es-ES"/>
        </w:rPr>
        <w:t>)</w:t>
      </w:r>
    </w:p>
    <w:p w14:paraId="47F5322E" w14:textId="77777777" w:rsidR="00F1754E" w:rsidRPr="00DA6D5C" w:rsidRDefault="00F1754E" w:rsidP="00B37A5B">
      <w:pPr>
        <w:spacing w:line="240" w:lineRule="auto"/>
        <w:rPr>
          <w:rFonts w:cs="Arial"/>
          <w:color w:val="auto"/>
          <w:szCs w:val="22"/>
          <w:lang w:val="es-ES"/>
        </w:rPr>
      </w:pPr>
    </w:p>
    <w:p w14:paraId="2492E063" w14:textId="19B8620A" w:rsidR="00F1754E" w:rsidRPr="00DA6D5C" w:rsidRDefault="00F1754E" w:rsidP="00B37A5B">
      <w:pPr>
        <w:spacing w:line="240" w:lineRule="auto"/>
        <w:rPr>
          <w:rFonts w:cs="Arial"/>
          <w:color w:val="auto"/>
          <w:szCs w:val="22"/>
          <w:lang w:val="es-ES"/>
        </w:rPr>
      </w:pPr>
      <w:r w:rsidRPr="00DA6D5C">
        <w:rPr>
          <w:rFonts w:cs="Arial"/>
          <w:color w:val="auto"/>
          <w:szCs w:val="22"/>
          <w:lang w:val="es-ES"/>
        </w:rPr>
        <w:t>La repres</w:t>
      </w:r>
      <w:r w:rsidR="00DE6548" w:rsidRPr="00DA6D5C">
        <w:rPr>
          <w:rFonts w:cs="Arial"/>
          <w:color w:val="auto"/>
          <w:szCs w:val="22"/>
          <w:lang w:val="es-ES"/>
        </w:rPr>
        <w:t xml:space="preserve">entante de </w:t>
      </w:r>
      <w:proofErr w:type="spellStart"/>
      <w:r w:rsidR="00DE6548" w:rsidRPr="00DA6D5C">
        <w:rPr>
          <w:rFonts w:cs="Arial"/>
          <w:color w:val="auto"/>
          <w:szCs w:val="22"/>
          <w:lang w:val="es-ES"/>
        </w:rPr>
        <w:t>Asocapitales</w:t>
      </w:r>
      <w:proofErr w:type="spellEnd"/>
      <w:r w:rsidR="00DE6548" w:rsidRPr="00DA6D5C">
        <w:rPr>
          <w:rFonts w:cs="Arial"/>
          <w:color w:val="auto"/>
          <w:szCs w:val="22"/>
          <w:lang w:val="es-ES"/>
        </w:rPr>
        <w:t xml:space="preserve"> centró la</w:t>
      </w:r>
      <w:r w:rsidRPr="00DA6D5C">
        <w:rPr>
          <w:rFonts w:cs="Arial"/>
          <w:color w:val="auto"/>
          <w:szCs w:val="22"/>
          <w:lang w:val="es-ES"/>
        </w:rPr>
        <w:t xml:space="preserve"> intervención en manifestar sus preocupaciones frente a la confusión que genera la disposición relacionada con los prestadores de tecnología móvil y de datos, pues hoy son responsables del impuesto al consumo según el Estatuto Tributario. </w:t>
      </w:r>
    </w:p>
    <w:p w14:paraId="31B6E8FE" w14:textId="77777777" w:rsidR="00F1754E" w:rsidRPr="00DA6D5C" w:rsidRDefault="00F1754E" w:rsidP="00B37A5B">
      <w:pPr>
        <w:spacing w:line="240" w:lineRule="auto"/>
        <w:rPr>
          <w:rFonts w:cs="Arial"/>
          <w:color w:val="auto"/>
          <w:szCs w:val="22"/>
          <w:lang w:val="es-ES"/>
        </w:rPr>
      </w:pPr>
    </w:p>
    <w:p w14:paraId="5115267F" w14:textId="77777777" w:rsidR="00F1754E" w:rsidRPr="00DA6D5C" w:rsidRDefault="00F1754E" w:rsidP="00B37A5B">
      <w:pPr>
        <w:spacing w:line="240" w:lineRule="auto"/>
        <w:rPr>
          <w:rFonts w:cs="Arial"/>
          <w:color w:val="auto"/>
          <w:szCs w:val="22"/>
          <w:lang w:val="es-ES"/>
        </w:rPr>
      </w:pPr>
      <w:r w:rsidRPr="00DA6D5C">
        <w:rPr>
          <w:rFonts w:cs="Arial"/>
          <w:color w:val="auto"/>
          <w:szCs w:val="22"/>
          <w:lang w:val="es-ES"/>
        </w:rPr>
        <w:t xml:space="preserve">Adicionalmente, señaló que el impuesto unificado bajo el régimen simple de tributación –SIMPLE podría afectar a las capitales de departamento, en este sentido presentó el impacto de la medida en el recaudo del impuesto de industria y comercio y su complementario de avisos y tableros (ICA) de las entidades territoriales. Por último, puso de presente la posible inconstitucionalidad de sustituir el ICA por el SIMPLE, pues se desconocería lo previsto en los artículos 287, 294 y 362 de la Constitución Política. </w:t>
      </w:r>
    </w:p>
    <w:p w14:paraId="3372C841" w14:textId="77777777" w:rsidR="00F1754E" w:rsidRPr="00DA6D5C" w:rsidRDefault="00F1754E" w:rsidP="00B37A5B">
      <w:pPr>
        <w:spacing w:line="240" w:lineRule="auto"/>
        <w:rPr>
          <w:rFonts w:cs="Arial"/>
          <w:color w:val="auto"/>
          <w:szCs w:val="22"/>
          <w:lang w:val="es-ES"/>
        </w:rPr>
      </w:pPr>
    </w:p>
    <w:p w14:paraId="55793197" w14:textId="77777777" w:rsidR="00F1754E" w:rsidRPr="00DA6D5C" w:rsidRDefault="00F1754E" w:rsidP="0006643F">
      <w:pPr>
        <w:pStyle w:val="Prrafodelista"/>
        <w:numPr>
          <w:ilvl w:val="1"/>
          <w:numId w:val="9"/>
        </w:numPr>
        <w:spacing w:line="240" w:lineRule="auto"/>
        <w:rPr>
          <w:rFonts w:ascii="Arial" w:hAnsi="Arial" w:cs="Arial"/>
          <w:lang w:val="es-ES"/>
        </w:rPr>
      </w:pPr>
      <w:r w:rsidRPr="00DA6D5C">
        <w:rPr>
          <w:rFonts w:ascii="Arial" w:hAnsi="Arial" w:cs="Arial"/>
          <w:b/>
          <w:lang w:val="es-ES"/>
        </w:rPr>
        <w:t>María Carolina Cárdenas - Asociación Internacional de Transporte Aéreo</w:t>
      </w:r>
    </w:p>
    <w:p w14:paraId="25704EBD" w14:textId="77777777" w:rsidR="00F1754E" w:rsidRPr="00DA6D5C" w:rsidRDefault="00F1754E" w:rsidP="00B37A5B">
      <w:pPr>
        <w:spacing w:line="240" w:lineRule="auto"/>
        <w:rPr>
          <w:rFonts w:cs="Arial"/>
          <w:color w:val="auto"/>
          <w:szCs w:val="22"/>
          <w:lang w:val="es-ES"/>
        </w:rPr>
      </w:pPr>
    </w:p>
    <w:p w14:paraId="60897D2D" w14:textId="7D4C7247" w:rsidR="00F1754E" w:rsidRPr="00DA6D5C" w:rsidRDefault="00F1754E" w:rsidP="00B37A5B">
      <w:pPr>
        <w:spacing w:line="240" w:lineRule="auto"/>
        <w:rPr>
          <w:rFonts w:cs="Arial"/>
          <w:color w:val="auto"/>
          <w:szCs w:val="22"/>
          <w:lang w:val="es-ES"/>
        </w:rPr>
      </w:pPr>
      <w:r w:rsidRPr="00DA6D5C">
        <w:rPr>
          <w:rFonts w:cs="Arial"/>
          <w:color w:val="auto"/>
          <w:szCs w:val="22"/>
          <w:lang w:val="es-ES"/>
        </w:rPr>
        <w:t>La doctora María Carolina Cárdenas presentó su opinión frente: a</w:t>
      </w:r>
      <w:r w:rsidR="00FB0E32" w:rsidRPr="00DA6D5C">
        <w:rPr>
          <w:rFonts w:cs="Arial"/>
          <w:color w:val="auto"/>
          <w:szCs w:val="22"/>
          <w:lang w:val="es-ES"/>
        </w:rPr>
        <w:t>) e</w:t>
      </w:r>
      <w:r w:rsidRPr="00DA6D5C">
        <w:rPr>
          <w:rFonts w:cs="Arial"/>
          <w:color w:val="auto"/>
          <w:szCs w:val="22"/>
          <w:lang w:val="es-ES"/>
        </w:rPr>
        <w:t>l gravamen del impuesto al patrimonio que recaerá sobre los propietarios de aeronaves, que</w:t>
      </w:r>
      <w:r w:rsidR="00FB0E32" w:rsidRPr="00DA6D5C">
        <w:rPr>
          <w:rFonts w:cs="Arial"/>
          <w:color w:val="auto"/>
          <w:szCs w:val="22"/>
          <w:lang w:val="es-ES"/>
        </w:rPr>
        <w:t>,</w:t>
      </w:r>
      <w:r w:rsidRPr="00DA6D5C">
        <w:rPr>
          <w:rFonts w:cs="Arial"/>
          <w:color w:val="auto"/>
          <w:szCs w:val="22"/>
          <w:lang w:val="es-ES"/>
        </w:rPr>
        <w:t xml:space="preserve"> a su consideración, gene</w:t>
      </w:r>
      <w:r w:rsidR="00FB0E32" w:rsidRPr="00DA6D5C">
        <w:rPr>
          <w:rFonts w:cs="Arial"/>
          <w:color w:val="auto"/>
          <w:szCs w:val="22"/>
          <w:lang w:val="es-ES"/>
        </w:rPr>
        <w:t>rará</w:t>
      </w:r>
      <w:r w:rsidRPr="00DA6D5C">
        <w:rPr>
          <w:rFonts w:cs="Arial"/>
          <w:color w:val="auto"/>
          <w:szCs w:val="22"/>
          <w:lang w:val="es-ES"/>
        </w:rPr>
        <w:t xml:space="preserve"> sobrecostos para los usuarios, b) solicitó la revisión de las exenciones en materia tributaria al turismo y c) pidió aplicar el mismo tratamiento tributario al sector de la industria aérea como actualmente lo hacen países de la región (Chile y Perú).</w:t>
      </w:r>
    </w:p>
    <w:p w14:paraId="1594235B" w14:textId="77777777" w:rsidR="00F1754E" w:rsidRPr="00DA6D5C" w:rsidRDefault="00F1754E" w:rsidP="00B37A5B">
      <w:pPr>
        <w:spacing w:line="240" w:lineRule="auto"/>
        <w:rPr>
          <w:rFonts w:cs="Arial"/>
          <w:color w:val="auto"/>
          <w:szCs w:val="22"/>
          <w:lang w:val="es-ES"/>
        </w:rPr>
      </w:pPr>
    </w:p>
    <w:p w14:paraId="6F1D2522" w14:textId="77777777" w:rsidR="00F1754E" w:rsidRPr="00DA6D5C" w:rsidRDefault="00F1754E" w:rsidP="0006643F">
      <w:pPr>
        <w:pStyle w:val="Prrafodelista"/>
        <w:numPr>
          <w:ilvl w:val="1"/>
          <w:numId w:val="9"/>
        </w:numPr>
        <w:spacing w:line="240" w:lineRule="auto"/>
        <w:rPr>
          <w:rFonts w:ascii="Arial" w:hAnsi="Arial" w:cs="Arial"/>
          <w:b/>
          <w:lang w:val="es-ES"/>
        </w:rPr>
      </w:pPr>
      <w:r w:rsidRPr="00DA6D5C">
        <w:rPr>
          <w:rFonts w:ascii="Arial" w:hAnsi="Arial" w:cs="Arial"/>
          <w:b/>
          <w:lang w:val="es-ES"/>
        </w:rPr>
        <w:t xml:space="preserve">Jeffrey Fajardo López – </w:t>
      </w:r>
      <w:proofErr w:type="spellStart"/>
      <w:r w:rsidRPr="00DA6D5C">
        <w:rPr>
          <w:rFonts w:ascii="Arial" w:hAnsi="Arial" w:cs="Arial"/>
          <w:b/>
          <w:lang w:val="es-ES"/>
        </w:rPr>
        <w:t>Asoleche</w:t>
      </w:r>
      <w:proofErr w:type="spellEnd"/>
    </w:p>
    <w:p w14:paraId="4C2689B4" w14:textId="77777777" w:rsidR="00F1754E" w:rsidRPr="00DA6D5C" w:rsidRDefault="00F1754E" w:rsidP="00B37A5B">
      <w:pPr>
        <w:spacing w:line="240" w:lineRule="auto"/>
        <w:rPr>
          <w:rFonts w:cs="Arial"/>
          <w:b/>
          <w:color w:val="auto"/>
          <w:szCs w:val="22"/>
          <w:lang w:val="es-ES"/>
        </w:rPr>
      </w:pPr>
    </w:p>
    <w:p w14:paraId="7D7D9E12" w14:textId="0D856D0C" w:rsidR="00F1754E" w:rsidRPr="00DA6D5C" w:rsidRDefault="00F1754E" w:rsidP="00B37A5B">
      <w:pPr>
        <w:spacing w:line="240" w:lineRule="auto"/>
        <w:rPr>
          <w:rFonts w:cs="Arial"/>
          <w:color w:val="auto"/>
          <w:szCs w:val="22"/>
          <w:lang w:val="es-ES"/>
        </w:rPr>
      </w:pPr>
      <w:r w:rsidRPr="00DA6D5C">
        <w:rPr>
          <w:rFonts w:cs="Arial"/>
          <w:color w:val="auto"/>
          <w:szCs w:val="22"/>
          <w:lang w:val="es-ES"/>
        </w:rPr>
        <w:t>El gremio presentó ante el Honorable Congreso de la República, su inconformidad</w:t>
      </w:r>
      <w:r w:rsidR="00FB0E32" w:rsidRPr="00DA6D5C">
        <w:rPr>
          <w:rFonts w:cs="Arial"/>
          <w:color w:val="auto"/>
          <w:szCs w:val="22"/>
          <w:lang w:val="es-ES"/>
        </w:rPr>
        <w:t xml:space="preserve"> frente a la propuesta contenida en el</w:t>
      </w:r>
      <w:r w:rsidRPr="00DA6D5C">
        <w:rPr>
          <w:rFonts w:cs="Arial"/>
          <w:color w:val="auto"/>
          <w:szCs w:val="22"/>
          <w:lang w:val="es-ES"/>
        </w:rPr>
        <w:t xml:space="preserve"> proyecto de ley de gravar con el impuesto sobre las ventas – IVA la leche, pues esta medida podría desembocar en presiones inflacionarias significativas y en detrimento de la industria lechera. </w:t>
      </w:r>
    </w:p>
    <w:p w14:paraId="57261704" w14:textId="77777777" w:rsidR="00F1754E" w:rsidRPr="00DA6D5C" w:rsidRDefault="00F1754E" w:rsidP="00B37A5B">
      <w:pPr>
        <w:spacing w:line="240" w:lineRule="auto"/>
        <w:rPr>
          <w:rFonts w:cs="Arial"/>
          <w:color w:val="auto"/>
          <w:szCs w:val="22"/>
          <w:lang w:val="es-ES"/>
        </w:rPr>
      </w:pPr>
    </w:p>
    <w:p w14:paraId="6B4DE5AB" w14:textId="77777777" w:rsidR="00F1754E" w:rsidRPr="00DA6D5C" w:rsidRDefault="00F1754E" w:rsidP="0006643F">
      <w:pPr>
        <w:pStyle w:val="Prrafodelista"/>
        <w:numPr>
          <w:ilvl w:val="1"/>
          <w:numId w:val="9"/>
        </w:numPr>
        <w:spacing w:line="240" w:lineRule="auto"/>
        <w:rPr>
          <w:rFonts w:ascii="Arial" w:hAnsi="Arial" w:cs="Arial"/>
          <w:b/>
          <w:lang w:val="es-ES"/>
        </w:rPr>
      </w:pPr>
      <w:r w:rsidRPr="00DA6D5C">
        <w:rPr>
          <w:rFonts w:ascii="Arial" w:hAnsi="Arial" w:cs="Arial"/>
          <w:b/>
          <w:lang w:val="es-ES"/>
        </w:rPr>
        <w:t xml:space="preserve">Jorge Alfredo Ostos - Asociación </w:t>
      </w:r>
      <w:proofErr w:type="spellStart"/>
      <w:r w:rsidRPr="00DA6D5C">
        <w:rPr>
          <w:rFonts w:ascii="Arial" w:hAnsi="Arial" w:cs="Arial"/>
          <w:b/>
          <w:lang w:val="es-ES"/>
        </w:rPr>
        <w:t>Porkcolombia</w:t>
      </w:r>
      <w:proofErr w:type="spellEnd"/>
      <w:r w:rsidRPr="00DA6D5C">
        <w:rPr>
          <w:rFonts w:ascii="Arial" w:hAnsi="Arial" w:cs="Arial"/>
          <w:b/>
          <w:lang w:val="es-ES"/>
        </w:rPr>
        <w:t xml:space="preserve"> Fondo Nacional de la Porcicultura </w:t>
      </w:r>
    </w:p>
    <w:p w14:paraId="2670BC92" w14:textId="77777777" w:rsidR="00F1754E" w:rsidRPr="00DA6D5C" w:rsidRDefault="00F1754E" w:rsidP="00B37A5B">
      <w:pPr>
        <w:spacing w:line="240" w:lineRule="auto"/>
        <w:rPr>
          <w:rFonts w:cs="Arial"/>
          <w:color w:val="auto"/>
          <w:szCs w:val="22"/>
          <w:lang w:val="es-ES"/>
        </w:rPr>
      </w:pPr>
    </w:p>
    <w:p w14:paraId="4DFEF2CC" w14:textId="77777777" w:rsidR="00F1754E" w:rsidRPr="00DA6D5C" w:rsidRDefault="00F1754E" w:rsidP="00B37A5B">
      <w:pPr>
        <w:spacing w:line="240" w:lineRule="auto"/>
        <w:rPr>
          <w:rFonts w:cs="Arial"/>
          <w:color w:val="auto"/>
          <w:szCs w:val="22"/>
          <w:lang w:val="es-ES"/>
        </w:rPr>
      </w:pPr>
      <w:r w:rsidRPr="00DA6D5C">
        <w:rPr>
          <w:rFonts w:cs="Arial"/>
          <w:color w:val="auto"/>
          <w:szCs w:val="22"/>
          <w:lang w:val="es-ES"/>
        </w:rPr>
        <w:t xml:space="preserve">Jorge Alfredo Ostos, como representante de </w:t>
      </w:r>
      <w:proofErr w:type="spellStart"/>
      <w:r w:rsidRPr="00DA6D5C">
        <w:rPr>
          <w:rFonts w:cs="Arial"/>
          <w:color w:val="auto"/>
          <w:szCs w:val="22"/>
          <w:lang w:val="es-ES"/>
        </w:rPr>
        <w:t>Porkcolombia</w:t>
      </w:r>
      <w:proofErr w:type="spellEnd"/>
      <w:r w:rsidRPr="00DA6D5C">
        <w:rPr>
          <w:rFonts w:cs="Arial"/>
          <w:color w:val="auto"/>
          <w:szCs w:val="22"/>
          <w:lang w:val="es-ES"/>
        </w:rPr>
        <w:t xml:space="preserve">, en su intervención en la audiencia pública solicitó excluir a los porcinos del gravamen del impuesto sobre las ventas – IVA, pues de lo contrario se afectaría el gremio de los porcicultores. </w:t>
      </w:r>
    </w:p>
    <w:p w14:paraId="48B55A12" w14:textId="77777777" w:rsidR="00F1754E" w:rsidRPr="00DA6D5C" w:rsidRDefault="00F1754E" w:rsidP="00B37A5B">
      <w:pPr>
        <w:spacing w:line="240" w:lineRule="auto"/>
        <w:rPr>
          <w:rFonts w:cs="Arial"/>
          <w:color w:val="auto"/>
          <w:szCs w:val="22"/>
          <w:lang w:val="es-ES"/>
        </w:rPr>
      </w:pPr>
    </w:p>
    <w:p w14:paraId="704D35D5" w14:textId="77777777" w:rsidR="00F1754E" w:rsidRPr="00DA6D5C" w:rsidRDefault="00F1754E" w:rsidP="0006643F">
      <w:pPr>
        <w:pStyle w:val="Prrafodelista"/>
        <w:numPr>
          <w:ilvl w:val="1"/>
          <w:numId w:val="9"/>
        </w:numPr>
        <w:spacing w:line="240" w:lineRule="auto"/>
        <w:rPr>
          <w:rFonts w:ascii="Arial" w:hAnsi="Arial" w:cs="Arial"/>
          <w:b/>
          <w:lang w:val="es-ES"/>
        </w:rPr>
      </w:pPr>
      <w:r w:rsidRPr="00DA6D5C">
        <w:rPr>
          <w:rFonts w:ascii="Arial" w:hAnsi="Arial" w:cs="Arial"/>
          <w:lang w:val="es-ES_tradnl" w:eastAsia="es-ES_tradnl"/>
        </w:rPr>
        <w:t xml:space="preserve"> </w:t>
      </w:r>
      <w:proofErr w:type="spellStart"/>
      <w:r w:rsidRPr="00DA6D5C">
        <w:rPr>
          <w:rFonts w:ascii="Arial" w:hAnsi="Arial" w:cs="Arial"/>
          <w:b/>
          <w:lang w:val="es-ES"/>
        </w:rPr>
        <w:t>Rosmey</w:t>
      </w:r>
      <w:proofErr w:type="spellEnd"/>
      <w:r w:rsidRPr="00DA6D5C">
        <w:rPr>
          <w:rFonts w:ascii="Arial" w:hAnsi="Arial" w:cs="Arial"/>
          <w:b/>
          <w:lang w:val="es-ES"/>
        </w:rPr>
        <w:t xml:space="preserve"> Quintero y Alfredo Castellanos - Asociación Colombiana de las Micro, Pequeñas Medianas Empresas (ACOPI)</w:t>
      </w:r>
    </w:p>
    <w:p w14:paraId="5D172FA7" w14:textId="77777777" w:rsidR="00F1754E" w:rsidRPr="00DA6D5C" w:rsidRDefault="00F1754E" w:rsidP="00B37A5B">
      <w:pPr>
        <w:spacing w:line="240" w:lineRule="auto"/>
        <w:rPr>
          <w:rFonts w:cs="Arial"/>
          <w:color w:val="auto"/>
          <w:szCs w:val="22"/>
          <w:lang w:val="es-ES"/>
        </w:rPr>
      </w:pPr>
    </w:p>
    <w:p w14:paraId="5D8BFC7F" w14:textId="5D3A7BD7" w:rsidR="00F1754E" w:rsidRPr="00DA6D5C" w:rsidRDefault="00F1754E" w:rsidP="00B37A5B">
      <w:pPr>
        <w:spacing w:line="240" w:lineRule="auto"/>
        <w:rPr>
          <w:rFonts w:cs="Arial"/>
          <w:color w:val="auto"/>
          <w:szCs w:val="22"/>
          <w:lang w:val="es-ES"/>
        </w:rPr>
      </w:pPr>
      <w:r w:rsidRPr="00DA6D5C">
        <w:rPr>
          <w:rFonts w:cs="Arial"/>
          <w:color w:val="auto"/>
          <w:szCs w:val="22"/>
          <w:lang w:val="es-ES"/>
        </w:rPr>
        <w:t xml:space="preserve">Los representantes de las micro, pequeñas y medianas empresas enfocaron su intervención en (i) solicitar que en el impuesto unificado bajo el régimen simple de tributación –SIMPLE se revise la posibilidad de que la DIAN no cambie de oficio el régimen, sino que por el contrario el cambio </w:t>
      </w:r>
      <w:r w:rsidR="0089460A" w:rsidRPr="00DA6D5C">
        <w:rPr>
          <w:rFonts w:cs="Arial"/>
          <w:color w:val="auto"/>
          <w:szCs w:val="22"/>
          <w:lang w:val="es-ES"/>
        </w:rPr>
        <w:t xml:space="preserve">sea </w:t>
      </w:r>
      <w:r w:rsidRPr="00DA6D5C">
        <w:rPr>
          <w:rFonts w:cs="Arial"/>
          <w:color w:val="auto"/>
          <w:szCs w:val="22"/>
          <w:lang w:val="es-ES"/>
        </w:rPr>
        <w:t xml:space="preserve">voluntario; (ii) que el SIMPLE contemple los diferentes tamaños y actividades de las empresas; (iii) que en el impuesto sobre la renta y </w:t>
      </w:r>
      <w:r w:rsidRPr="00DA6D5C">
        <w:rPr>
          <w:rFonts w:cs="Arial"/>
          <w:color w:val="auto"/>
          <w:szCs w:val="22"/>
          <w:lang w:val="es-ES"/>
        </w:rPr>
        <w:lastRenderedPageBreak/>
        <w:t xml:space="preserve">complementarios se le </w:t>
      </w:r>
      <w:r w:rsidR="0089460A" w:rsidRPr="00DA6D5C">
        <w:rPr>
          <w:rFonts w:cs="Arial"/>
          <w:color w:val="auto"/>
          <w:szCs w:val="22"/>
          <w:lang w:val="es-ES"/>
        </w:rPr>
        <w:t>dé</w:t>
      </w:r>
      <w:r w:rsidRPr="00DA6D5C">
        <w:rPr>
          <w:rFonts w:cs="Arial"/>
          <w:color w:val="auto"/>
          <w:szCs w:val="22"/>
          <w:lang w:val="es-ES"/>
        </w:rPr>
        <w:t xml:space="preserve"> un tratamiento especial a las </w:t>
      </w:r>
      <w:proofErr w:type="spellStart"/>
      <w:r w:rsidRPr="00DA6D5C">
        <w:rPr>
          <w:rFonts w:cs="Arial"/>
          <w:color w:val="auto"/>
          <w:szCs w:val="22"/>
          <w:lang w:val="es-ES"/>
        </w:rPr>
        <w:t>mipymes</w:t>
      </w:r>
      <w:proofErr w:type="spellEnd"/>
      <w:r w:rsidRPr="00DA6D5C">
        <w:rPr>
          <w:rFonts w:cs="Arial"/>
          <w:color w:val="auto"/>
          <w:szCs w:val="22"/>
          <w:lang w:val="es-ES"/>
        </w:rPr>
        <w:t xml:space="preserve">; y (iv) que se revise el registro mercantil. </w:t>
      </w:r>
    </w:p>
    <w:p w14:paraId="5E628461" w14:textId="77777777" w:rsidR="00F1754E" w:rsidRPr="00DA6D5C" w:rsidRDefault="00F1754E" w:rsidP="00B37A5B">
      <w:pPr>
        <w:spacing w:line="240" w:lineRule="auto"/>
        <w:rPr>
          <w:rFonts w:cs="Arial"/>
          <w:color w:val="auto"/>
          <w:szCs w:val="22"/>
          <w:lang w:val="es-ES"/>
        </w:rPr>
      </w:pPr>
    </w:p>
    <w:p w14:paraId="047D5AD4" w14:textId="77777777" w:rsidR="00F1754E" w:rsidRPr="00DA6D5C" w:rsidRDefault="00F1754E" w:rsidP="0006643F">
      <w:pPr>
        <w:pStyle w:val="Prrafodelista"/>
        <w:numPr>
          <w:ilvl w:val="1"/>
          <w:numId w:val="9"/>
        </w:numPr>
        <w:spacing w:line="240" w:lineRule="auto"/>
        <w:rPr>
          <w:rFonts w:ascii="Arial" w:hAnsi="Arial" w:cs="Arial"/>
          <w:b/>
          <w:lang w:val="es-ES"/>
        </w:rPr>
      </w:pPr>
      <w:r w:rsidRPr="00DA6D5C">
        <w:rPr>
          <w:rFonts w:ascii="Arial" w:hAnsi="Arial" w:cs="Arial"/>
          <w:b/>
          <w:lang w:val="es-ES"/>
        </w:rPr>
        <w:t>Julián Mejía Corredor – Asociación de Fiduciarias</w:t>
      </w:r>
    </w:p>
    <w:p w14:paraId="58122578" w14:textId="77777777" w:rsidR="00F1754E" w:rsidRPr="00DA6D5C" w:rsidRDefault="00F1754E" w:rsidP="00B37A5B">
      <w:pPr>
        <w:spacing w:line="240" w:lineRule="auto"/>
        <w:rPr>
          <w:rFonts w:cs="Arial"/>
          <w:color w:val="auto"/>
          <w:szCs w:val="22"/>
          <w:lang w:val="es-ES"/>
        </w:rPr>
      </w:pPr>
    </w:p>
    <w:p w14:paraId="4B345E1C" w14:textId="77777777" w:rsidR="00F1754E" w:rsidRPr="00DA6D5C" w:rsidRDefault="00F1754E" w:rsidP="00B37A5B">
      <w:pPr>
        <w:spacing w:line="240" w:lineRule="auto"/>
        <w:rPr>
          <w:rFonts w:cs="Arial"/>
          <w:color w:val="auto"/>
          <w:szCs w:val="22"/>
          <w:lang w:val="es-ES"/>
        </w:rPr>
      </w:pPr>
      <w:r w:rsidRPr="00DA6D5C">
        <w:rPr>
          <w:rFonts w:cs="Arial"/>
          <w:color w:val="auto"/>
          <w:szCs w:val="22"/>
          <w:lang w:val="es-ES"/>
        </w:rPr>
        <w:t>El doctor Julián Mejía presentó su apoyo a la integralidad y pilares del proyecto de ley de financiamiento. Además, resaltó la importancia de los Fondos de Capital Privado y Fondos de Construcción en la economía nacional, y en línea con lo anterior solicitó el mantenimiento de los incentivos tributarios en materia de renta para los FPV y las AFC, previstos actualmente en el Estatuto Tributario.</w:t>
      </w:r>
    </w:p>
    <w:p w14:paraId="330B3921" w14:textId="77777777" w:rsidR="00F1754E" w:rsidRPr="00DA6D5C" w:rsidRDefault="00F1754E" w:rsidP="00B37A5B">
      <w:pPr>
        <w:spacing w:line="240" w:lineRule="auto"/>
        <w:rPr>
          <w:rFonts w:cs="Arial"/>
          <w:color w:val="auto"/>
          <w:szCs w:val="22"/>
          <w:lang w:val="es-ES"/>
        </w:rPr>
      </w:pPr>
    </w:p>
    <w:p w14:paraId="509B827A" w14:textId="77777777" w:rsidR="00F1754E" w:rsidRPr="00DA6D5C" w:rsidRDefault="00F1754E" w:rsidP="0006643F">
      <w:pPr>
        <w:pStyle w:val="Prrafodelista"/>
        <w:numPr>
          <w:ilvl w:val="1"/>
          <w:numId w:val="9"/>
        </w:numPr>
        <w:spacing w:line="240" w:lineRule="auto"/>
        <w:rPr>
          <w:rFonts w:ascii="Arial" w:hAnsi="Arial" w:cs="Arial"/>
          <w:b/>
          <w:lang w:val="es-ES"/>
        </w:rPr>
      </w:pPr>
      <w:r w:rsidRPr="00DA6D5C">
        <w:rPr>
          <w:rFonts w:ascii="Arial" w:hAnsi="Arial" w:cs="Arial"/>
          <w:b/>
          <w:lang w:val="es-ES"/>
        </w:rPr>
        <w:t>Tenderos de Colombia</w:t>
      </w:r>
    </w:p>
    <w:p w14:paraId="78E953D7" w14:textId="77777777" w:rsidR="00F1754E" w:rsidRPr="00DA6D5C" w:rsidRDefault="00F1754E" w:rsidP="00B37A5B">
      <w:pPr>
        <w:spacing w:line="240" w:lineRule="auto"/>
        <w:rPr>
          <w:rFonts w:cs="Arial"/>
          <w:color w:val="auto"/>
          <w:szCs w:val="22"/>
          <w:lang w:val="es-ES"/>
        </w:rPr>
      </w:pPr>
    </w:p>
    <w:p w14:paraId="2A4250EC" w14:textId="67F3BE8A" w:rsidR="00F1754E" w:rsidRPr="00DA6D5C" w:rsidRDefault="00F1754E" w:rsidP="00B37A5B">
      <w:pPr>
        <w:spacing w:line="240" w:lineRule="auto"/>
        <w:rPr>
          <w:rFonts w:cs="Arial"/>
          <w:color w:val="auto"/>
          <w:szCs w:val="22"/>
          <w:lang w:val="es-ES"/>
        </w:rPr>
      </w:pPr>
      <w:r w:rsidRPr="00DA6D5C">
        <w:rPr>
          <w:rFonts w:cs="Arial"/>
          <w:color w:val="auto"/>
          <w:szCs w:val="22"/>
          <w:lang w:val="es-ES"/>
        </w:rPr>
        <w:t xml:space="preserve">El representante de los tenderos expuso la situación actual de las tiendas a nivel nacional, que se caracteriza por largar jornadas de trabajo y los bajos ingresos. Además, sostuvo que </w:t>
      </w:r>
      <w:r w:rsidR="0089460A" w:rsidRPr="00DA6D5C">
        <w:rPr>
          <w:rFonts w:cs="Arial"/>
          <w:color w:val="auto"/>
          <w:szCs w:val="22"/>
          <w:lang w:val="es-ES"/>
        </w:rPr>
        <w:t>un eventual impuesto</w:t>
      </w:r>
      <w:r w:rsidRPr="00DA6D5C">
        <w:rPr>
          <w:rFonts w:cs="Arial"/>
          <w:color w:val="auto"/>
          <w:szCs w:val="22"/>
          <w:lang w:val="es-ES"/>
        </w:rPr>
        <w:t xml:space="preserve"> a</w:t>
      </w:r>
      <w:r w:rsidR="0089460A" w:rsidRPr="00DA6D5C">
        <w:rPr>
          <w:rFonts w:cs="Arial"/>
          <w:color w:val="auto"/>
          <w:szCs w:val="22"/>
          <w:lang w:val="es-ES"/>
        </w:rPr>
        <w:t xml:space="preserve"> las bebidas azucaradas </w:t>
      </w:r>
      <w:r w:rsidRPr="00DA6D5C">
        <w:rPr>
          <w:rFonts w:cs="Arial"/>
          <w:color w:val="auto"/>
          <w:szCs w:val="22"/>
          <w:lang w:val="es-ES"/>
        </w:rPr>
        <w:t>s</w:t>
      </w:r>
      <w:r w:rsidR="0089460A" w:rsidRPr="00DA6D5C">
        <w:rPr>
          <w:rFonts w:cs="Arial"/>
          <w:color w:val="auto"/>
          <w:szCs w:val="22"/>
          <w:lang w:val="es-ES"/>
        </w:rPr>
        <w:t>ería un problema que afectaría</w:t>
      </w:r>
      <w:r w:rsidRPr="00DA6D5C">
        <w:rPr>
          <w:rFonts w:cs="Arial"/>
          <w:color w:val="auto"/>
          <w:szCs w:val="22"/>
          <w:lang w:val="es-ES"/>
        </w:rPr>
        <w:t xml:space="preserve"> el ingreso de los tenderos.  </w:t>
      </w:r>
    </w:p>
    <w:p w14:paraId="4D274447" w14:textId="77777777" w:rsidR="00F1754E" w:rsidRPr="00DA6D5C" w:rsidRDefault="00F1754E" w:rsidP="00B37A5B">
      <w:pPr>
        <w:spacing w:line="240" w:lineRule="auto"/>
        <w:rPr>
          <w:rFonts w:cs="Arial"/>
          <w:color w:val="auto"/>
          <w:szCs w:val="22"/>
          <w:lang w:val="es-ES"/>
        </w:rPr>
      </w:pPr>
    </w:p>
    <w:p w14:paraId="767329C3" w14:textId="77777777" w:rsidR="00F1754E" w:rsidRPr="00DA6D5C" w:rsidRDefault="00F1754E" w:rsidP="0006643F">
      <w:pPr>
        <w:pStyle w:val="Prrafodelista"/>
        <w:numPr>
          <w:ilvl w:val="1"/>
          <w:numId w:val="9"/>
        </w:numPr>
        <w:spacing w:line="240" w:lineRule="auto"/>
        <w:rPr>
          <w:rFonts w:ascii="Arial" w:hAnsi="Arial" w:cs="Arial"/>
          <w:b/>
          <w:lang w:val="es-ES"/>
        </w:rPr>
      </w:pPr>
      <w:r w:rsidRPr="00DA6D5C">
        <w:rPr>
          <w:rFonts w:ascii="Arial" w:hAnsi="Arial" w:cs="Arial"/>
          <w:b/>
          <w:lang w:val="es-ES"/>
        </w:rPr>
        <w:t xml:space="preserve">Carlos </w:t>
      </w:r>
      <w:proofErr w:type="spellStart"/>
      <w:r w:rsidRPr="00DA6D5C">
        <w:rPr>
          <w:rFonts w:ascii="Arial" w:hAnsi="Arial" w:cs="Arial"/>
          <w:b/>
          <w:lang w:val="es-ES"/>
        </w:rPr>
        <w:t>Corsi</w:t>
      </w:r>
      <w:proofErr w:type="spellEnd"/>
      <w:r w:rsidRPr="00DA6D5C">
        <w:rPr>
          <w:rFonts w:ascii="Arial" w:hAnsi="Arial" w:cs="Arial"/>
          <w:b/>
          <w:lang w:val="es-ES"/>
        </w:rPr>
        <w:t xml:space="preserve"> Otálora - Laicos por Colombia</w:t>
      </w:r>
    </w:p>
    <w:p w14:paraId="3B16131A" w14:textId="77777777" w:rsidR="00F1754E" w:rsidRPr="00DA6D5C" w:rsidRDefault="00F1754E" w:rsidP="00B37A5B">
      <w:pPr>
        <w:spacing w:line="240" w:lineRule="auto"/>
        <w:rPr>
          <w:rFonts w:cs="Arial"/>
          <w:color w:val="auto"/>
          <w:szCs w:val="22"/>
          <w:lang w:val="es-ES"/>
        </w:rPr>
      </w:pPr>
    </w:p>
    <w:p w14:paraId="58E7B0A0" w14:textId="1E3ECC0E" w:rsidR="00F1754E" w:rsidRPr="00DA6D5C" w:rsidRDefault="00F1754E" w:rsidP="00B37A5B">
      <w:pPr>
        <w:spacing w:line="240" w:lineRule="auto"/>
        <w:rPr>
          <w:rFonts w:cs="Arial"/>
          <w:color w:val="auto"/>
          <w:szCs w:val="22"/>
          <w:lang w:val="es-ES"/>
        </w:rPr>
      </w:pPr>
      <w:r w:rsidRPr="00DA6D5C">
        <w:rPr>
          <w:rFonts w:cs="Arial"/>
          <w:color w:val="auto"/>
          <w:szCs w:val="22"/>
          <w:lang w:val="es-ES"/>
        </w:rPr>
        <w:t xml:space="preserve">Laicos por Colombia cuestionó la iniciativa del proyecto de ley de establecer un impuesto a las pensiones, argumentando que no se hizo un análisis sobre el tema. Asimismo, señaló que este impuesto viola la Constitución Política y la Ley al afectar derechos adquiridos de los trabajadores. Por lo anterior, solicitaron la exclusión del impuesto a las pensiones del proyecto. </w:t>
      </w:r>
    </w:p>
    <w:p w14:paraId="4B6FBE58" w14:textId="77777777" w:rsidR="00F1754E" w:rsidRPr="00DA6D5C" w:rsidRDefault="00F1754E" w:rsidP="00B37A5B">
      <w:pPr>
        <w:spacing w:line="240" w:lineRule="auto"/>
        <w:rPr>
          <w:rFonts w:cs="Arial"/>
          <w:b/>
          <w:color w:val="auto"/>
          <w:szCs w:val="22"/>
          <w:lang w:val="es-ES"/>
        </w:rPr>
      </w:pPr>
    </w:p>
    <w:p w14:paraId="18E6161B" w14:textId="77777777" w:rsidR="00F1754E" w:rsidRPr="00DA6D5C" w:rsidRDefault="00F1754E" w:rsidP="0006643F">
      <w:pPr>
        <w:pStyle w:val="Prrafodelista"/>
        <w:numPr>
          <w:ilvl w:val="1"/>
          <w:numId w:val="9"/>
        </w:numPr>
        <w:spacing w:line="240" w:lineRule="auto"/>
        <w:rPr>
          <w:rFonts w:ascii="Arial" w:hAnsi="Arial" w:cs="Arial"/>
          <w:b/>
          <w:lang w:val="es-ES"/>
        </w:rPr>
      </w:pPr>
      <w:r w:rsidRPr="00DA6D5C">
        <w:rPr>
          <w:rFonts w:ascii="Arial" w:hAnsi="Arial" w:cs="Arial"/>
          <w:b/>
          <w:lang w:val="es-ES"/>
        </w:rPr>
        <w:t>Catalina Patricia Avendaño - Funerarias de Colombia</w:t>
      </w:r>
    </w:p>
    <w:p w14:paraId="4DEABF02" w14:textId="77777777" w:rsidR="00F1754E" w:rsidRPr="00DA6D5C" w:rsidRDefault="00F1754E" w:rsidP="00B37A5B">
      <w:pPr>
        <w:pStyle w:val="Prrafodelista"/>
        <w:spacing w:line="240" w:lineRule="auto"/>
        <w:rPr>
          <w:rFonts w:ascii="Arial" w:hAnsi="Arial" w:cs="Arial"/>
          <w:b/>
          <w:lang w:val="es-ES"/>
        </w:rPr>
      </w:pPr>
    </w:p>
    <w:p w14:paraId="41AE8838" w14:textId="77777777" w:rsidR="00F1754E" w:rsidRPr="00DA6D5C" w:rsidRDefault="00F1754E" w:rsidP="00B37A5B">
      <w:pPr>
        <w:spacing w:line="240" w:lineRule="auto"/>
        <w:rPr>
          <w:rFonts w:cs="Arial"/>
          <w:color w:val="auto"/>
          <w:szCs w:val="22"/>
          <w:lang w:val="es-ES"/>
        </w:rPr>
      </w:pPr>
      <w:r w:rsidRPr="00DA6D5C">
        <w:rPr>
          <w:rFonts w:cs="Arial"/>
          <w:color w:val="auto"/>
          <w:szCs w:val="22"/>
          <w:lang w:val="es-ES"/>
        </w:rPr>
        <w:t>La doctora Catalina Avendaño solicitó al Honorable Congreso de la República excluir del gravamen de IVA a los servicios funerarios, dada la relevancia de los mismos.</w:t>
      </w:r>
    </w:p>
    <w:p w14:paraId="5FAC93AD" w14:textId="77777777" w:rsidR="00F1754E" w:rsidRPr="00DA6D5C" w:rsidRDefault="00F1754E" w:rsidP="00B37A5B">
      <w:pPr>
        <w:spacing w:line="240" w:lineRule="auto"/>
        <w:rPr>
          <w:rFonts w:cs="Arial"/>
          <w:color w:val="auto"/>
          <w:szCs w:val="22"/>
          <w:lang w:val="es-ES"/>
        </w:rPr>
      </w:pPr>
    </w:p>
    <w:p w14:paraId="7AAA2AB0" w14:textId="77777777" w:rsidR="00F1754E" w:rsidRPr="00DA6D5C" w:rsidRDefault="00F1754E" w:rsidP="0006643F">
      <w:pPr>
        <w:pStyle w:val="Prrafodelista"/>
        <w:numPr>
          <w:ilvl w:val="1"/>
          <w:numId w:val="9"/>
        </w:numPr>
        <w:spacing w:line="240" w:lineRule="auto"/>
        <w:rPr>
          <w:rFonts w:ascii="Arial" w:hAnsi="Arial" w:cs="Arial"/>
          <w:b/>
          <w:lang w:val="es-ES"/>
        </w:rPr>
      </w:pPr>
      <w:r w:rsidRPr="00DA6D5C">
        <w:rPr>
          <w:rFonts w:ascii="Arial" w:hAnsi="Arial" w:cs="Arial"/>
          <w:b/>
          <w:lang w:val="es-ES"/>
        </w:rPr>
        <w:t>Carlos Ernesto Camargo - Federación Nacional de Departamentos</w:t>
      </w:r>
    </w:p>
    <w:p w14:paraId="6D348FC8" w14:textId="77777777" w:rsidR="00F1754E" w:rsidRPr="00DA6D5C" w:rsidRDefault="00F1754E" w:rsidP="00B37A5B">
      <w:pPr>
        <w:spacing w:line="240" w:lineRule="auto"/>
        <w:rPr>
          <w:rFonts w:cs="Arial"/>
          <w:color w:val="auto"/>
          <w:szCs w:val="22"/>
          <w:lang w:val="es-ES"/>
        </w:rPr>
      </w:pPr>
    </w:p>
    <w:p w14:paraId="147CD096" w14:textId="6A26E929" w:rsidR="00F1754E" w:rsidRPr="00DA6D5C" w:rsidRDefault="00F1754E" w:rsidP="00B37A5B">
      <w:pPr>
        <w:spacing w:line="240" w:lineRule="auto"/>
        <w:rPr>
          <w:rFonts w:cs="Arial"/>
          <w:color w:val="auto"/>
          <w:szCs w:val="22"/>
          <w:lang w:val="es-ES"/>
        </w:rPr>
      </w:pPr>
      <w:r w:rsidRPr="00DA6D5C">
        <w:rPr>
          <w:rFonts w:cs="Arial"/>
          <w:color w:val="auto"/>
          <w:szCs w:val="22"/>
          <w:lang w:val="es-ES"/>
        </w:rPr>
        <w:t>La Federación Nacional de Departamentos llamó la atención frente al aumento del gravamen del impuesto sobre las ventas - IVA del 5</w:t>
      </w:r>
      <w:r w:rsidR="0089460A" w:rsidRPr="00DA6D5C">
        <w:rPr>
          <w:rFonts w:cs="Arial"/>
          <w:color w:val="auto"/>
          <w:szCs w:val="22"/>
          <w:lang w:val="es-ES"/>
        </w:rPr>
        <w:t>%</w:t>
      </w:r>
      <w:r w:rsidRPr="00DA6D5C">
        <w:rPr>
          <w:rFonts w:cs="Arial"/>
          <w:color w:val="auto"/>
          <w:szCs w:val="22"/>
          <w:lang w:val="es-ES"/>
        </w:rPr>
        <w:t xml:space="preserve"> al 19% a los licores, pues este incremento podría generar consumo ilegal de estos productos e incentivar el contrabando. En este sentido, pide que se revisé el tema de los licores en el proyecto de ley. </w:t>
      </w:r>
    </w:p>
    <w:p w14:paraId="135AD7BF" w14:textId="77777777" w:rsidR="00F1754E" w:rsidRPr="00DA6D5C" w:rsidRDefault="00F1754E" w:rsidP="00B37A5B">
      <w:pPr>
        <w:spacing w:line="240" w:lineRule="auto"/>
        <w:ind w:left="360"/>
        <w:rPr>
          <w:rFonts w:cs="Arial"/>
          <w:b/>
          <w:color w:val="auto"/>
          <w:szCs w:val="22"/>
          <w:lang w:val="es-ES"/>
        </w:rPr>
      </w:pPr>
    </w:p>
    <w:p w14:paraId="1F137848" w14:textId="77777777" w:rsidR="00F1754E" w:rsidRPr="00DA6D5C" w:rsidRDefault="00F1754E" w:rsidP="0006643F">
      <w:pPr>
        <w:pStyle w:val="Prrafodelista"/>
        <w:numPr>
          <w:ilvl w:val="1"/>
          <w:numId w:val="9"/>
        </w:numPr>
        <w:spacing w:line="240" w:lineRule="auto"/>
        <w:rPr>
          <w:rFonts w:ascii="Arial" w:hAnsi="Arial" w:cs="Arial"/>
          <w:b/>
          <w:lang w:val="es-ES"/>
        </w:rPr>
      </w:pPr>
      <w:r w:rsidRPr="00DA6D5C">
        <w:rPr>
          <w:rFonts w:ascii="Arial" w:hAnsi="Arial" w:cs="Arial"/>
          <w:b/>
          <w:lang w:val="es-ES"/>
        </w:rPr>
        <w:t>José Luis Méndez - Asociación de Industrias Farmacéuticas Colombianas (</w:t>
      </w:r>
      <w:proofErr w:type="spellStart"/>
      <w:r w:rsidRPr="00DA6D5C">
        <w:rPr>
          <w:rFonts w:ascii="Arial" w:hAnsi="Arial" w:cs="Arial"/>
          <w:b/>
          <w:lang w:val="es-ES"/>
        </w:rPr>
        <w:t>Asinfar</w:t>
      </w:r>
      <w:proofErr w:type="spellEnd"/>
      <w:r w:rsidRPr="00DA6D5C">
        <w:rPr>
          <w:rFonts w:ascii="Arial" w:hAnsi="Arial" w:cs="Arial"/>
          <w:b/>
          <w:lang w:val="es-ES"/>
        </w:rPr>
        <w:t>)</w:t>
      </w:r>
    </w:p>
    <w:p w14:paraId="48FA16FB" w14:textId="77777777" w:rsidR="00F1754E" w:rsidRPr="00DA6D5C" w:rsidRDefault="00F1754E" w:rsidP="00B37A5B">
      <w:pPr>
        <w:spacing w:line="240" w:lineRule="auto"/>
        <w:rPr>
          <w:rFonts w:cs="Arial"/>
          <w:color w:val="auto"/>
          <w:szCs w:val="22"/>
          <w:lang w:val="es-ES"/>
        </w:rPr>
      </w:pPr>
    </w:p>
    <w:p w14:paraId="3D507732" w14:textId="7F88460E" w:rsidR="00F1754E" w:rsidRPr="00DA6D5C" w:rsidRDefault="00F1754E" w:rsidP="00B37A5B">
      <w:pPr>
        <w:spacing w:line="240" w:lineRule="auto"/>
        <w:rPr>
          <w:rFonts w:cs="Arial"/>
          <w:color w:val="auto"/>
          <w:szCs w:val="22"/>
          <w:lang w:val="es-ES"/>
        </w:rPr>
      </w:pPr>
      <w:r w:rsidRPr="00DA6D5C">
        <w:rPr>
          <w:rFonts w:cs="Arial"/>
          <w:color w:val="auto"/>
          <w:szCs w:val="22"/>
          <w:lang w:val="es-ES"/>
        </w:rPr>
        <w:t xml:space="preserve">La Asociación de Industrias Farmacéuticas Colombianas presentó al Congreso de la República su preocupación frente a los fármacos, pues en proyecto de ley está </w:t>
      </w:r>
      <w:proofErr w:type="spellStart"/>
      <w:r w:rsidRPr="00DA6D5C">
        <w:rPr>
          <w:rFonts w:cs="Arial"/>
          <w:color w:val="auto"/>
          <w:szCs w:val="22"/>
          <w:lang w:val="es-ES"/>
        </w:rPr>
        <w:t>gravando</w:t>
      </w:r>
      <w:proofErr w:type="spellEnd"/>
      <w:r w:rsidRPr="00DA6D5C">
        <w:rPr>
          <w:rFonts w:cs="Arial"/>
          <w:color w:val="auto"/>
          <w:szCs w:val="22"/>
          <w:lang w:val="es-ES"/>
        </w:rPr>
        <w:t xml:space="preserve"> estos productos con el impuesto sobre las ventas - IVA, con lo cual se está provocando el desabastecimiento. Así las cosas, el doctor José Luis Méndez solicita que los fármacos </w:t>
      </w:r>
      <w:r w:rsidR="00B200B3" w:rsidRPr="00DA6D5C">
        <w:rPr>
          <w:rFonts w:cs="Arial"/>
          <w:color w:val="auto"/>
          <w:szCs w:val="22"/>
          <w:lang w:val="es-ES"/>
        </w:rPr>
        <w:t>queden</w:t>
      </w:r>
      <w:r w:rsidRPr="00DA6D5C">
        <w:rPr>
          <w:rFonts w:cs="Arial"/>
          <w:color w:val="auto"/>
          <w:szCs w:val="22"/>
          <w:lang w:val="es-ES"/>
        </w:rPr>
        <w:t xml:space="preserve"> exentos.</w:t>
      </w:r>
    </w:p>
    <w:p w14:paraId="52F9951A" w14:textId="75E56C03" w:rsidR="00F1754E" w:rsidRDefault="00F1754E" w:rsidP="00B37A5B">
      <w:pPr>
        <w:spacing w:line="240" w:lineRule="auto"/>
        <w:rPr>
          <w:rFonts w:cs="Arial"/>
          <w:color w:val="auto"/>
          <w:szCs w:val="22"/>
          <w:lang w:val="es-ES"/>
        </w:rPr>
      </w:pPr>
    </w:p>
    <w:p w14:paraId="7D6DA88C" w14:textId="77777777" w:rsidR="00E124A3" w:rsidRPr="00DA6D5C" w:rsidRDefault="00E124A3" w:rsidP="00B37A5B">
      <w:pPr>
        <w:spacing w:line="240" w:lineRule="auto"/>
        <w:rPr>
          <w:rFonts w:cs="Arial"/>
          <w:color w:val="auto"/>
          <w:szCs w:val="22"/>
          <w:lang w:val="es-ES"/>
        </w:rPr>
      </w:pPr>
    </w:p>
    <w:p w14:paraId="4BD9DB6A" w14:textId="77777777" w:rsidR="00F1754E" w:rsidRPr="00DA6D5C" w:rsidRDefault="00F1754E" w:rsidP="0006643F">
      <w:pPr>
        <w:pStyle w:val="Prrafodelista"/>
        <w:numPr>
          <w:ilvl w:val="1"/>
          <w:numId w:val="9"/>
        </w:numPr>
        <w:spacing w:line="240" w:lineRule="auto"/>
        <w:rPr>
          <w:rFonts w:ascii="Arial" w:hAnsi="Arial" w:cs="Arial"/>
          <w:b/>
          <w:lang w:val="es-ES"/>
        </w:rPr>
      </w:pPr>
      <w:r w:rsidRPr="00DA6D5C">
        <w:rPr>
          <w:rFonts w:ascii="Arial" w:hAnsi="Arial" w:cs="Arial"/>
          <w:b/>
          <w:lang w:val="es-ES"/>
        </w:rPr>
        <w:lastRenderedPageBreak/>
        <w:t>Omar García - Asociación Nacional de Fondos de Empleados (</w:t>
      </w:r>
      <w:proofErr w:type="spellStart"/>
      <w:r w:rsidRPr="00DA6D5C">
        <w:rPr>
          <w:rFonts w:ascii="Arial" w:hAnsi="Arial" w:cs="Arial"/>
          <w:b/>
          <w:lang w:val="es-ES"/>
        </w:rPr>
        <w:t>Analfe</w:t>
      </w:r>
      <w:proofErr w:type="spellEnd"/>
      <w:r w:rsidRPr="00DA6D5C">
        <w:rPr>
          <w:rFonts w:ascii="Arial" w:hAnsi="Arial" w:cs="Arial"/>
          <w:b/>
          <w:lang w:val="es-ES"/>
        </w:rPr>
        <w:t xml:space="preserve">) </w:t>
      </w:r>
    </w:p>
    <w:p w14:paraId="7FC34A98" w14:textId="77777777" w:rsidR="00F1754E" w:rsidRPr="00DA6D5C" w:rsidRDefault="00F1754E" w:rsidP="00B37A5B">
      <w:pPr>
        <w:spacing w:line="240" w:lineRule="auto"/>
        <w:rPr>
          <w:rFonts w:cs="Arial"/>
          <w:color w:val="auto"/>
          <w:szCs w:val="22"/>
          <w:lang w:val="es-ES"/>
        </w:rPr>
      </w:pPr>
    </w:p>
    <w:p w14:paraId="0211A84D" w14:textId="77777777" w:rsidR="00F1754E" w:rsidRPr="00DA6D5C" w:rsidRDefault="00F1754E" w:rsidP="00B37A5B">
      <w:pPr>
        <w:spacing w:line="240" w:lineRule="auto"/>
        <w:rPr>
          <w:rFonts w:cs="Arial"/>
          <w:color w:val="auto"/>
          <w:szCs w:val="22"/>
          <w:lang w:val="es-ES"/>
        </w:rPr>
      </w:pPr>
      <w:r w:rsidRPr="00DA6D5C">
        <w:rPr>
          <w:rFonts w:cs="Arial"/>
          <w:color w:val="auto"/>
          <w:szCs w:val="22"/>
          <w:lang w:val="es-ES"/>
        </w:rPr>
        <w:t>Omar García expuso su inconformidad ante el proyecto de ley, pues grava los productos de la canasta familiar con el impuesto sobre las ventas – IVA. En esta línea, sostuvo que la medida impactaría el ahorro en Colombia, pues golpearía a los hogares de los trabajadores, que hacen parte de los Fondos de Empleados.</w:t>
      </w:r>
    </w:p>
    <w:p w14:paraId="7A7247D8" w14:textId="77777777" w:rsidR="00F1754E" w:rsidRPr="00DA6D5C" w:rsidRDefault="00F1754E" w:rsidP="00B37A5B">
      <w:pPr>
        <w:spacing w:line="240" w:lineRule="auto"/>
        <w:rPr>
          <w:rFonts w:cs="Arial"/>
          <w:color w:val="auto"/>
          <w:szCs w:val="22"/>
          <w:lang w:val="es-ES"/>
        </w:rPr>
      </w:pPr>
    </w:p>
    <w:p w14:paraId="0D3B1A51" w14:textId="77777777" w:rsidR="00F1754E" w:rsidRPr="00DA6D5C" w:rsidRDefault="00F1754E" w:rsidP="0006643F">
      <w:pPr>
        <w:pStyle w:val="Prrafodelista"/>
        <w:numPr>
          <w:ilvl w:val="1"/>
          <w:numId w:val="9"/>
        </w:numPr>
        <w:spacing w:line="240" w:lineRule="auto"/>
        <w:rPr>
          <w:rFonts w:ascii="Arial" w:hAnsi="Arial" w:cs="Arial"/>
          <w:b/>
          <w:lang w:val="es-ES"/>
        </w:rPr>
      </w:pPr>
      <w:r w:rsidRPr="00DA6D5C">
        <w:rPr>
          <w:rFonts w:ascii="Arial" w:hAnsi="Arial" w:cs="Arial"/>
          <w:b/>
          <w:lang w:val="es-ES"/>
        </w:rPr>
        <w:t>Andrés Felipe García - Federación Nacional de Cultivadores de Palma de Aceite (</w:t>
      </w:r>
      <w:proofErr w:type="spellStart"/>
      <w:r w:rsidRPr="00DA6D5C">
        <w:rPr>
          <w:rFonts w:ascii="Arial" w:hAnsi="Arial" w:cs="Arial"/>
          <w:b/>
          <w:lang w:val="es-ES"/>
        </w:rPr>
        <w:t>Fedepalma</w:t>
      </w:r>
      <w:proofErr w:type="spellEnd"/>
      <w:r w:rsidRPr="00DA6D5C">
        <w:rPr>
          <w:rFonts w:ascii="Arial" w:hAnsi="Arial" w:cs="Arial"/>
          <w:b/>
          <w:lang w:val="es-ES"/>
        </w:rPr>
        <w:t>) </w:t>
      </w:r>
    </w:p>
    <w:p w14:paraId="2F6D4EBF" w14:textId="77777777" w:rsidR="00F1754E" w:rsidRPr="00DA6D5C" w:rsidRDefault="00F1754E" w:rsidP="00B37A5B">
      <w:pPr>
        <w:spacing w:line="240" w:lineRule="auto"/>
        <w:rPr>
          <w:rFonts w:cs="Arial"/>
          <w:color w:val="auto"/>
          <w:szCs w:val="22"/>
          <w:lang w:val="es-ES"/>
        </w:rPr>
      </w:pPr>
    </w:p>
    <w:p w14:paraId="0F72CD81" w14:textId="750D0A79" w:rsidR="00F1754E" w:rsidRPr="00DA6D5C" w:rsidRDefault="00F1754E" w:rsidP="00B37A5B">
      <w:pPr>
        <w:spacing w:line="240" w:lineRule="auto"/>
        <w:rPr>
          <w:rFonts w:cs="Arial"/>
          <w:color w:val="auto"/>
          <w:szCs w:val="22"/>
          <w:lang w:val="es-ES"/>
        </w:rPr>
      </w:pPr>
      <w:r w:rsidRPr="00DA6D5C">
        <w:rPr>
          <w:rFonts w:cs="Arial"/>
          <w:color w:val="auto"/>
          <w:szCs w:val="22"/>
          <w:lang w:val="es-ES"/>
        </w:rPr>
        <w:t xml:space="preserve">En primer término, el representante de </w:t>
      </w:r>
      <w:proofErr w:type="spellStart"/>
      <w:r w:rsidRPr="00DA6D5C">
        <w:rPr>
          <w:rFonts w:cs="Arial"/>
          <w:color w:val="auto"/>
          <w:szCs w:val="22"/>
          <w:lang w:val="es-ES"/>
        </w:rPr>
        <w:t>Fedepalma</w:t>
      </w:r>
      <w:proofErr w:type="spellEnd"/>
      <w:r w:rsidRPr="00DA6D5C">
        <w:rPr>
          <w:rFonts w:cs="Arial"/>
          <w:color w:val="auto"/>
          <w:szCs w:val="22"/>
          <w:lang w:val="es-ES"/>
        </w:rPr>
        <w:t xml:space="preserve"> puso a consideración de los </w:t>
      </w:r>
      <w:r w:rsidR="00B200B3" w:rsidRPr="00DA6D5C">
        <w:rPr>
          <w:rFonts w:cs="Arial"/>
          <w:color w:val="auto"/>
          <w:szCs w:val="22"/>
          <w:lang w:val="es-ES"/>
        </w:rPr>
        <w:t>Honorables C</w:t>
      </w:r>
      <w:r w:rsidRPr="00DA6D5C">
        <w:rPr>
          <w:rFonts w:cs="Arial"/>
          <w:color w:val="auto"/>
          <w:szCs w:val="22"/>
          <w:lang w:val="es-ES"/>
        </w:rPr>
        <w:t xml:space="preserve">ongresistas las siguientes propuestas, que según su intervención permitirán el progreso económico del sector agropecuario en el país: (i) pasar a exentos el bloque de bienes relacionados con los aceites y las grasas y (ii) establecer una tarifa diferenciada en el impuesto sobre la renta y complementarios del 15%. </w:t>
      </w:r>
    </w:p>
    <w:p w14:paraId="424298B8" w14:textId="77777777" w:rsidR="00F1754E" w:rsidRPr="00DA6D5C" w:rsidRDefault="00F1754E" w:rsidP="00B37A5B">
      <w:pPr>
        <w:spacing w:line="240" w:lineRule="auto"/>
        <w:rPr>
          <w:rFonts w:cs="Arial"/>
          <w:color w:val="auto"/>
          <w:szCs w:val="22"/>
          <w:lang w:val="es-ES"/>
        </w:rPr>
      </w:pPr>
    </w:p>
    <w:p w14:paraId="0FE98FEE" w14:textId="77777777" w:rsidR="00F1754E" w:rsidRPr="00DA6D5C" w:rsidRDefault="00F1754E" w:rsidP="00B37A5B">
      <w:pPr>
        <w:spacing w:line="240" w:lineRule="auto"/>
        <w:rPr>
          <w:rFonts w:cs="Arial"/>
          <w:color w:val="auto"/>
          <w:szCs w:val="22"/>
          <w:lang w:val="es-ES"/>
        </w:rPr>
      </w:pPr>
      <w:r w:rsidRPr="00DA6D5C">
        <w:rPr>
          <w:rFonts w:cs="Arial"/>
          <w:color w:val="auto"/>
          <w:szCs w:val="22"/>
          <w:lang w:val="es-ES"/>
        </w:rPr>
        <w:t>De otro lado, presentó sus preocupaciones por a) la inclusión de los biocombustibles como bienes gravados con la tarifa general del impuesto sobre las ventas – IVA, pues el fomento de este tipo de combustibles es una política pública del Estado colombiano que se enfoca en reducir la contaminación y sus efectos en el cambio climático; y b) por la elusión del impuesto sobre las ventas – IVA en zonas francas, dado que esto promueve el comercio desigual.</w:t>
      </w:r>
    </w:p>
    <w:p w14:paraId="0E436313" w14:textId="77777777" w:rsidR="00F1754E" w:rsidRPr="00DA6D5C" w:rsidRDefault="00F1754E" w:rsidP="00B37A5B">
      <w:pPr>
        <w:spacing w:line="240" w:lineRule="auto"/>
        <w:rPr>
          <w:rFonts w:cs="Arial"/>
          <w:color w:val="auto"/>
          <w:szCs w:val="22"/>
          <w:lang w:val="es-ES"/>
        </w:rPr>
      </w:pPr>
    </w:p>
    <w:p w14:paraId="4A3C7990" w14:textId="2BF666D0" w:rsidR="00F1754E" w:rsidRPr="00DA6D5C" w:rsidRDefault="00F1754E" w:rsidP="0006643F">
      <w:pPr>
        <w:pStyle w:val="Prrafodelista"/>
        <w:numPr>
          <w:ilvl w:val="1"/>
          <w:numId w:val="9"/>
        </w:numPr>
        <w:spacing w:line="240" w:lineRule="auto"/>
        <w:rPr>
          <w:rFonts w:ascii="Arial" w:hAnsi="Arial" w:cs="Arial"/>
          <w:b/>
          <w:lang w:val="es-ES"/>
        </w:rPr>
      </w:pPr>
      <w:r w:rsidRPr="00DA6D5C">
        <w:rPr>
          <w:rFonts w:ascii="Arial" w:hAnsi="Arial" w:cs="Arial"/>
          <w:b/>
          <w:lang w:val="es-ES"/>
        </w:rPr>
        <w:t>Nelly Montoya Castillo - Sindicat</w:t>
      </w:r>
      <w:r w:rsidR="00B200B3" w:rsidRPr="00DA6D5C">
        <w:rPr>
          <w:rFonts w:ascii="Arial" w:hAnsi="Arial" w:cs="Arial"/>
          <w:b/>
          <w:lang w:val="es-ES"/>
        </w:rPr>
        <w:t>o Nacional de Empleados de la Di</w:t>
      </w:r>
      <w:r w:rsidRPr="00DA6D5C">
        <w:rPr>
          <w:rFonts w:ascii="Arial" w:hAnsi="Arial" w:cs="Arial"/>
          <w:b/>
          <w:lang w:val="es-ES"/>
        </w:rPr>
        <w:t>rección de Impuestos y Aduanas Nacionales – DIAN  (SINEDIAN)</w:t>
      </w:r>
    </w:p>
    <w:p w14:paraId="0D1062DB" w14:textId="77777777" w:rsidR="00F1754E" w:rsidRPr="00DA6D5C" w:rsidRDefault="00F1754E" w:rsidP="00B37A5B">
      <w:pPr>
        <w:spacing w:line="240" w:lineRule="auto"/>
        <w:rPr>
          <w:rFonts w:cs="Arial"/>
          <w:color w:val="auto"/>
          <w:szCs w:val="22"/>
          <w:lang w:val="es-ES"/>
        </w:rPr>
      </w:pPr>
    </w:p>
    <w:p w14:paraId="48AD215B" w14:textId="18D3C1EC" w:rsidR="00F1754E" w:rsidRPr="00DA6D5C" w:rsidRDefault="00B200B3" w:rsidP="00B37A5B">
      <w:pPr>
        <w:spacing w:line="240" w:lineRule="auto"/>
        <w:rPr>
          <w:rFonts w:cs="Arial"/>
          <w:color w:val="auto"/>
          <w:szCs w:val="22"/>
          <w:lang w:val="es-ES"/>
        </w:rPr>
      </w:pPr>
      <w:r w:rsidRPr="00DA6D5C">
        <w:rPr>
          <w:rFonts w:cs="Arial"/>
          <w:color w:val="auto"/>
          <w:szCs w:val="22"/>
          <w:lang w:val="es-ES"/>
        </w:rPr>
        <w:t>La presidenta</w:t>
      </w:r>
      <w:r w:rsidR="00F1754E" w:rsidRPr="00DA6D5C">
        <w:rPr>
          <w:rFonts w:cs="Arial"/>
          <w:color w:val="auto"/>
          <w:szCs w:val="22"/>
          <w:lang w:val="es-ES"/>
        </w:rPr>
        <w:t xml:space="preserve"> de SINEDIAN destacó que la propuesta del proyecto de ley de financiamiento establece como base gravable la totalidad de los ingresos de los trabajadores, lo que impacta negativamente los hogares de clase media del país. Igualmente, señaló que la presunción del 35% de costos y deducciones en el impuesto sobre la renta y complementarios es menor a la que aplica actualmente, lo que también afecta a los colombianos de ingresos medios. Finalmente, expuso su inconformidad frente a la disminución de la tarifa del impuesto de renta para para las Mega</w:t>
      </w:r>
      <w:r w:rsidRPr="00DA6D5C">
        <w:rPr>
          <w:rFonts w:cs="Arial"/>
          <w:color w:val="auto"/>
          <w:szCs w:val="22"/>
          <w:lang w:val="es-ES"/>
        </w:rPr>
        <w:t>-</w:t>
      </w:r>
      <w:r w:rsidR="00F1754E" w:rsidRPr="00DA6D5C">
        <w:rPr>
          <w:rFonts w:cs="Arial"/>
          <w:color w:val="auto"/>
          <w:szCs w:val="22"/>
          <w:lang w:val="es-ES"/>
        </w:rPr>
        <w:t xml:space="preserve">inversiones, pues constituye un tratamiento desigual con las demás empresas. </w:t>
      </w:r>
    </w:p>
    <w:p w14:paraId="34E589EF" w14:textId="77777777" w:rsidR="00F1754E" w:rsidRPr="00DA6D5C" w:rsidRDefault="00F1754E" w:rsidP="00B37A5B">
      <w:pPr>
        <w:spacing w:line="240" w:lineRule="auto"/>
        <w:rPr>
          <w:rFonts w:cs="Arial"/>
          <w:color w:val="auto"/>
          <w:szCs w:val="22"/>
          <w:lang w:val="es-ES"/>
        </w:rPr>
      </w:pPr>
    </w:p>
    <w:p w14:paraId="64E9628D" w14:textId="77777777" w:rsidR="00F1754E" w:rsidRPr="00DA6D5C" w:rsidRDefault="00F1754E" w:rsidP="0006643F">
      <w:pPr>
        <w:pStyle w:val="Prrafodelista"/>
        <w:numPr>
          <w:ilvl w:val="1"/>
          <w:numId w:val="9"/>
        </w:numPr>
        <w:spacing w:line="240" w:lineRule="auto"/>
        <w:rPr>
          <w:rFonts w:ascii="Arial" w:hAnsi="Arial" w:cs="Arial"/>
          <w:b/>
          <w:lang w:val="es-ES"/>
        </w:rPr>
      </w:pPr>
      <w:r w:rsidRPr="00DA6D5C">
        <w:rPr>
          <w:rFonts w:ascii="Arial" w:hAnsi="Arial" w:cs="Arial"/>
          <w:b/>
          <w:lang w:val="es-ES"/>
        </w:rPr>
        <w:t>Diógenes Orjuela - Central Unitaria de Trabajadores de Colombia (CUT)</w:t>
      </w:r>
    </w:p>
    <w:p w14:paraId="6876950F" w14:textId="77777777" w:rsidR="00F1754E" w:rsidRPr="00DA6D5C" w:rsidRDefault="00F1754E" w:rsidP="00B37A5B">
      <w:pPr>
        <w:spacing w:line="240" w:lineRule="auto"/>
        <w:rPr>
          <w:rFonts w:cs="Arial"/>
          <w:color w:val="auto"/>
          <w:szCs w:val="22"/>
          <w:lang w:val="es-ES"/>
        </w:rPr>
      </w:pPr>
    </w:p>
    <w:p w14:paraId="2841587C" w14:textId="7F0D9BAD" w:rsidR="00F1754E" w:rsidRPr="00DA6D5C" w:rsidRDefault="00B200B3" w:rsidP="00B37A5B">
      <w:pPr>
        <w:spacing w:line="240" w:lineRule="auto"/>
        <w:rPr>
          <w:rFonts w:cs="Arial"/>
          <w:color w:val="auto"/>
          <w:szCs w:val="22"/>
          <w:lang w:val="es-ES"/>
        </w:rPr>
      </w:pPr>
      <w:r w:rsidRPr="00DA6D5C">
        <w:rPr>
          <w:rFonts w:cs="Arial"/>
          <w:color w:val="auto"/>
          <w:szCs w:val="22"/>
          <w:lang w:val="es-ES"/>
        </w:rPr>
        <w:t>El interviniente señala que</w:t>
      </w:r>
      <w:r w:rsidR="00F1754E" w:rsidRPr="00DA6D5C">
        <w:rPr>
          <w:rFonts w:cs="Arial"/>
          <w:color w:val="auto"/>
          <w:szCs w:val="22"/>
          <w:lang w:val="es-ES"/>
        </w:rPr>
        <w:t xml:space="preserve"> el impuesto sobre las ventas - IVA es el impuesto más regresivo que hay y el Gobierno nacional pretende obtener más del 80% de los recursos para subsanar el déficit fiscal del Presupuesto General de la Nación a través de este impuesto. En otras palabras, la regresividad se evidencia en que un hogar con ingresos altos aporta entre 4 y 6% a través del IVA, mientras que un hogar de bajos ingresos aporta entre el 6 y 22%.</w:t>
      </w:r>
    </w:p>
    <w:p w14:paraId="6DEC666F" w14:textId="77777777" w:rsidR="00F1754E" w:rsidRPr="00DA6D5C" w:rsidRDefault="00F1754E" w:rsidP="00B37A5B">
      <w:pPr>
        <w:spacing w:line="240" w:lineRule="auto"/>
        <w:rPr>
          <w:rFonts w:cs="Arial"/>
          <w:color w:val="auto"/>
          <w:szCs w:val="22"/>
          <w:lang w:val="es-ES"/>
        </w:rPr>
      </w:pPr>
    </w:p>
    <w:p w14:paraId="2122A4EA" w14:textId="77777777" w:rsidR="00F1754E" w:rsidRPr="00DA6D5C" w:rsidRDefault="00F1754E" w:rsidP="0006643F">
      <w:pPr>
        <w:pStyle w:val="Prrafodelista"/>
        <w:numPr>
          <w:ilvl w:val="1"/>
          <w:numId w:val="9"/>
        </w:numPr>
        <w:spacing w:line="240" w:lineRule="auto"/>
        <w:rPr>
          <w:rFonts w:ascii="Arial" w:hAnsi="Arial" w:cs="Arial"/>
          <w:b/>
          <w:lang w:val="es-ES"/>
        </w:rPr>
      </w:pPr>
      <w:r w:rsidRPr="00DA6D5C">
        <w:rPr>
          <w:rFonts w:ascii="Arial" w:hAnsi="Arial" w:cs="Arial"/>
          <w:b/>
          <w:lang w:val="es-ES"/>
        </w:rPr>
        <w:t>Isabel Muñoz - Asociación Colombiana de Fondos de Capital Privado (</w:t>
      </w:r>
      <w:proofErr w:type="spellStart"/>
      <w:r w:rsidRPr="00DA6D5C">
        <w:rPr>
          <w:rFonts w:ascii="Arial" w:hAnsi="Arial" w:cs="Arial"/>
          <w:b/>
          <w:lang w:val="es-ES"/>
        </w:rPr>
        <w:t>ColCapital</w:t>
      </w:r>
      <w:proofErr w:type="spellEnd"/>
      <w:r w:rsidRPr="00DA6D5C">
        <w:rPr>
          <w:rFonts w:ascii="Arial" w:hAnsi="Arial" w:cs="Arial"/>
          <w:b/>
          <w:lang w:val="es-ES"/>
        </w:rPr>
        <w:t>)</w:t>
      </w:r>
    </w:p>
    <w:p w14:paraId="491D70C3" w14:textId="77777777" w:rsidR="00F1754E" w:rsidRPr="00DA6D5C" w:rsidRDefault="00F1754E" w:rsidP="00B37A5B">
      <w:pPr>
        <w:spacing w:line="240" w:lineRule="auto"/>
        <w:rPr>
          <w:rFonts w:cs="Arial"/>
          <w:color w:val="auto"/>
          <w:szCs w:val="22"/>
          <w:lang w:val="es-ES"/>
        </w:rPr>
      </w:pPr>
    </w:p>
    <w:p w14:paraId="097BB4D2" w14:textId="77777777" w:rsidR="00F1754E" w:rsidRPr="00DA6D5C" w:rsidRDefault="00F1754E" w:rsidP="00B37A5B">
      <w:pPr>
        <w:spacing w:line="240" w:lineRule="auto"/>
        <w:rPr>
          <w:rFonts w:cs="Arial"/>
          <w:color w:val="auto"/>
          <w:szCs w:val="22"/>
          <w:lang w:val="es-ES"/>
        </w:rPr>
      </w:pPr>
      <w:r w:rsidRPr="00DA6D5C">
        <w:rPr>
          <w:rFonts w:cs="Arial"/>
          <w:color w:val="auto"/>
          <w:szCs w:val="22"/>
          <w:lang w:val="es-ES"/>
        </w:rPr>
        <w:t xml:space="preserve">En primer lugar, la doctora Isabel Muñoz expuso los beneficios que generan los fondos de capital privado a la economía del país, por ejemplo, que en este tipo de fondos se movilizan </w:t>
      </w:r>
      <w:r w:rsidRPr="00DA6D5C">
        <w:rPr>
          <w:rFonts w:cs="Arial"/>
          <w:color w:val="auto"/>
          <w:szCs w:val="22"/>
          <w:lang w:val="es-ES"/>
        </w:rPr>
        <w:lastRenderedPageBreak/>
        <w:t xml:space="preserve">16.000 millones de dólares, que a su vez permiten apalancar empresas y facilitar la construcción de las vías 4G. Posteriormente, manifestó que a su consideración la propuesta contenida en el proyecto de ley debe estar enfocada en buscar la transparencia fiscal para evitar la elusión tributaria. </w:t>
      </w:r>
    </w:p>
    <w:p w14:paraId="69D496CE" w14:textId="77777777" w:rsidR="00F1754E" w:rsidRPr="00DA6D5C" w:rsidRDefault="00F1754E" w:rsidP="00B37A5B">
      <w:pPr>
        <w:spacing w:line="240" w:lineRule="auto"/>
        <w:rPr>
          <w:rFonts w:cs="Arial"/>
          <w:color w:val="auto"/>
          <w:szCs w:val="22"/>
          <w:lang w:val="es-ES"/>
        </w:rPr>
      </w:pPr>
    </w:p>
    <w:p w14:paraId="1BAA57B9" w14:textId="77777777" w:rsidR="00F1754E" w:rsidRPr="00DA6D5C" w:rsidRDefault="00F1754E" w:rsidP="0006643F">
      <w:pPr>
        <w:pStyle w:val="Prrafodelista"/>
        <w:numPr>
          <w:ilvl w:val="1"/>
          <w:numId w:val="9"/>
        </w:numPr>
        <w:spacing w:line="240" w:lineRule="auto"/>
        <w:rPr>
          <w:rFonts w:ascii="Arial" w:hAnsi="Arial" w:cs="Arial"/>
          <w:b/>
          <w:lang w:val="es-ES"/>
        </w:rPr>
      </w:pPr>
      <w:r w:rsidRPr="00DA6D5C">
        <w:rPr>
          <w:rFonts w:ascii="Arial" w:hAnsi="Arial" w:cs="Arial"/>
          <w:b/>
          <w:lang w:val="es-ES"/>
        </w:rPr>
        <w:t xml:space="preserve">Alberto Samuel </w:t>
      </w:r>
      <w:proofErr w:type="spellStart"/>
      <w:r w:rsidRPr="00DA6D5C">
        <w:rPr>
          <w:rFonts w:ascii="Arial" w:hAnsi="Arial" w:cs="Arial"/>
          <w:b/>
          <w:lang w:val="es-ES"/>
        </w:rPr>
        <w:t>Yohai</w:t>
      </w:r>
      <w:proofErr w:type="spellEnd"/>
      <w:r w:rsidRPr="00DA6D5C">
        <w:rPr>
          <w:rFonts w:ascii="Arial" w:hAnsi="Arial" w:cs="Arial"/>
          <w:b/>
          <w:lang w:val="es-ES"/>
        </w:rPr>
        <w:t xml:space="preserve"> - Cámara colombiana de informática y telecomunicaciones</w:t>
      </w:r>
    </w:p>
    <w:p w14:paraId="70F4037C" w14:textId="77777777" w:rsidR="00F1754E" w:rsidRPr="00DA6D5C" w:rsidRDefault="00F1754E" w:rsidP="00B37A5B">
      <w:pPr>
        <w:spacing w:line="240" w:lineRule="auto"/>
        <w:rPr>
          <w:rFonts w:cs="Arial"/>
          <w:color w:val="auto"/>
          <w:szCs w:val="22"/>
          <w:lang w:val="es-ES"/>
        </w:rPr>
      </w:pPr>
    </w:p>
    <w:p w14:paraId="5C369D7D" w14:textId="77777777" w:rsidR="00F1754E" w:rsidRPr="00DA6D5C" w:rsidRDefault="00F1754E" w:rsidP="00B37A5B">
      <w:pPr>
        <w:spacing w:line="240" w:lineRule="auto"/>
        <w:rPr>
          <w:rFonts w:cs="Arial"/>
          <w:color w:val="auto"/>
          <w:szCs w:val="22"/>
          <w:lang w:val="es-ES"/>
        </w:rPr>
      </w:pPr>
      <w:r w:rsidRPr="00DA6D5C">
        <w:rPr>
          <w:rFonts w:cs="Arial"/>
          <w:color w:val="auto"/>
          <w:szCs w:val="22"/>
          <w:lang w:val="es-ES"/>
        </w:rPr>
        <w:t>El representante de la Cámara colombiana de informática y telecomunicaciones señaló que el Estado colombiano se debe transformar digitalmente, porque de lo contario se corre el riesgo de perder el tren de la cuarta revolución industrial. Por esta razón, ve con preocupación la desconexión entre el proyecto de ley y la política TIC del Gobierno nacional. Por ejemplo, aseguró que hoy los equipos de cómputo y los dispositivos móviles de menos de 22 UVT están excluidos del impuesto sobre las ventas – IVA y la iniciativa pretende gravarlos. El proyecto de Ley genera simplemente un encarecimiento tecnológico para los colombianos y un aumento de la brecha de acceso a la tecnología, porque estos bienes y servicios no podría llegar a los lugares más dispersos y apartados de la geografía nacional.</w:t>
      </w:r>
    </w:p>
    <w:p w14:paraId="36449E8D" w14:textId="77777777" w:rsidR="00F1754E" w:rsidRPr="00DA6D5C" w:rsidRDefault="00F1754E" w:rsidP="00B37A5B">
      <w:pPr>
        <w:spacing w:line="240" w:lineRule="auto"/>
        <w:rPr>
          <w:rFonts w:cs="Arial"/>
          <w:color w:val="auto"/>
          <w:szCs w:val="22"/>
          <w:lang w:val="es-ES"/>
        </w:rPr>
      </w:pPr>
    </w:p>
    <w:p w14:paraId="01834E69" w14:textId="77777777" w:rsidR="00F1754E" w:rsidRPr="00DA6D5C" w:rsidRDefault="00F1754E" w:rsidP="0006643F">
      <w:pPr>
        <w:pStyle w:val="Prrafodelista"/>
        <w:numPr>
          <w:ilvl w:val="1"/>
          <w:numId w:val="9"/>
        </w:numPr>
        <w:spacing w:line="240" w:lineRule="auto"/>
        <w:rPr>
          <w:rFonts w:ascii="Arial" w:hAnsi="Arial" w:cs="Arial"/>
          <w:b/>
          <w:lang w:val="es-ES"/>
        </w:rPr>
      </w:pPr>
      <w:r w:rsidRPr="00DA6D5C">
        <w:rPr>
          <w:rFonts w:ascii="Arial" w:hAnsi="Arial" w:cs="Arial"/>
          <w:b/>
          <w:lang w:val="es-ES"/>
        </w:rPr>
        <w:t xml:space="preserve">Jorge Valencia Jaramillo - Cámara colombiana del libro </w:t>
      </w:r>
    </w:p>
    <w:p w14:paraId="2563B4B0" w14:textId="77777777" w:rsidR="00F1754E" w:rsidRPr="00DA6D5C" w:rsidRDefault="00F1754E" w:rsidP="00B37A5B">
      <w:pPr>
        <w:spacing w:line="240" w:lineRule="auto"/>
        <w:rPr>
          <w:rFonts w:cs="Arial"/>
          <w:color w:val="auto"/>
          <w:szCs w:val="22"/>
          <w:lang w:val="es-ES"/>
        </w:rPr>
      </w:pPr>
    </w:p>
    <w:p w14:paraId="7D1793A9" w14:textId="77777777" w:rsidR="00F1754E" w:rsidRPr="00DA6D5C" w:rsidRDefault="00F1754E" w:rsidP="00B37A5B">
      <w:pPr>
        <w:spacing w:line="240" w:lineRule="auto"/>
        <w:rPr>
          <w:rFonts w:cs="Arial"/>
          <w:color w:val="auto"/>
          <w:szCs w:val="22"/>
          <w:lang w:val="es-ES"/>
        </w:rPr>
      </w:pPr>
      <w:r w:rsidRPr="00DA6D5C">
        <w:rPr>
          <w:rFonts w:cs="Arial"/>
          <w:color w:val="auto"/>
          <w:szCs w:val="22"/>
          <w:lang w:val="es-ES"/>
        </w:rPr>
        <w:t>Jorge Valencia inició su intervención presentando las cifras de libros leídos en promedio por países hispanohablantes, evidenciando que Colombia tiene uno de los indicadores de lectura más bajos en el mundo. Por lo anterior, sugirió al Congreso de la República promover el mundo editorial y garantizar los incentivos necesarios para promover la lectura en el país.</w:t>
      </w:r>
    </w:p>
    <w:p w14:paraId="0C88A9EE" w14:textId="77777777" w:rsidR="00F1754E" w:rsidRPr="00DA6D5C" w:rsidRDefault="00F1754E" w:rsidP="00B37A5B">
      <w:pPr>
        <w:spacing w:line="240" w:lineRule="auto"/>
        <w:rPr>
          <w:rFonts w:cs="Arial"/>
          <w:color w:val="auto"/>
          <w:szCs w:val="22"/>
          <w:lang w:val="es-ES"/>
        </w:rPr>
      </w:pPr>
    </w:p>
    <w:p w14:paraId="71EBBE23" w14:textId="77777777" w:rsidR="00F1754E" w:rsidRPr="00DA6D5C" w:rsidRDefault="00F1754E" w:rsidP="0006643F">
      <w:pPr>
        <w:pStyle w:val="Prrafodelista"/>
        <w:numPr>
          <w:ilvl w:val="1"/>
          <w:numId w:val="9"/>
        </w:numPr>
        <w:spacing w:line="240" w:lineRule="auto"/>
        <w:rPr>
          <w:rFonts w:ascii="Arial" w:hAnsi="Arial" w:cs="Arial"/>
          <w:b/>
          <w:lang w:val="es-ES"/>
        </w:rPr>
      </w:pPr>
      <w:r w:rsidRPr="00DA6D5C">
        <w:rPr>
          <w:rFonts w:ascii="Arial" w:hAnsi="Arial" w:cs="Arial"/>
          <w:b/>
          <w:lang w:val="es-ES"/>
        </w:rPr>
        <w:t xml:space="preserve"> Juan José Puentes - Asociación Nacional de Empresas de Servicios Públicos y Comunicaciones (</w:t>
      </w:r>
      <w:proofErr w:type="spellStart"/>
      <w:r w:rsidRPr="00DA6D5C">
        <w:rPr>
          <w:rFonts w:ascii="Arial" w:hAnsi="Arial" w:cs="Arial"/>
          <w:b/>
          <w:lang w:val="es-ES"/>
        </w:rPr>
        <w:t>Andesco</w:t>
      </w:r>
      <w:proofErr w:type="spellEnd"/>
      <w:r w:rsidRPr="00DA6D5C">
        <w:rPr>
          <w:rFonts w:ascii="Arial" w:hAnsi="Arial" w:cs="Arial"/>
          <w:b/>
          <w:lang w:val="es-ES"/>
        </w:rPr>
        <w:t>)</w:t>
      </w:r>
    </w:p>
    <w:p w14:paraId="7BEA4B22" w14:textId="77777777" w:rsidR="00F1754E" w:rsidRPr="00DA6D5C" w:rsidRDefault="00F1754E" w:rsidP="00B37A5B">
      <w:pPr>
        <w:spacing w:line="240" w:lineRule="auto"/>
        <w:rPr>
          <w:rFonts w:cs="Arial"/>
          <w:color w:val="auto"/>
          <w:szCs w:val="22"/>
          <w:lang w:val="es-ES"/>
        </w:rPr>
      </w:pPr>
    </w:p>
    <w:p w14:paraId="66515275" w14:textId="77777777" w:rsidR="00F1754E" w:rsidRPr="00DA6D5C" w:rsidRDefault="00F1754E" w:rsidP="00B37A5B">
      <w:pPr>
        <w:spacing w:line="240" w:lineRule="auto"/>
        <w:rPr>
          <w:rFonts w:cs="Arial"/>
          <w:color w:val="auto"/>
          <w:szCs w:val="22"/>
          <w:lang w:val="es-ES"/>
        </w:rPr>
      </w:pPr>
      <w:r w:rsidRPr="00DA6D5C">
        <w:rPr>
          <w:rFonts w:cs="Arial"/>
          <w:color w:val="auto"/>
          <w:szCs w:val="22"/>
          <w:lang w:val="es-ES"/>
        </w:rPr>
        <w:t xml:space="preserve">La participación del doctor Juan José Puentes en la audiencia pública se enfocó en aducir que el proyecto de ley implica un retroceso por el desmonte a las barreras tributarias que impiden el acceso a redes y equipos tecnológicos. Así mismo, que la modificación del artículo 437 del Estatuto Tributario que deroga el descuento tributario en el impuesto sobre la renta y complementarios por GAS y servicios públicos es inconveniente.  </w:t>
      </w:r>
    </w:p>
    <w:p w14:paraId="58D53D20" w14:textId="77777777" w:rsidR="00F1754E" w:rsidRPr="00DA6D5C" w:rsidRDefault="00F1754E" w:rsidP="00B37A5B">
      <w:pPr>
        <w:spacing w:line="240" w:lineRule="auto"/>
        <w:rPr>
          <w:rFonts w:cs="Arial"/>
          <w:color w:val="auto"/>
          <w:szCs w:val="22"/>
          <w:lang w:val="es-ES"/>
        </w:rPr>
      </w:pPr>
    </w:p>
    <w:p w14:paraId="0796E0AD" w14:textId="77777777" w:rsidR="00F1754E" w:rsidRPr="00DA6D5C" w:rsidRDefault="00F1754E" w:rsidP="0006643F">
      <w:pPr>
        <w:pStyle w:val="Prrafodelista"/>
        <w:numPr>
          <w:ilvl w:val="1"/>
          <w:numId w:val="9"/>
        </w:numPr>
        <w:spacing w:line="240" w:lineRule="auto"/>
        <w:rPr>
          <w:rFonts w:ascii="Arial" w:hAnsi="Arial" w:cs="Arial"/>
          <w:b/>
          <w:lang w:val="es-ES"/>
        </w:rPr>
      </w:pPr>
      <w:r w:rsidRPr="00DA6D5C">
        <w:rPr>
          <w:rFonts w:ascii="Arial" w:hAnsi="Arial" w:cs="Arial"/>
          <w:b/>
          <w:lang w:val="es-ES"/>
        </w:rPr>
        <w:t xml:space="preserve"> Leonardo Ariza - Asociación colombiana de semillas (</w:t>
      </w:r>
      <w:proofErr w:type="spellStart"/>
      <w:r w:rsidRPr="00DA6D5C">
        <w:rPr>
          <w:rFonts w:ascii="Arial" w:hAnsi="Arial" w:cs="Arial"/>
          <w:b/>
          <w:lang w:val="es-ES"/>
        </w:rPr>
        <w:t>Acosemillas</w:t>
      </w:r>
      <w:proofErr w:type="spellEnd"/>
      <w:r w:rsidRPr="00DA6D5C">
        <w:rPr>
          <w:rFonts w:ascii="Arial" w:hAnsi="Arial" w:cs="Arial"/>
          <w:b/>
          <w:lang w:val="es-ES"/>
        </w:rPr>
        <w:t>)</w:t>
      </w:r>
    </w:p>
    <w:p w14:paraId="67B0937A" w14:textId="77777777" w:rsidR="0066441A" w:rsidRPr="00DA6D5C" w:rsidRDefault="0066441A" w:rsidP="00B37A5B">
      <w:pPr>
        <w:spacing w:line="240" w:lineRule="auto"/>
        <w:rPr>
          <w:rFonts w:cs="Arial"/>
          <w:color w:val="auto"/>
          <w:szCs w:val="22"/>
          <w:lang w:val="es-ES"/>
        </w:rPr>
      </w:pPr>
    </w:p>
    <w:p w14:paraId="4235FD7A" w14:textId="0A1C9E9A" w:rsidR="00F1754E" w:rsidRPr="00DA6D5C" w:rsidRDefault="00F1754E" w:rsidP="00B37A5B">
      <w:pPr>
        <w:spacing w:line="240" w:lineRule="auto"/>
        <w:rPr>
          <w:rFonts w:cs="Arial"/>
          <w:color w:val="auto"/>
          <w:szCs w:val="22"/>
          <w:lang w:val="es-ES"/>
        </w:rPr>
      </w:pPr>
      <w:r w:rsidRPr="00DA6D5C">
        <w:rPr>
          <w:rFonts w:cs="Arial"/>
          <w:color w:val="auto"/>
          <w:szCs w:val="22"/>
          <w:lang w:val="es-ES"/>
        </w:rPr>
        <w:t xml:space="preserve">El doctor Leonardo Ariza solicitó al Honorable Congreso de la República no gravar las semillas y material vegetal con el impuesto sobre las ventas - IVA, pues gravar estos productos implicaría incrementar los costos para el productor y </w:t>
      </w:r>
      <w:r w:rsidR="0066441A" w:rsidRPr="00DA6D5C">
        <w:rPr>
          <w:rFonts w:cs="Arial"/>
          <w:color w:val="auto"/>
          <w:szCs w:val="22"/>
          <w:lang w:val="es-ES"/>
        </w:rPr>
        <w:t>fomentar</w:t>
      </w:r>
      <w:r w:rsidRPr="00DA6D5C">
        <w:rPr>
          <w:rFonts w:cs="Arial"/>
          <w:color w:val="auto"/>
          <w:szCs w:val="22"/>
          <w:lang w:val="es-ES"/>
        </w:rPr>
        <w:t xml:space="preserve"> el contrabando de las semillas. Según </w:t>
      </w:r>
      <w:proofErr w:type="spellStart"/>
      <w:r w:rsidRPr="00DA6D5C">
        <w:rPr>
          <w:rFonts w:cs="Arial"/>
          <w:color w:val="auto"/>
          <w:szCs w:val="22"/>
          <w:lang w:val="es-ES"/>
        </w:rPr>
        <w:t>Acosemillas</w:t>
      </w:r>
      <w:proofErr w:type="spellEnd"/>
      <w:r w:rsidRPr="00DA6D5C">
        <w:rPr>
          <w:rFonts w:cs="Arial"/>
          <w:color w:val="auto"/>
          <w:szCs w:val="22"/>
          <w:lang w:val="es-ES"/>
        </w:rPr>
        <w:t>, lo ideal para promover el sector agrícola sería extender el beneficio tributario de la exención a estos productos.</w:t>
      </w:r>
    </w:p>
    <w:p w14:paraId="2C4A06BD" w14:textId="77777777" w:rsidR="00F1754E" w:rsidRPr="00DA6D5C" w:rsidRDefault="00F1754E" w:rsidP="00B37A5B">
      <w:pPr>
        <w:spacing w:line="240" w:lineRule="auto"/>
        <w:rPr>
          <w:rFonts w:cs="Arial"/>
          <w:color w:val="auto"/>
          <w:szCs w:val="22"/>
          <w:lang w:val="es-ES"/>
        </w:rPr>
      </w:pPr>
    </w:p>
    <w:p w14:paraId="2EF15D33" w14:textId="77777777" w:rsidR="00F1754E" w:rsidRPr="00DA6D5C" w:rsidRDefault="00F1754E" w:rsidP="0006643F">
      <w:pPr>
        <w:pStyle w:val="Prrafodelista"/>
        <w:numPr>
          <w:ilvl w:val="1"/>
          <w:numId w:val="9"/>
        </w:numPr>
        <w:spacing w:line="240" w:lineRule="auto"/>
        <w:rPr>
          <w:rFonts w:ascii="Arial" w:hAnsi="Arial" w:cs="Arial"/>
          <w:b/>
          <w:lang w:val="es-ES"/>
        </w:rPr>
      </w:pPr>
      <w:r w:rsidRPr="00DA6D5C">
        <w:rPr>
          <w:rFonts w:ascii="Arial" w:hAnsi="Arial" w:cs="Arial"/>
          <w:b/>
          <w:lang w:val="es-ES"/>
        </w:rPr>
        <w:t xml:space="preserve">Carlos Mayorga - </w:t>
      </w:r>
      <w:proofErr w:type="spellStart"/>
      <w:r w:rsidRPr="00DA6D5C">
        <w:rPr>
          <w:rFonts w:ascii="Arial" w:hAnsi="Arial" w:cs="Arial"/>
          <w:b/>
          <w:lang w:val="es-ES"/>
        </w:rPr>
        <w:t>Fedepanela</w:t>
      </w:r>
      <w:proofErr w:type="spellEnd"/>
    </w:p>
    <w:p w14:paraId="7C912D83" w14:textId="77777777" w:rsidR="00F1754E" w:rsidRPr="00DA6D5C" w:rsidRDefault="00F1754E" w:rsidP="00B37A5B">
      <w:pPr>
        <w:spacing w:line="240" w:lineRule="auto"/>
        <w:rPr>
          <w:rFonts w:cs="Arial"/>
          <w:color w:val="auto"/>
          <w:szCs w:val="22"/>
          <w:lang w:val="es-ES"/>
        </w:rPr>
      </w:pPr>
    </w:p>
    <w:p w14:paraId="688BFF70" w14:textId="4AA213FB" w:rsidR="00F1754E" w:rsidRDefault="00F1754E" w:rsidP="00B37A5B">
      <w:pPr>
        <w:spacing w:line="240" w:lineRule="auto"/>
        <w:rPr>
          <w:rFonts w:cs="Arial"/>
          <w:color w:val="auto"/>
          <w:szCs w:val="22"/>
          <w:lang w:val="es-ES"/>
        </w:rPr>
      </w:pPr>
      <w:r w:rsidRPr="00DA6D5C">
        <w:rPr>
          <w:rFonts w:cs="Arial"/>
          <w:color w:val="auto"/>
          <w:szCs w:val="22"/>
          <w:lang w:val="es-ES"/>
        </w:rPr>
        <w:t xml:space="preserve">En principio, </w:t>
      </w:r>
      <w:proofErr w:type="spellStart"/>
      <w:r w:rsidRPr="00DA6D5C">
        <w:rPr>
          <w:rFonts w:cs="Arial"/>
          <w:color w:val="auto"/>
          <w:szCs w:val="22"/>
          <w:lang w:val="es-ES"/>
        </w:rPr>
        <w:t>Fedepanela</w:t>
      </w:r>
      <w:proofErr w:type="spellEnd"/>
      <w:r w:rsidRPr="00DA6D5C">
        <w:rPr>
          <w:rFonts w:cs="Arial"/>
          <w:color w:val="auto"/>
          <w:szCs w:val="22"/>
          <w:lang w:val="es-ES"/>
        </w:rPr>
        <w:t xml:space="preserve"> expuso la importancia del sector panelero en la económica nacional y señaló las dificultades que enfrenta el sector actualmente, por el aumento en los costos de producción. Por lo anterior, solicitó </w:t>
      </w:r>
      <w:r w:rsidR="0066441A" w:rsidRPr="00DA6D5C">
        <w:rPr>
          <w:rFonts w:cs="Arial"/>
          <w:color w:val="auto"/>
          <w:szCs w:val="22"/>
          <w:lang w:val="es-ES"/>
        </w:rPr>
        <w:t>evaluar</w:t>
      </w:r>
      <w:r w:rsidRPr="00DA6D5C">
        <w:rPr>
          <w:rFonts w:cs="Arial"/>
          <w:color w:val="auto"/>
          <w:szCs w:val="22"/>
          <w:lang w:val="es-ES"/>
        </w:rPr>
        <w:t xml:space="preserve"> técnicamente la inclusión de la panela </w:t>
      </w:r>
      <w:r w:rsidRPr="00DA6D5C">
        <w:rPr>
          <w:rFonts w:cs="Arial"/>
          <w:color w:val="auto"/>
          <w:szCs w:val="22"/>
          <w:lang w:val="es-ES"/>
        </w:rPr>
        <w:lastRenderedPageBreak/>
        <w:t xml:space="preserve">como bien que causa IVA, pues este gravamen incrementaría aún más los costos de producción, desestimularía el consumo del producto e impediría la formalización del sector. </w:t>
      </w:r>
    </w:p>
    <w:p w14:paraId="46E5715B" w14:textId="77777777" w:rsidR="00474E0A" w:rsidRPr="00DA6D5C" w:rsidRDefault="00474E0A" w:rsidP="00B37A5B">
      <w:pPr>
        <w:spacing w:line="240" w:lineRule="auto"/>
        <w:rPr>
          <w:rFonts w:cs="Arial"/>
          <w:color w:val="auto"/>
          <w:szCs w:val="22"/>
          <w:lang w:val="es-ES"/>
        </w:rPr>
      </w:pPr>
    </w:p>
    <w:p w14:paraId="5DD34779" w14:textId="77777777" w:rsidR="00F1754E" w:rsidRPr="00DA6D5C" w:rsidRDefault="00F1754E" w:rsidP="00B37A5B">
      <w:pPr>
        <w:spacing w:line="240" w:lineRule="auto"/>
        <w:rPr>
          <w:rFonts w:cs="Arial"/>
          <w:color w:val="auto"/>
          <w:szCs w:val="22"/>
          <w:lang w:val="es-ES"/>
        </w:rPr>
      </w:pPr>
    </w:p>
    <w:p w14:paraId="0D69DA5B" w14:textId="77777777" w:rsidR="00F1754E" w:rsidRPr="00DA6D5C" w:rsidRDefault="00F1754E" w:rsidP="0006643F">
      <w:pPr>
        <w:pStyle w:val="Prrafodelista"/>
        <w:numPr>
          <w:ilvl w:val="1"/>
          <w:numId w:val="9"/>
        </w:numPr>
        <w:spacing w:line="240" w:lineRule="auto"/>
        <w:rPr>
          <w:rFonts w:ascii="Arial" w:hAnsi="Arial" w:cs="Arial"/>
          <w:b/>
          <w:lang w:val="es-ES"/>
        </w:rPr>
      </w:pPr>
      <w:r w:rsidRPr="00DA6D5C">
        <w:rPr>
          <w:rFonts w:ascii="Arial" w:hAnsi="Arial" w:cs="Arial"/>
          <w:b/>
          <w:lang w:val="es-ES"/>
        </w:rPr>
        <w:t xml:space="preserve">Alberto Pardo Silva- </w:t>
      </w:r>
      <w:proofErr w:type="spellStart"/>
      <w:r w:rsidRPr="00DA6D5C">
        <w:rPr>
          <w:rFonts w:ascii="Arial" w:hAnsi="Arial" w:cs="Arial"/>
          <w:b/>
          <w:lang w:val="es-ES"/>
        </w:rPr>
        <w:t>Sintraseguridadsocial</w:t>
      </w:r>
      <w:proofErr w:type="spellEnd"/>
    </w:p>
    <w:p w14:paraId="30EA9007" w14:textId="77777777" w:rsidR="00F1754E" w:rsidRPr="00DA6D5C" w:rsidRDefault="00F1754E" w:rsidP="00B37A5B">
      <w:pPr>
        <w:spacing w:line="240" w:lineRule="auto"/>
        <w:rPr>
          <w:rFonts w:cs="Arial"/>
          <w:color w:val="auto"/>
          <w:szCs w:val="22"/>
          <w:lang w:val="es-ES"/>
        </w:rPr>
      </w:pPr>
    </w:p>
    <w:p w14:paraId="31A43483" w14:textId="77777777" w:rsidR="00F1754E" w:rsidRPr="00DA6D5C" w:rsidRDefault="00F1754E" w:rsidP="00B37A5B">
      <w:pPr>
        <w:spacing w:line="240" w:lineRule="auto"/>
        <w:rPr>
          <w:rFonts w:cs="Arial"/>
          <w:color w:val="auto"/>
          <w:szCs w:val="22"/>
          <w:lang w:val="es-ES"/>
        </w:rPr>
      </w:pPr>
      <w:r w:rsidRPr="00DA6D5C">
        <w:rPr>
          <w:rFonts w:cs="Arial"/>
          <w:color w:val="auto"/>
          <w:szCs w:val="22"/>
          <w:lang w:val="es-ES"/>
        </w:rPr>
        <w:t xml:space="preserve">Alberto Pardo aseguró en su intervención que las pensiones son un derecho del trabajador, tanto así que el Acto Legislativo 01 de 2005 estableció que las pensiones no pueden ser gravadas por una ley posterior. Añadió que, los pensionados son un sector débil de la sociedad y pagan impuestos de todo tipo, por lo cual, no es cierto que las pensiones tengan subsidio. En consecuencia, la carga impositiva no puede sostenerla la población pensionada y los trabajadores del país. </w:t>
      </w:r>
    </w:p>
    <w:p w14:paraId="037F4283" w14:textId="77777777" w:rsidR="00F1754E" w:rsidRPr="00DA6D5C" w:rsidRDefault="00F1754E" w:rsidP="00B37A5B">
      <w:pPr>
        <w:spacing w:line="240" w:lineRule="auto"/>
        <w:rPr>
          <w:rFonts w:cs="Arial"/>
          <w:b/>
          <w:color w:val="auto"/>
          <w:szCs w:val="22"/>
          <w:lang w:val="es-ES"/>
        </w:rPr>
      </w:pPr>
    </w:p>
    <w:p w14:paraId="4427428D" w14:textId="77777777" w:rsidR="00F1754E" w:rsidRPr="00DA6D5C" w:rsidRDefault="00F1754E" w:rsidP="0006643F">
      <w:pPr>
        <w:pStyle w:val="Prrafodelista"/>
        <w:numPr>
          <w:ilvl w:val="1"/>
          <w:numId w:val="9"/>
        </w:numPr>
        <w:spacing w:line="240" w:lineRule="auto"/>
        <w:rPr>
          <w:rFonts w:ascii="Arial" w:hAnsi="Arial" w:cs="Arial"/>
          <w:b/>
          <w:lang w:val="es-ES"/>
        </w:rPr>
      </w:pPr>
      <w:r w:rsidRPr="00DA6D5C">
        <w:rPr>
          <w:rFonts w:ascii="Arial" w:hAnsi="Arial" w:cs="Arial"/>
          <w:b/>
          <w:lang w:val="es-ES"/>
        </w:rPr>
        <w:t xml:space="preserve">Alfonso </w:t>
      </w:r>
      <w:proofErr w:type="spellStart"/>
      <w:r w:rsidRPr="00DA6D5C">
        <w:rPr>
          <w:rFonts w:ascii="Arial" w:hAnsi="Arial" w:cs="Arial"/>
          <w:b/>
          <w:lang w:val="es-ES"/>
        </w:rPr>
        <w:t>Saade</w:t>
      </w:r>
      <w:proofErr w:type="spellEnd"/>
      <w:r w:rsidRPr="00DA6D5C">
        <w:rPr>
          <w:rFonts w:ascii="Arial" w:hAnsi="Arial" w:cs="Arial"/>
          <w:b/>
          <w:lang w:val="es-ES"/>
        </w:rPr>
        <w:t xml:space="preserve"> Mejía - Federación Nacional de Productores de Carbón (FENALCARBON)</w:t>
      </w:r>
    </w:p>
    <w:p w14:paraId="31310672" w14:textId="77777777" w:rsidR="00F1754E" w:rsidRPr="00DA6D5C" w:rsidRDefault="00F1754E" w:rsidP="00B37A5B">
      <w:pPr>
        <w:spacing w:line="240" w:lineRule="auto"/>
        <w:rPr>
          <w:rFonts w:cs="Arial"/>
          <w:b/>
          <w:color w:val="auto"/>
          <w:szCs w:val="22"/>
          <w:lang w:val="es-ES"/>
        </w:rPr>
      </w:pPr>
    </w:p>
    <w:p w14:paraId="40D11A7B" w14:textId="4FCAE487" w:rsidR="00F1754E" w:rsidRPr="00DA6D5C" w:rsidRDefault="0066441A" w:rsidP="00B37A5B">
      <w:pPr>
        <w:spacing w:line="240" w:lineRule="auto"/>
        <w:rPr>
          <w:rFonts w:cs="Arial"/>
          <w:color w:val="auto"/>
          <w:szCs w:val="22"/>
          <w:lang w:val="es-ES"/>
        </w:rPr>
      </w:pPr>
      <w:r w:rsidRPr="00DA6D5C">
        <w:rPr>
          <w:rFonts w:cs="Arial"/>
          <w:color w:val="auto"/>
          <w:szCs w:val="22"/>
          <w:lang w:val="es-ES"/>
        </w:rPr>
        <w:t xml:space="preserve">Señala que FENALCARBON que </w:t>
      </w:r>
      <w:r w:rsidR="00F1754E" w:rsidRPr="00DA6D5C">
        <w:rPr>
          <w:rFonts w:cs="Arial"/>
          <w:color w:val="auto"/>
          <w:szCs w:val="22"/>
          <w:lang w:val="es-ES"/>
        </w:rPr>
        <w:t xml:space="preserve">este gremio tiene confianza en el nuevo gobierno y en el Presidente, dado que ha manifestado que la minería es para la economía del país. Por lo anterior, </w:t>
      </w:r>
      <w:r w:rsidRPr="00DA6D5C">
        <w:rPr>
          <w:rFonts w:cs="Arial"/>
          <w:color w:val="auto"/>
          <w:szCs w:val="22"/>
          <w:lang w:val="es-ES"/>
        </w:rPr>
        <w:t>e</w:t>
      </w:r>
      <w:r w:rsidR="00F1754E" w:rsidRPr="00DA6D5C">
        <w:rPr>
          <w:rFonts w:cs="Arial"/>
          <w:color w:val="auto"/>
          <w:szCs w:val="22"/>
          <w:lang w:val="es-ES"/>
        </w:rPr>
        <w:t>l IVA afectaría la generación de energía y la actividad exportadora del carbón metalúrgico a 21 países.</w:t>
      </w:r>
    </w:p>
    <w:p w14:paraId="30F1BD12" w14:textId="77777777" w:rsidR="00F1754E" w:rsidRPr="00DA6D5C" w:rsidRDefault="00F1754E" w:rsidP="00B37A5B">
      <w:pPr>
        <w:spacing w:line="240" w:lineRule="auto"/>
        <w:rPr>
          <w:rFonts w:cs="Arial"/>
          <w:b/>
          <w:color w:val="auto"/>
          <w:szCs w:val="22"/>
          <w:lang w:val="es-ES"/>
        </w:rPr>
      </w:pPr>
    </w:p>
    <w:p w14:paraId="44EF33F4" w14:textId="77777777" w:rsidR="00F1754E" w:rsidRPr="00DA6D5C" w:rsidRDefault="00F1754E" w:rsidP="0006643F">
      <w:pPr>
        <w:pStyle w:val="Prrafodelista"/>
        <w:numPr>
          <w:ilvl w:val="1"/>
          <w:numId w:val="9"/>
        </w:numPr>
        <w:spacing w:line="240" w:lineRule="auto"/>
        <w:rPr>
          <w:rFonts w:ascii="Arial" w:hAnsi="Arial" w:cs="Arial"/>
          <w:b/>
          <w:lang w:val="es-ES"/>
        </w:rPr>
      </w:pPr>
      <w:r w:rsidRPr="00DA6D5C">
        <w:rPr>
          <w:rFonts w:ascii="Arial" w:hAnsi="Arial" w:cs="Arial"/>
          <w:b/>
          <w:lang w:val="es-ES"/>
        </w:rPr>
        <w:t xml:space="preserve"> Orlando Cabrales – </w:t>
      </w:r>
      <w:proofErr w:type="spellStart"/>
      <w:r w:rsidRPr="00DA6D5C">
        <w:rPr>
          <w:rFonts w:ascii="Arial" w:hAnsi="Arial" w:cs="Arial"/>
          <w:b/>
          <w:lang w:val="es-ES"/>
        </w:rPr>
        <w:t>Asogas</w:t>
      </w:r>
      <w:proofErr w:type="spellEnd"/>
      <w:r w:rsidRPr="00DA6D5C">
        <w:rPr>
          <w:rFonts w:ascii="Arial" w:hAnsi="Arial" w:cs="Arial"/>
          <w:b/>
          <w:lang w:val="es-ES"/>
        </w:rPr>
        <w:t xml:space="preserve"> </w:t>
      </w:r>
      <w:proofErr w:type="spellStart"/>
      <w:r w:rsidRPr="00DA6D5C">
        <w:rPr>
          <w:rFonts w:ascii="Arial" w:hAnsi="Arial" w:cs="Arial"/>
          <w:b/>
          <w:lang w:val="es-ES"/>
        </w:rPr>
        <w:t>Colgas</w:t>
      </w:r>
      <w:proofErr w:type="spellEnd"/>
    </w:p>
    <w:p w14:paraId="27A8FE5E" w14:textId="77777777" w:rsidR="00F1754E" w:rsidRPr="00DA6D5C" w:rsidRDefault="00F1754E" w:rsidP="00B37A5B">
      <w:pPr>
        <w:spacing w:line="240" w:lineRule="auto"/>
        <w:rPr>
          <w:rFonts w:cs="Arial"/>
          <w:color w:val="auto"/>
          <w:szCs w:val="22"/>
          <w:lang w:val="es-ES"/>
        </w:rPr>
      </w:pPr>
    </w:p>
    <w:p w14:paraId="1933371D" w14:textId="77777777" w:rsidR="00F1754E" w:rsidRPr="00DA6D5C" w:rsidRDefault="00F1754E" w:rsidP="00B37A5B">
      <w:pPr>
        <w:spacing w:line="240" w:lineRule="auto"/>
        <w:rPr>
          <w:rFonts w:cs="Arial"/>
          <w:color w:val="auto"/>
          <w:szCs w:val="22"/>
          <w:lang w:val="es-ES"/>
        </w:rPr>
      </w:pPr>
      <w:r w:rsidRPr="00DA6D5C">
        <w:rPr>
          <w:rFonts w:cs="Arial"/>
          <w:color w:val="auto"/>
          <w:szCs w:val="22"/>
          <w:lang w:val="es-ES"/>
        </w:rPr>
        <w:t xml:space="preserve">El sector de Gas Natural reconoció la importancia del proyecto de ley de financiamiento, sin embargo, presentó su preocupación frente a la derogatoria de la exclusión de tecnologías limpias contenida en el Estatuto Tributario, que impactará no solo el tema medio ambiental sino el Sistema General de Seguridad Social en Salud. Por lo tanto, señaló que el gas natural y el transporte de carga no deberían gravarse. </w:t>
      </w:r>
    </w:p>
    <w:p w14:paraId="5CD61AA4" w14:textId="77777777" w:rsidR="00F1754E" w:rsidRPr="00DA6D5C" w:rsidRDefault="00F1754E" w:rsidP="00B37A5B">
      <w:pPr>
        <w:spacing w:line="240" w:lineRule="auto"/>
        <w:rPr>
          <w:rFonts w:cs="Arial"/>
          <w:color w:val="auto"/>
          <w:szCs w:val="22"/>
          <w:lang w:val="es-ES"/>
        </w:rPr>
      </w:pPr>
    </w:p>
    <w:p w14:paraId="1CC8EDE1" w14:textId="77777777" w:rsidR="00F1754E" w:rsidRPr="00DA6D5C" w:rsidRDefault="00F1754E" w:rsidP="0006643F">
      <w:pPr>
        <w:pStyle w:val="Prrafodelista"/>
        <w:numPr>
          <w:ilvl w:val="1"/>
          <w:numId w:val="9"/>
        </w:numPr>
        <w:spacing w:line="240" w:lineRule="auto"/>
        <w:rPr>
          <w:rFonts w:ascii="Arial" w:hAnsi="Arial" w:cs="Arial"/>
          <w:b/>
          <w:lang w:val="es-ES"/>
        </w:rPr>
      </w:pPr>
      <w:r w:rsidRPr="00DA6D5C">
        <w:rPr>
          <w:rFonts w:ascii="Arial" w:hAnsi="Arial" w:cs="Arial"/>
          <w:b/>
          <w:lang w:val="es-ES"/>
        </w:rPr>
        <w:t>David Hernández - Cámara de comercio Colombo Americana (</w:t>
      </w:r>
      <w:proofErr w:type="spellStart"/>
      <w:r w:rsidRPr="00DA6D5C">
        <w:rPr>
          <w:rFonts w:ascii="Arial" w:hAnsi="Arial" w:cs="Arial"/>
          <w:b/>
          <w:lang w:val="es-ES"/>
        </w:rPr>
        <w:t>AmCham</w:t>
      </w:r>
      <w:proofErr w:type="spellEnd"/>
      <w:r w:rsidRPr="00DA6D5C">
        <w:rPr>
          <w:rFonts w:ascii="Arial" w:hAnsi="Arial" w:cs="Arial"/>
          <w:b/>
          <w:lang w:val="es-ES"/>
        </w:rPr>
        <w:t xml:space="preserve"> Colombia)</w:t>
      </w:r>
    </w:p>
    <w:p w14:paraId="635AA495" w14:textId="77777777" w:rsidR="00F1754E" w:rsidRPr="00DA6D5C" w:rsidRDefault="00F1754E" w:rsidP="00B37A5B">
      <w:pPr>
        <w:spacing w:line="240" w:lineRule="auto"/>
        <w:rPr>
          <w:rFonts w:cs="Arial"/>
          <w:color w:val="auto"/>
          <w:szCs w:val="22"/>
          <w:lang w:val="es-ES"/>
        </w:rPr>
      </w:pPr>
    </w:p>
    <w:p w14:paraId="2768CBC9" w14:textId="634EF4A6" w:rsidR="00F1754E" w:rsidRPr="00DA6D5C" w:rsidRDefault="0066441A" w:rsidP="00B37A5B">
      <w:pPr>
        <w:spacing w:line="240" w:lineRule="auto"/>
        <w:rPr>
          <w:rFonts w:cs="Arial"/>
          <w:color w:val="auto"/>
          <w:szCs w:val="22"/>
          <w:lang w:val="es-ES"/>
        </w:rPr>
      </w:pPr>
      <w:proofErr w:type="spellStart"/>
      <w:r w:rsidRPr="00DA6D5C">
        <w:rPr>
          <w:rFonts w:cs="Arial"/>
          <w:color w:val="auto"/>
          <w:szCs w:val="22"/>
          <w:lang w:val="es-ES"/>
        </w:rPr>
        <w:t>Amcham</w:t>
      </w:r>
      <w:proofErr w:type="spellEnd"/>
      <w:r w:rsidRPr="00DA6D5C">
        <w:rPr>
          <w:rFonts w:cs="Arial"/>
          <w:color w:val="auto"/>
          <w:szCs w:val="22"/>
          <w:lang w:val="es-ES"/>
        </w:rPr>
        <w:t xml:space="preserve"> Colombia c</w:t>
      </w:r>
      <w:r w:rsidR="00F1754E" w:rsidRPr="00DA6D5C">
        <w:rPr>
          <w:rFonts w:cs="Arial"/>
          <w:color w:val="auto"/>
          <w:szCs w:val="22"/>
          <w:lang w:val="es-ES"/>
        </w:rPr>
        <w:t>elebró las medidas propuestas por el Gobierno nacional en el proyecto de ley de financiamiento. De otro lado, el doctor David Hernández señaló la importancia de dinamizar la economía a partir de la exportación de productos e insumos. Finalmente, destacó la importancia de la neutralidad fiscal, toda vez que ésta resulta necesaria para no tener los ingresos en cuenta como gravados en Colombia.</w:t>
      </w:r>
    </w:p>
    <w:p w14:paraId="7A5EA7D2" w14:textId="77777777" w:rsidR="00F1754E" w:rsidRPr="00DA6D5C" w:rsidRDefault="00F1754E" w:rsidP="00B37A5B">
      <w:pPr>
        <w:spacing w:line="240" w:lineRule="auto"/>
        <w:rPr>
          <w:rFonts w:cs="Arial"/>
          <w:color w:val="auto"/>
          <w:szCs w:val="22"/>
          <w:lang w:val="es-ES"/>
        </w:rPr>
      </w:pPr>
    </w:p>
    <w:p w14:paraId="1C592046" w14:textId="66457F71" w:rsidR="00F1754E" w:rsidRPr="00DA6D5C" w:rsidRDefault="00F1754E" w:rsidP="0006643F">
      <w:pPr>
        <w:pStyle w:val="Prrafodelista"/>
        <w:numPr>
          <w:ilvl w:val="1"/>
          <w:numId w:val="9"/>
        </w:numPr>
        <w:spacing w:line="240" w:lineRule="auto"/>
        <w:rPr>
          <w:rFonts w:ascii="Arial" w:hAnsi="Arial" w:cs="Arial"/>
          <w:b/>
          <w:lang w:val="es-ES"/>
        </w:rPr>
      </w:pPr>
      <w:r w:rsidRPr="00DA6D5C">
        <w:rPr>
          <w:rFonts w:ascii="Arial" w:hAnsi="Arial" w:cs="Arial"/>
          <w:b/>
          <w:lang w:val="es-ES"/>
        </w:rPr>
        <w:t>Germán Gutiérrez – Comerciantes</w:t>
      </w:r>
      <w:r w:rsidR="0066441A" w:rsidRPr="00DA6D5C">
        <w:rPr>
          <w:rFonts w:ascii="Arial" w:hAnsi="Arial" w:cs="Arial"/>
          <w:b/>
          <w:lang w:val="es-ES"/>
        </w:rPr>
        <w:t>´</w:t>
      </w:r>
    </w:p>
    <w:p w14:paraId="1336EC7E" w14:textId="77777777" w:rsidR="0066441A" w:rsidRPr="00DA6D5C" w:rsidRDefault="0066441A" w:rsidP="00150817">
      <w:pPr>
        <w:pStyle w:val="Prrafodelista"/>
        <w:spacing w:line="240" w:lineRule="auto"/>
        <w:rPr>
          <w:rFonts w:ascii="Arial" w:hAnsi="Arial" w:cs="Arial"/>
          <w:b/>
          <w:lang w:val="es-ES"/>
        </w:rPr>
      </w:pPr>
    </w:p>
    <w:p w14:paraId="2237D002" w14:textId="77777777" w:rsidR="00F1754E" w:rsidRPr="00DA6D5C" w:rsidRDefault="00F1754E" w:rsidP="00B37A5B">
      <w:pPr>
        <w:spacing w:line="240" w:lineRule="auto"/>
        <w:rPr>
          <w:rFonts w:cs="Arial"/>
          <w:color w:val="auto"/>
          <w:szCs w:val="22"/>
          <w:lang w:val="es-ES"/>
        </w:rPr>
      </w:pPr>
      <w:r w:rsidRPr="00DA6D5C">
        <w:rPr>
          <w:rFonts w:cs="Arial"/>
          <w:color w:val="auto"/>
          <w:szCs w:val="22"/>
          <w:lang w:val="es-ES"/>
        </w:rPr>
        <w:t xml:space="preserve">El señor Germán Gutiérrez, en representación de los comerciantes del país, presentó en la audiencia pública su inconformidad por la imposición del impuesto sobre las ventas – IVA a todos los productos de la canasta familiar, pues esta medida podría afectar no solo a los hogares con menores ingresos sino al comercio en general. </w:t>
      </w:r>
    </w:p>
    <w:p w14:paraId="5233A781" w14:textId="77777777" w:rsidR="00F1754E" w:rsidRPr="00DA6D5C" w:rsidRDefault="00F1754E" w:rsidP="00B37A5B">
      <w:pPr>
        <w:spacing w:line="240" w:lineRule="auto"/>
        <w:rPr>
          <w:rFonts w:cs="Arial"/>
          <w:color w:val="auto"/>
          <w:szCs w:val="22"/>
          <w:lang w:val="es-ES"/>
        </w:rPr>
      </w:pPr>
    </w:p>
    <w:p w14:paraId="22ADE458" w14:textId="77777777" w:rsidR="00F1754E" w:rsidRPr="00DA6D5C" w:rsidRDefault="00F1754E" w:rsidP="00B37A5B">
      <w:pPr>
        <w:spacing w:line="240" w:lineRule="auto"/>
        <w:rPr>
          <w:rFonts w:cs="Arial"/>
          <w:color w:val="auto"/>
          <w:szCs w:val="22"/>
          <w:lang w:val="es-ES"/>
        </w:rPr>
      </w:pPr>
      <w:r w:rsidRPr="00DA6D5C">
        <w:rPr>
          <w:rFonts w:cs="Arial"/>
          <w:color w:val="auto"/>
          <w:szCs w:val="22"/>
          <w:lang w:val="es-ES"/>
        </w:rPr>
        <w:t xml:space="preserve">La audiencia pública finalizó con la intervención del doctor José Andrés Romero, director de la DIAN, quien recalcó los pilares del proyecto de ley de financiamiento y destacó la importancia de consolidar un sistema tributaria equitativo, simple y que promueva la formalidad y legalidad. </w:t>
      </w:r>
    </w:p>
    <w:p w14:paraId="041DCDB4" w14:textId="6B3A7C7C" w:rsidR="00F1754E" w:rsidRDefault="00F1754E" w:rsidP="00B37A5B">
      <w:pPr>
        <w:spacing w:line="240" w:lineRule="auto"/>
        <w:rPr>
          <w:rFonts w:cs="Arial"/>
          <w:color w:val="auto"/>
          <w:szCs w:val="22"/>
          <w:lang w:val="es-ES"/>
        </w:rPr>
      </w:pPr>
    </w:p>
    <w:p w14:paraId="3DC68560" w14:textId="03F7961C" w:rsidR="00474E0A" w:rsidRDefault="00474E0A" w:rsidP="00B37A5B">
      <w:pPr>
        <w:spacing w:line="240" w:lineRule="auto"/>
        <w:rPr>
          <w:rFonts w:cs="Arial"/>
          <w:color w:val="auto"/>
          <w:szCs w:val="22"/>
          <w:lang w:val="es-ES"/>
        </w:rPr>
      </w:pPr>
    </w:p>
    <w:p w14:paraId="4C4668AB" w14:textId="442A4050" w:rsidR="00474E0A" w:rsidRDefault="00474E0A" w:rsidP="00B37A5B">
      <w:pPr>
        <w:spacing w:line="240" w:lineRule="auto"/>
        <w:rPr>
          <w:rFonts w:cs="Arial"/>
          <w:color w:val="auto"/>
          <w:szCs w:val="22"/>
          <w:lang w:val="es-ES"/>
        </w:rPr>
      </w:pPr>
    </w:p>
    <w:p w14:paraId="4BBBD0F2" w14:textId="7F4BA06A" w:rsidR="00474E0A" w:rsidRPr="00DA6D5C" w:rsidRDefault="00474E0A" w:rsidP="00B37A5B">
      <w:pPr>
        <w:spacing w:line="240" w:lineRule="auto"/>
        <w:rPr>
          <w:rFonts w:cs="Arial"/>
          <w:color w:val="auto"/>
          <w:szCs w:val="22"/>
          <w:lang w:val="es-ES"/>
        </w:rPr>
      </w:pPr>
    </w:p>
    <w:p w14:paraId="7038957E" w14:textId="77777777" w:rsidR="00C50DAC" w:rsidRPr="00DA6D5C" w:rsidRDefault="00C50DAC" w:rsidP="00B37A5B">
      <w:pPr>
        <w:pStyle w:val="Normal1"/>
        <w:numPr>
          <w:ilvl w:val="0"/>
          <w:numId w:val="2"/>
        </w:numPr>
        <w:jc w:val="both"/>
        <w:rPr>
          <w:rFonts w:ascii="Arial" w:eastAsia="Arial" w:hAnsi="Arial" w:cs="Arial"/>
          <w:b/>
          <w:color w:val="auto"/>
          <w:sz w:val="22"/>
          <w:szCs w:val="22"/>
          <w:lang w:val="es-ES"/>
        </w:rPr>
      </w:pPr>
      <w:r w:rsidRPr="00DA6D5C">
        <w:rPr>
          <w:rFonts w:ascii="Arial" w:eastAsia="Arial" w:hAnsi="Arial" w:cs="Arial"/>
          <w:b/>
          <w:color w:val="auto"/>
          <w:sz w:val="22"/>
          <w:szCs w:val="22"/>
          <w:lang w:val="es-ES"/>
        </w:rPr>
        <w:t>REUNIONES DE PONENTES DEL PROYECTO DE LEY</w:t>
      </w:r>
    </w:p>
    <w:p w14:paraId="45CBF3B1" w14:textId="77777777" w:rsidR="00C50DAC" w:rsidRPr="00DA6D5C" w:rsidRDefault="00C50DAC" w:rsidP="00B37A5B">
      <w:pPr>
        <w:pStyle w:val="Normal1"/>
        <w:jc w:val="both"/>
        <w:rPr>
          <w:rFonts w:ascii="Arial" w:eastAsia="Arial" w:hAnsi="Arial" w:cs="Arial"/>
          <w:color w:val="auto"/>
          <w:sz w:val="22"/>
          <w:szCs w:val="22"/>
          <w:lang w:val="es-ES"/>
        </w:rPr>
      </w:pPr>
    </w:p>
    <w:p w14:paraId="3C509CF3" w14:textId="3FEE6E67" w:rsidR="002A4251" w:rsidRPr="00DA6D5C" w:rsidRDefault="002A4251" w:rsidP="00B37A5B">
      <w:pPr>
        <w:pStyle w:val="Normal1"/>
        <w:jc w:val="both"/>
        <w:rPr>
          <w:rFonts w:ascii="Arial" w:eastAsia="Arial" w:hAnsi="Arial" w:cs="Arial"/>
          <w:color w:val="auto"/>
          <w:sz w:val="22"/>
          <w:szCs w:val="22"/>
          <w:lang w:val="es-ES"/>
        </w:rPr>
      </w:pPr>
      <w:r w:rsidRPr="00DA6D5C">
        <w:rPr>
          <w:rFonts w:ascii="Arial" w:eastAsia="Arial" w:hAnsi="Arial" w:cs="Arial"/>
          <w:color w:val="auto"/>
          <w:sz w:val="22"/>
          <w:szCs w:val="22"/>
          <w:lang w:val="es-ES"/>
        </w:rPr>
        <w:t>La integridad del proyecto se discutió en varias reuniones de los ponentes y coordinadores, las cuales se llevaron a cabo los días 13, 1</w:t>
      </w:r>
      <w:r w:rsidR="00700FDE" w:rsidRPr="00DA6D5C">
        <w:rPr>
          <w:rFonts w:ascii="Arial" w:eastAsia="Arial" w:hAnsi="Arial" w:cs="Arial"/>
          <w:color w:val="auto"/>
          <w:sz w:val="22"/>
          <w:szCs w:val="22"/>
          <w:lang w:val="es-ES"/>
        </w:rPr>
        <w:t>9</w:t>
      </w:r>
      <w:r w:rsidRPr="00DA6D5C">
        <w:rPr>
          <w:rFonts w:ascii="Arial" w:eastAsia="Arial" w:hAnsi="Arial" w:cs="Arial"/>
          <w:color w:val="auto"/>
          <w:sz w:val="22"/>
          <w:szCs w:val="22"/>
          <w:lang w:val="es-ES"/>
        </w:rPr>
        <w:t xml:space="preserve">, </w:t>
      </w:r>
      <w:r w:rsidR="00700FDE" w:rsidRPr="00DA6D5C">
        <w:rPr>
          <w:rFonts w:ascii="Arial" w:eastAsia="Arial" w:hAnsi="Arial" w:cs="Arial"/>
          <w:color w:val="auto"/>
          <w:sz w:val="22"/>
          <w:szCs w:val="22"/>
          <w:lang w:val="es-ES"/>
        </w:rPr>
        <w:t>20</w:t>
      </w:r>
      <w:r w:rsidRPr="00DA6D5C">
        <w:rPr>
          <w:rFonts w:ascii="Arial" w:eastAsia="Arial" w:hAnsi="Arial" w:cs="Arial"/>
          <w:color w:val="auto"/>
          <w:sz w:val="22"/>
          <w:szCs w:val="22"/>
          <w:lang w:val="es-ES"/>
        </w:rPr>
        <w:t>, 21</w:t>
      </w:r>
      <w:r w:rsidR="00860DBA" w:rsidRPr="00DA6D5C">
        <w:rPr>
          <w:rFonts w:ascii="Arial" w:eastAsia="Arial" w:hAnsi="Arial" w:cs="Arial"/>
          <w:color w:val="auto"/>
          <w:sz w:val="22"/>
          <w:szCs w:val="22"/>
          <w:lang w:val="es-ES"/>
        </w:rPr>
        <w:t xml:space="preserve">, </w:t>
      </w:r>
      <w:r w:rsidRPr="00DA6D5C">
        <w:rPr>
          <w:rFonts w:ascii="Arial" w:eastAsia="Arial" w:hAnsi="Arial" w:cs="Arial"/>
          <w:color w:val="auto"/>
          <w:sz w:val="22"/>
          <w:szCs w:val="22"/>
          <w:lang w:val="es-ES"/>
        </w:rPr>
        <w:t>22</w:t>
      </w:r>
      <w:r w:rsidR="00F9717B" w:rsidRPr="00DA6D5C">
        <w:rPr>
          <w:rFonts w:ascii="Arial" w:eastAsia="Arial" w:hAnsi="Arial" w:cs="Arial"/>
          <w:color w:val="auto"/>
          <w:sz w:val="22"/>
          <w:szCs w:val="22"/>
          <w:lang w:val="es-ES"/>
        </w:rPr>
        <w:t>,</w:t>
      </w:r>
      <w:r w:rsidR="00860DBA" w:rsidRPr="00DA6D5C">
        <w:rPr>
          <w:rFonts w:ascii="Arial" w:eastAsia="Arial" w:hAnsi="Arial" w:cs="Arial"/>
          <w:color w:val="auto"/>
          <w:sz w:val="22"/>
          <w:szCs w:val="22"/>
          <w:lang w:val="es-ES"/>
        </w:rPr>
        <w:t xml:space="preserve"> 26</w:t>
      </w:r>
      <w:r w:rsidR="00F9717B" w:rsidRPr="00DA6D5C">
        <w:rPr>
          <w:rFonts w:ascii="Arial" w:eastAsia="Arial" w:hAnsi="Arial" w:cs="Arial"/>
          <w:color w:val="auto"/>
          <w:sz w:val="22"/>
          <w:szCs w:val="22"/>
          <w:lang w:val="es-ES"/>
        </w:rPr>
        <w:t xml:space="preserve"> y 27</w:t>
      </w:r>
      <w:r w:rsidRPr="00DA6D5C">
        <w:rPr>
          <w:rFonts w:ascii="Arial" w:eastAsia="Arial" w:hAnsi="Arial" w:cs="Arial"/>
          <w:color w:val="auto"/>
          <w:sz w:val="22"/>
          <w:szCs w:val="22"/>
          <w:lang w:val="es-ES"/>
        </w:rPr>
        <w:t xml:space="preserve"> de noviembre de 2018. A continuación</w:t>
      </w:r>
      <w:r w:rsidR="00150817" w:rsidRPr="00DA6D5C">
        <w:rPr>
          <w:rFonts w:ascii="Arial" w:eastAsia="Arial" w:hAnsi="Arial" w:cs="Arial"/>
          <w:color w:val="auto"/>
          <w:sz w:val="22"/>
          <w:szCs w:val="22"/>
          <w:lang w:val="es-ES"/>
        </w:rPr>
        <w:t>,</w:t>
      </w:r>
      <w:r w:rsidRPr="00DA6D5C">
        <w:rPr>
          <w:rFonts w:ascii="Arial" w:eastAsia="Arial" w:hAnsi="Arial" w:cs="Arial"/>
          <w:color w:val="auto"/>
          <w:sz w:val="22"/>
          <w:szCs w:val="22"/>
          <w:lang w:val="es-ES"/>
        </w:rPr>
        <w:t xml:space="preserve"> se exponen los principales temas debatidos en las reuniones: </w:t>
      </w:r>
    </w:p>
    <w:p w14:paraId="7BA1F356" w14:textId="77777777" w:rsidR="002A4251" w:rsidRPr="00DA6D5C" w:rsidRDefault="002A4251" w:rsidP="00B37A5B">
      <w:pPr>
        <w:spacing w:line="240" w:lineRule="auto"/>
        <w:rPr>
          <w:rFonts w:cs="Arial"/>
          <w:b/>
          <w:color w:val="auto"/>
          <w:szCs w:val="22"/>
          <w:lang w:val="es-ES"/>
        </w:rPr>
      </w:pPr>
    </w:p>
    <w:p w14:paraId="0F011B03" w14:textId="6C417297" w:rsidR="002A4251" w:rsidRPr="00DA6D5C" w:rsidRDefault="002A4251" w:rsidP="0006643F">
      <w:pPr>
        <w:pStyle w:val="Prrafodelista"/>
        <w:numPr>
          <w:ilvl w:val="0"/>
          <w:numId w:val="8"/>
        </w:numPr>
        <w:spacing w:line="240" w:lineRule="auto"/>
        <w:rPr>
          <w:rFonts w:ascii="Arial" w:hAnsi="Arial" w:cs="Arial"/>
          <w:b/>
          <w:lang w:val="es-ES"/>
        </w:rPr>
      </w:pPr>
      <w:r w:rsidRPr="00DA6D5C">
        <w:rPr>
          <w:rFonts w:ascii="Arial" w:hAnsi="Arial" w:cs="Arial"/>
          <w:b/>
          <w:lang w:val="es-ES"/>
        </w:rPr>
        <w:t>Reunión 13 de noviembre de 2018</w:t>
      </w:r>
    </w:p>
    <w:p w14:paraId="53899143" w14:textId="77777777" w:rsidR="00E278EE" w:rsidRPr="00DA6D5C" w:rsidRDefault="00E278EE" w:rsidP="00150817">
      <w:pPr>
        <w:pStyle w:val="Prrafodelista"/>
        <w:spacing w:line="240" w:lineRule="auto"/>
        <w:ind w:left="786"/>
        <w:rPr>
          <w:rFonts w:ascii="Arial" w:hAnsi="Arial" w:cs="Arial"/>
          <w:b/>
          <w:lang w:val="es-ES"/>
        </w:rPr>
      </w:pPr>
    </w:p>
    <w:p w14:paraId="249B01EF" w14:textId="25D6036B" w:rsidR="00386191" w:rsidRPr="00DA6D5C" w:rsidRDefault="002A4251" w:rsidP="00B37A5B">
      <w:pPr>
        <w:spacing w:line="240" w:lineRule="auto"/>
        <w:rPr>
          <w:rFonts w:cs="Arial"/>
          <w:color w:val="auto"/>
          <w:szCs w:val="22"/>
          <w:lang w:val="es-ES"/>
        </w:rPr>
      </w:pPr>
      <w:r w:rsidRPr="00DA6D5C">
        <w:rPr>
          <w:rFonts w:cs="Arial"/>
          <w:color w:val="auto"/>
          <w:szCs w:val="22"/>
          <w:lang w:val="es-ES"/>
        </w:rPr>
        <w:t xml:space="preserve">En esta reunión se debatieron las propuestas contenidas en el proyecto de ley, especialmente las relacionadas con la reestructuración de la DIAN, la lucha contra la evasión y elusión, la simplificación del sistema tributario y algunos aspectos del impuesto sobre la renta de personas naturales. En este sentido el director de la DIAN, José Andrés Romero, expuso brevemente los pilares de la iniciativa legislativa y desarrolló las disposiciones contenidas en cada uno de los temas anteriormente enlistados. A continuación, se presentará una breve exposición de </w:t>
      </w:r>
      <w:r w:rsidR="00386191" w:rsidRPr="00DA6D5C">
        <w:rPr>
          <w:rFonts w:cs="Arial"/>
          <w:color w:val="auto"/>
          <w:szCs w:val="22"/>
          <w:lang w:val="es-ES"/>
        </w:rPr>
        <w:t>dichos temas.</w:t>
      </w:r>
    </w:p>
    <w:p w14:paraId="227CB4C7" w14:textId="16D28091" w:rsidR="002A4251" w:rsidRPr="00DA6D5C" w:rsidRDefault="002A4251" w:rsidP="00B37A5B">
      <w:pPr>
        <w:spacing w:line="240" w:lineRule="auto"/>
        <w:rPr>
          <w:rFonts w:cs="Arial"/>
          <w:color w:val="auto"/>
          <w:szCs w:val="22"/>
          <w:lang w:val="es-ES"/>
        </w:rPr>
      </w:pPr>
      <w:r w:rsidRPr="00DA6D5C">
        <w:rPr>
          <w:rFonts w:cs="Arial"/>
          <w:color w:val="auto"/>
          <w:szCs w:val="22"/>
          <w:lang w:val="es-ES"/>
        </w:rPr>
        <w:t xml:space="preserve"> </w:t>
      </w:r>
    </w:p>
    <w:p w14:paraId="252FFFF3" w14:textId="1E4DDD64" w:rsidR="002A4251" w:rsidRPr="00DA6D5C" w:rsidRDefault="00386191" w:rsidP="0006643F">
      <w:pPr>
        <w:pStyle w:val="Prrafodelista"/>
        <w:numPr>
          <w:ilvl w:val="1"/>
          <w:numId w:val="7"/>
        </w:numPr>
        <w:spacing w:line="240" w:lineRule="auto"/>
        <w:rPr>
          <w:rFonts w:ascii="Arial" w:hAnsi="Arial" w:cs="Arial"/>
          <w:b/>
          <w:lang w:val="es-ES"/>
        </w:rPr>
      </w:pPr>
      <w:r w:rsidRPr="00DA6D5C">
        <w:rPr>
          <w:rFonts w:ascii="Arial" w:hAnsi="Arial" w:cs="Arial"/>
          <w:b/>
          <w:lang w:val="es-ES"/>
        </w:rPr>
        <w:t>Reestructuración de la DIAN</w:t>
      </w:r>
    </w:p>
    <w:p w14:paraId="3D7AD5F5" w14:textId="77777777" w:rsidR="002A4251" w:rsidRPr="00DA6D5C" w:rsidRDefault="002A4251" w:rsidP="00B37A5B">
      <w:pPr>
        <w:pStyle w:val="Prrafodelista"/>
        <w:spacing w:line="240" w:lineRule="auto"/>
        <w:rPr>
          <w:rFonts w:ascii="Arial" w:hAnsi="Arial" w:cs="Arial"/>
          <w:b/>
          <w:lang w:val="es-ES"/>
        </w:rPr>
      </w:pPr>
    </w:p>
    <w:p w14:paraId="2C6EF930" w14:textId="77777777" w:rsidR="002A4251" w:rsidRPr="00DA6D5C" w:rsidRDefault="002A4251" w:rsidP="00B37A5B">
      <w:pPr>
        <w:spacing w:line="240" w:lineRule="auto"/>
        <w:rPr>
          <w:rFonts w:cs="Arial"/>
          <w:color w:val="auto"/>
          <w:szCs w:val="22"/>
          <w:lang w:val="es-ES"/>
        </w:rPr>
      </w:pPr>
      <w:r w:rsidRPr="00DA6D5C">
        <w:rPr>
          <w:rFonts w:cs="Arial"/>
          <w:color w:val="auto"/>
          <w:szCs w:val="22"/>
          <w:lang w:val="es-ES"/>
        </w:rPr>
        <w:t xml:space="preserve">Frente a la reestructuración de la DIAN, el director José Andrés Romero manifestó que la reestructuración de dicha entidad permitirá fortalecer el recaudo y luchar contra la evasión. Siendo así, sostuvo que en el proyecto de ley se incluyeron disposiciones relacionadas con: (i) la sostenibilidad fiscal de la DIAN (reestructuración de la planta de personal), (ii) notificación electrónica, (iii) sanciones impuestas con interés bancario corriente, para incentivar el pago voluntario de los contribuyentes, y (iv) nombramiento del director de la seccional de grandes contribuyentes, lo que asegura la vinculación de una persona con suficiente experiencia y que a su vez permitirá fortalecer la administración tributaria. </w:t>
      </w:r>
    </w:p>
    <w:p w14:paraId="385A7078" w14:textId="77777777" w:rsidR="002A4251" w:rsidRPr="00DA6D5C" w:rsidRDefault="002A4251" w:rsidP="00B37A5B">
      <w:pPr>
        <w:spacing w:line="240" w:lineRule="auto"/>
        <w:rPr>
          <w:rFonts w:cs="Arial"/>
          <w:color w:val="auto"/>
          <w:szCs w:val="22"/>
          <w:lang w:val="es-ES"/>
        </w:rPr>
      </w:pPr>
    </w:p>
    <w:p w14:paraId="009970C2" w14:textId="77777777" w:rsidR="002A4251" w:rsidRPr="00DA6D5C" w:rsidRDefault="002A4251" w:rsidP="00B37A5B">
      <w:pPr>
        <w:spacing w:line="240" w:lineRule="auto"/>
        <w:rPr>
          <w:rFonts w:cs="Arial"/>
          <w:color w:val="auto"/>
          <w:szCs w:val="22"/>
          <w:lang w:val="es-ES"/>
        </w:rPr>
      </w:pPr>
      <w:r w:rsidRPr="00DA6D5C">
        <w:rPr>
          <w:rFonts w:cs="Arial"/>
          <w:color w:val="auto"/>
          <w:szCs w:val="22"/>
          <w:lang w:val="es-ES"/>
        </w:rPr>
        <w:t xml:space="preserve">Por su parte, el Ministro de Hacienda y Crédito Público resaltó la importancia de adoptar las medidas para reestructurar la DIAN, dado que estas son necesarias para combatir la evasión, que se calcula en 24 o 25 billones de pesos a 2017, aproximadamente. Además, el jefe de la Cartera añadió que las disposiciones propuestas están acordes con el contexto internacional, pues se han trabajado con organismos multilaterales, como el Banco Interamericano de Desarrollo- BID. Finalmente, sostuvo que los beneficios de implementar las mencionadas medidas se verán reflejados progresivamente.   </w:t>
      </w:r>
    </w:p>
    <w:p w14:paraId="198768B1" w14:textId="77777777" w:rsidR="002A4251" w:rsidRPr="00DA6D5C" w:rsidRDefault="002A4251" w:rsidP="00B37A5B">
      <w:pPr>
        <w:spacing w:line="240" w:lineRule="auto"/>
        <w:rPr>
          <w:rFonts w:cs="Arial"/>
          <w:color w:val="auto"/>
          <w:szCs w:val="22"/>
          <w:lang w:val="es-ES"/>
        </w:rPr>
      </w:pPr>
    </w:p>
    <w:p w14:paraId="7AC81A33" w14:textId="3B3AA01A" w:rsidR="002A4251" w:rsidRPr="00DA6D5C" w:rsidRDefault="002A4251" w:rsidP="00B37A5B">
      <w:pPr>
        <w:spacing w:line="240" w:lineRule="auto"/>
        <w:rPr>
          <w:rFonts w:cs="Arial"/>
          <w:color w:val="auto"/>
          <w:szCs w:val="22"/>
          <w:lang w:val="es-ES"/>
        </w:rPr>
      </w:pPr>
      <w:r w:rsidRPr="00DA6D5C">
        <w:rPr>
          <w:rFonts w:cs="Arial"/>
          <w:color w:val="auto"/>
          <w:szCs w:val="22"/>
          <w:lang w:val="es-ES"/>
        </w:rPr>
        <w:t xml:space="preserve">Al respecto, </w:t>
      </w:r>
      <w:r w:rsidR="00386191" w:rsidRPr="00DA6D5C">
        <w:rPr>
          <w:rFonts w:cs="Arial"/>
          <w:color w:val="auto"/>
          <w:szCs w:val="22"/>
          <w:lang w:val="es-ES"/>
        </w:rPr>
        <w:t xml:space="preserve">algunos </w:t>
      </w:r>
      <w:r w:rsidRPr="00DA6D5C">
        <w:rPr>
          <w:rFonts w:cs="Arial"/>
          <w:color w:val="auto"/>
          <w:szCs w:val="22"/>
          <w:lang w:val="es-ES"/>
        </w:rPr>
        <w:t xml:space="preserve">Honorables Representantes reconocieron la importancia de reestructurar la DIAN para fortalecer la política fiscal del país, sin embargo, solicitaron al director de dicho organismo un mayor compromiso para la obtención de mayor recaudo. </w:t>
      </w:r>
    </w:p>
    <w:p w14:paraId="69A2224E" w14:textId="77777777" w:rsidR="002A4251" w:rsidRPr="00DA6D5C" w:rsidRDefault="002A4251" w:rsidP="00B37A5B">
      <w:pPr>
        <w:spacing w:line="240" w:lineRule="auto"/>
        <w:rPr>
          <w:rFonts w:cs="Arial"/>
          <w:color w:val="auto"/>
          <w:szCs w:val="22"/>
          <w:lang w:val="es-ES"/>
        </w:rPr>
      </w:pPr>
    </w:p>
    <w:p w14:paraId="0C0AF1AA" w14:textId="531CDF82" w:rsidR="002A4251" w:rsidRPr="00DA6D5C" w:rsidRDefault="00BD0BFF" w:rsidP="0006643F">
      <w:pPr>
        <w:pStyle w:val="Prrafodelista"/>
        <w:numPr>
          <w:ilvl w:val="1"/>
          <w:numId w:val="7"/>
        </w:numPr>
        <w:spacing w:line="240" w:lineRule="auto"/>
        <w:rPr>
          <w:rFonts w:ascii="Arial" w:hAnsi="Arial" w:cs="Arial"/>
          <w:b/>
          <w:lang w:val="es-ES"/>
        </w:rPr>
      </w:pPr>
      <w:r w:rsidRPr="00DA6D5C">
        <w:rPr>
          <w:rFonts w:ascii="Arial" w:hAnsi="Arial" w:cs="Arial"/>
          <w:b/>
          <w:lang w:val="es-ES"/>
        </w:rPr>
        <w:t>Medidas de control a la evasión y la elusión</w:t>
      </w:r>
    </w:p>
    <w:p w14:paraId="1AE5CCBE" w14:textId="77777777" w:rsidR="002A4251" w:rsidRPr="00DA6D5C" w:rsidRDefault="002A4251" w:rsidP="00B37A5B">
      <w:pPr>
        <w:pStyle w:val="Prrafodelista"/>
        <w:spacing w:line="240" w:lineRule="auto"/>
        <w:rPr>
          <w:rFonts w:ascii="Arial" w:hAnsi="Arial" w:cs="Arial"/>
          <w:lang w:val="es-ES"/>
        </w:rPr>
      </w:pPr>
    </w:p>
    <w:p w14:paraId="7CEC6186" w14:textId="28E1104F" w:rsidR="002A4251" w:rsidRPr="00DA6D5C" w:rsidRDefault="002A4251" w:rsidP="00B37A5B">
      <w:pPr>
        <w:spacing w:line="240" w:lineRule="auto"/>
        <w:rPr>
          <w:rFonts w:cs="Arial"/>
          <w:color w:val="auto"/>
          <w:szCs w:val="22"/>
          <w:lang w:val="es-ES"/>
        </w:rPr>
      </w:pPr>
      <w:r w:rsidRPr="00DA6D5C">
        <w:rPr>
          <w:rFonts w:cs="Arial"/>
          <w:color w:val="auto"/>
          <w:szCs w:val="22"/>
          <w:lang w:val="es-ES"/>
        </w:rPr>
        <w:t xml:space="preserve">En relación con </w:t>
      </w:r>
      <w:r w:rsidR="00BD0BFF" w:rsidRPr="00DA6D5C">
        <w:rPr>
          <w:rFonts w:cs="Arial"/>
          <w:color w:val="auto"/>
          <w:szCs w:val="22"/>
          <w:lang w:val="es-ES"/>
        </w:rPr>
        <w:t>la necesidad de controlar la evasión y elusión en materia tributaria</w:t>
      </w:r>
      <w:r w:rsidRPr="00DA6D5C">
        <w:rPr>
          <w:rFonts w:cs="Arial"/>
          <w:color w:val="auto"/>
          <w:szCs w:val="22"/>
          <w:lang w:val="es-ES"/>
        </w:rPr>
        <w:t>, el Director de la DIAN destacó que en el proyecto de ley se proponen las siguientes medidas</w:t>
      </w:r>
      <w:r w:rsidR="00BD0BFF" w:rsidRPr="00DA6D5C">
        <w:rPr>
          <w:rFonts w:cs="Arial"/>
          <w:color w:val="auto"/>
          <w:szCs w:val="22"/>
          <w:lang w:val="es-ES"/>
        </w:rPr>
        <w:t>:</w:t>
      </w:r>
    </w:p>
    <w:p w14:paraId="13663CFB" w14:textId="77777777" w:rsidR="002A4251" w:rsidRPr="00DA6D5C" w:rsidRDefault="002A4251" w:rsidP="00B37A5B">
      <w:pPr>
        <w:spacing w:line="240" w:lineRule="auto"/>
        <w:rPr>
          <w:rFonts w:cs="Arial"/>
          <w:color w:val="auto"/>
          <w:szCs w:val="22"/>
          <w:lang w:val="es-ES"/>
        </w:rPr>
      </w:pPr>
    </w:p>
    <w:p w14:paraId="543E20DB" w14:textId="77777777" w:rsidR="002A4251" w:rsidRPr="00DA6D5C" w:rsidRDefault="002A4251" w:rsidP="0006643F">
      <w:pPr>
        <w:pStyle w:val="Prrafodelista"/>
        <w:numPr>
          <w:ilvl w:val="0"/>
          <w:numId w:val="6"/>
        </w:numPr>
        <w:spacing w:line="240" w:lineRule="auto"/>
        <w:rPr>
          <w:rFonts w:ascii="Arial" w:hAnsi="Arial" w:cs="Arial"/>
          <w:lang w:val="es-ES"/>
        </w:rPr>
      </w:pPr>
      <w:r w:rsidRPr="00DA6D5C">
        <w:rPr>
          <w:rFonts w:ascii="Arial" w:hAnsi="Arial" w:cs="Arial"/>
          <w:lang w:val="es-ES"/>
        </w:rPr>
        <w:lastRenderedPageBreak/>
        <w:t>Se refuerza la factura electrónica, debido a que es la puerta de entrada para obtener información de las transacciones en tiempo real, otorgando la posibilidad de formalizar los negocios y permitir la fiscalización preventiva. En tal sentido, la implementación de la facturación electrónica permitirá obtener información escalonada, realizar análisis de riesgo y anticipar fiscalizaciones tributarias;</w:t>
      </w:r>
    </w:p>
    <w:p w14:paraId="6E7F49D2" w14:textId="77777777" w:rsidR="002A4251" w:rsidRPr="00DA6D5C" w:rsidRDefault="002A4251" w:rsidP="0006643F">
      <w:pPr>
        <w:pStyle w:val="Prrafodelista"/>
        <w:numPr>
          <w:ilvl w:val="0"/>
          <w:numId w:val="6"/>
        </w:numPr>
        <w:spacing w:line="240" w:lineRule="auto"/>
        <w:rPr>
          <w:rFonts w:ascii="Arial" w:hAnsi="Arial" w:cs="Arial"/>
          <w:lang w:val="es-ES"/>
        </w:rPr>
      </w:pPr>
      <w:r w:rsidRPr="00DA6D5C">
        <w:rPr>
          <w:rFonts w:ascii="Arial" w:hAnsi="Arial" w:cs="Arial"/>
          <w:lang w:val="es-ES"/>
        </w:rPr>
        <w:t xml:space="preserve">Se controlan las operaciones y transacciones con bienes inmuebles. </w:t>
      </w:r>
    </w:p>
    <w:p w14:paraId="243FFC72" w14:textId="77777777" w:rsidR="002A4251" w:rsidRPr="00DA6D5C" w:rsidRDefault="002A4251" w:rsidP="0006643F">
      <w:pPr>
        <w:pStyle w:val="Prrafodelista"/>
        <w:numPr>
          <w:ilvl w:val="0"/>
          <w:numId w:val="6"/>
        </w:numPr>
        <w:spacing w:line="240" w:lineRule="auto"/>
        <w:rPr>
          <w:rFonts w:ascii="Arial" w:hAnsi="Arial" w:cs="Arial"/>
          <w:lang w:val="es-ES"/>
        </w:rPr>
      </w:pPr>
      <w:r w:rsidRPr="00DA6D5C">
        <w:rPr>
          <w:rFonts w:ascii="Arial" w:hAnsi="Arial" w:cs="Arial"/>
          <w:lang w:val="es-ES"/>
        </w:rPr>
        <w:t xml:space="preserve">Se incluyen normas de atribución a establecimientos permanentes de rentas de fuente global, toda vez que actualmente estos tributan únicamente por las actividades realizadas en Colombia y no pagan por las que se realicen en la región; </w:t>
      </w:r>
    </w:p>
    <w:p w14:paraId="45C45E55" w14:textId="77777777" w:rsidR="002A4251" w:rsidRPr="00DA6D5C" w:rsidRDefault="002A4251" w:rsidP="0006643F">
      <w:pPr>
        <w:pStyle w:val="Prrafodelista"/>
        <w:numPr>
          <w:ilvl w:val="0"/>
          <w:numId w:val="6"/>
        </w:numPr>
        <w:spacing w:line="240" w:lineRule="auto"/>
        <w:rPr>
          <w:rFonts w:ascii="Arial" w:hAnsi="Arial" w:cs="Arial"/>
          <w:lang w:val="es-ES"/>
        </w:rPr>
      </w:pPr>
      <w:r w:rsidRPr="00DA6D5C">
        <w:rPr>
          <w:rFonts w:ascii="Arial" w:hAnsi="Arial" w:cs="Arial"/>
          <w:lang w:val="es-ES"/>
        </w:rPr>
        <w:t xml:space="preserve">Se propone fortalecer la vigilancia de las Entidades sin Ánimo de Lucro- ESAL. </w:t>
      </w:r>
    </w:p>
    <w:p w14:paraId="1963B035" w14:textId="77777777" w:rsidR="002A4251" w:rsidRPr="00DA6D5C" w:rsidRDefault="002A4251" w:rsidP="0006643F">
      <w:pPr>
        <w:pStyle w:val="Prrafodelista"/>
        <w:numPr>
          <w:ilvl w:val="0"/>
          <w:numId w:val="6"/>
        </w:numPr>
        <w:spacing w:line="240" w:lineRule="auto"/>
        <w:rPr>
          <w:rFonts w:ascii="Arial" w:hAnsi="Arial" w:cs="Arial"/>
          <w:lang w:val="es-ES"/>
        </w:rPr>
      </w:pPr>
      <w:r w:rsidRPr="00DA6D5C">
        <w:rPr>
          <w:rFonts w:ascii="Arial" w:hAnsi="Arial" w:cs="Arial"/>
          <w:lang w:val="es-ES"/>
        </w:rPr>
        <w:t xml:space="preserve">Se introducen nuevas normas relacionadas con responsabilidad solidaria, particularmente en los casos donde se utilice esta figura para la evasión tributaria. </w:t>
      </w:r>
    </w:p>
    <w:p w14:paraId="206BA61E" w14:textId="77777777" w:rsidR="002A4251" w:rsidRPr="00DA6D5C" w:rsidRDefault="002A4251" w:rsidP="00B37A5B">
      <w:pPr>
        <w:spacing w:line="240" w:lineRule="auto"/>
        <w:rPr>
          <w:rFonts w:cs="Arial"/>
          <w:color w:val="auto"/>
          <w:szCs w:val="22"/>
          <w:lang w:val="es-ES"/>
        </w:rPr>
      </w:pPr>
    </w:p>
    <w:p w14:paraId="6CF08184" w14:textId="28338C97" w:rsidR="00BD0BFF" w:rsidRPr="00DA6D5C" w:rsidRDefault="002A4251" w:rsidP="00B37A5B">
      <w:pPr>
        <w:spacing w:line="240" w:lineRule="auto"/>
        <w:rPr>
          <w:rFonts w:cs="Arial"/>
          <w:color w:val="auto"/>
          <w:szCs w:val="22"/>
          <w:lang w:val="es-ES"/>
        </w:rPr>
      </w:pPr>
      <w:r w:rsidRPr="00DA6D5C">
        <w:rPr>
          <w:rFonts w:cs="Arial"/>
          <w:color w:val="auto"/>
          <w:szCs w:val="22"/>
          <w:lang w:val="es-ES"/>
        </w:rPr>
        <w:t>Por último, el doctor José Andrés Romero manifestó la intención del Gobierno nacional de incluir algunos tipos penales para combatir la evasión y elusión por parte de los contribuyentes</w:t>
      </w:r>
      <w:r w:rsidR="00FC30BB" w:rsidRPr="00DA6D5C">
        <w:rPr>
          <w:rFonts w:cs="Arial"/>
          <w:color w:val="auto"/>
          <w:szCs w:val="22"/>
          <w:lang w:val="es-ES"/>
        </w:rPr>
        <w:t>, tales como el de defraudación fiscal y omisión de activos o inclusión de pasivos inexistentes.</w:t>
      </w:r>
      <w:r w:rsidRPr="00DA6D5C">
        <w:rPr>
          <w:rFonts w:cs="Arial"/>
          <w:color w:val="auto"/>
          <w:szCs w:val="22"/>
          <w:lang w:val="es-ES"/>
        </w:rPr>
        <w:t xml:space="preserve"> </w:t>
      </w:r>
    </w:p>
    <w:p w14:paraId="74E3A0A0" w14:textId="5B96111C" w:rsidR="00BD0BFF" w:rsidRPr="00DA6D5C" w:rsidRDefault="00BD0BFF" w:rsidP="00B37A5B">
      <w:pPr>
        <w:spacing w:line="240" w:lineRule="auto"/>
        <w:rPr>
          <w:rFonts w:cs="Arial"/>
          <w:color w:val="auto"/>
          <w:szCs w:val="22"/>
          <w:lang w:val="es-ES"/>
        </w:rPr>
      </w:pPr>
    </w:p>
    <w:p w14:paraId="271B4A19" w14:textId="6A9B5673" w:rsidR="00BD0BFF" w:rsidRPr="00DA6D5C" w:rsidRDefault="00BD0BFF" w:rsidP="00B37A5B">
      <w:pPr>
        <w:spacing w:line="240" w:lineRule="auto"/>
        <w:rPr>
          <w:rFonts w:cs="Arial"/>
          <w:color w:val="auto"/>
          <w:szCs w:val="22"/>
          <w:lang w:val="es-ES"/>
        </w:rPr>
      </w:pPr>
      <w:r w:rsidRPr="00DA6D5C">
        <w:rPr>
          <w:rFonts w:cs="Arial"/>
          <w:color w:val="auto"/>
          <w:szCs w:val="22"/>
          <w:lang w:val="es-ES"/>
        </w:rPr>
        <w:t>Al respecto, los Honorables Congresistas manifestaron la importancia de poder contar con herramientas suficientes para que la DIAN pueda hacer frente a las conductas de evasión y elusión de los contribuyentes</w:t>
      </w:r>
      <w:r w:rsidR="00AF2BA8" w:rsidRPr="00DA6D5C">
        <w:rPr>
          <w:rFonts w:cs="Arial"/>
          <w:color w:val="auto"/>
          <w:szCs w:val="22"/>
          <w:lang w:val="es-ES"/>
        </w:rPr>
        <w:t>, incluyendo los tipos penales que sean necesarios para el efecto.</w:t>
      </w:r>
    </w:p>
    <w:p w14:paraId="456F5955" w14:textId="77777777" w:rsidR="002A4251" w:rsidRPr="00DA6D5C" w:rsidRDefault="002A4251" w:rsidP="00B37A5B">
      <w:pPr>
        <w:spacing w:line="240" w:lineRule="auto"/>
        <w:rPr>
          <w:rFonts w:cs="Arial"/>
          <w:color w:val="auto"/>
          <w:szCs w:val="22"/>
          <w:lang w:val="es-ES"/>
        </w:rPr>
      </w:pPr>
    </w:p>
    <w:p w14:paraId="5BC2EA4B" w14:textId="7E0867FE" w:rsidR="002A4251" w:rsidRPr="00DA6D5C" w:rsidRDefault="00AF2BA8" w:rsidP="0006643F">
      <w:pPr>
        <w:pStyle w:val="Prrafodelista"/>
        <w:numPr>
          <w:ilvl w:val="1"/>
          <w:numId w:val="7"/>
        </w:numPr>
        <w:spacing w:line="240" w:lineRule="auto"/>
        <w:rPr>
          <w:rFonts w:ascii="Arial" w:hAnsi="Arial" w:cs="Arial"/>
          <w:b/>
          <w:lang w:val="es-ES"/>
        </w:rPr>
      </w:pPr>
      <w:r w:rsidRPr="00DA6D5C">
        <w:rPr>
          <w:rFonts w:ascii="Arial" w:hAnsi="Arial" w:cs="Arial"/>
          <w:b/>
          <w:lang w:val="es-ES"/>
        </w:rPr>
        <w:t xml:space="preserve">Impuesto unificado bajo el régimen simple de tributación </w:t>
      </w:r>
      <w:r w:rsidR="002A4251" w:rsidRPr="00DA6D5C">
        <w:rPr>
          <w:rFonts w:ascii="Arial" w:hAnsi="Arial" w:cs="Arial"/>
          <w:b/>
          <w:lang w:val="es-ES"/>
        </w:rPr>
        <w:t>- SIMPLE</w:t>
      </w:r>
    </w:p>
    <w:p w14:paraId="5FA325F9" w14:textId="77777777" w:rsidR="002A4251" w:rsidRPr="00DA6D5C" w:rsidRDefault="002A4251" w:rsidP="00B37A5B">
      <w:pPr>
        <w:pStyle w:val="Prrafodelista"/>
        <w:spacing w:line="240" w:lineRule="auto"/>
        <w:rPr>
          <w:rFonts w:ascii="Arial" w:hAnsi="Arial" w:cs="Arial"/>
          <w:b/>
          <w:lang w:val="es-ES"/>
        </w:rPr>
      </w:pPr>
    </w:p>
    <w:p w14:paraId="10F49C6C" w14:textId="5D3B7DD7" w:rsidR="002A4251" w:rsidRPr="00DA6D5C" w:rsidRDefault="002A4251" w:rsidP="00B37A5B">
      <w:pPr>
        <w:spacing w:line="240" w:lineRule="auto"/>
        <w:rPr>
          <w:rFonts w:cs="Arial"/>
          <w:color w:val="auto"/>
          <w:szCs w:val="22"/>
          <w:lang w:val="es-ES"/>
        </w:rPr>
      </w:pPr>
      <w:r w:rsidRPr="00DA6D5C">
        <w:rPr>
          <w:rFonts w:cs="Arial"/>
          <w:color w:val="auto"/>
          <w:szCs w:val="22"/>
          <w:lang w:val="es-ES"/>
        </w:rPr>
        <w:t>El Director de la DIAN manifestó que, teniendo en cuenta que uno de los objetivos de la ley de financiamiento es la formalización y generación de empleo, el Impuesto Unificado Bajo el Régimen Simple de Tributación – SIMPLE permitirá: (i) aumentar el número de contribuyentes formales; (ii) disminuir la informalidad laboral y (iii) eliminar la competencia desleal que se presenta en relación con los contribuyes que s</w:t>
      </w:r>
      <w:r w:rsidR="00AF2BA8" w:rsidRPr="00DA6D5C">
        <w:rPr>
          <w:rFonts w:cs="Arial"/>
          <w:color w:val="auto"/>
          <w:szCs w:val="22"/>
          <w:lang w:val="es-ES"/>
        </w:rPr>
        <w:t>í</w:t>
      </w:r>
      <w:r w:rsidRPr="00DA6D5C">
        <w:rPr>
          <w:rFonts w:cs="Arial"/>
          <w:color w:val="auto"/>
          <w:szCs w:val="22"/>
          <w:lang w:val="es-ES"/>
        </w:rPr>
        <w:t xml:space="preserve"> facturan.</w:t>
      </w:r>
    </w:p>
    <w:p w14:paraId="1321A258" w14:textId="77777777" w:rsidR="002A4251" w:rsidRPr="00DA6D5C" w:rsidRDefault="002A4251" w:rsidP="00B37A5B">
      <w:pPr>
        <w:spacing w:line="240" w:lineRule="auto"/>
        <w:rPr>
          <w:rFonts w:cs="Arial"/>
          <w:color w:val="auto"/>
          <w:szCs w:val="22"/>
          <w:lang w:val="es-ES"/>
        </w:rPr>
      </w:pPr>
    </w:p>
    <w:p w14:paraId="0C5DCBE9" w14:textId="77777777" w:rsidR="002A4251" w:rsidRPr="00DA6D5C" w:rsidRDefault="002A4251" w:rsidP="00B37A5B">
      <w:pPr>
        <w:spacing w:line="240" w:lineRule="auto"/>
        <w:rPr>
          <w:rFonts w:cs="Arial"/>
          <w:color w:val="auto"/>
          <w:szCs w:val="22"/>
          <w:lang w:val="es-ES"/>
        </w:rPr>
      </w:pPr>
      <w:r w:rsidRPr="00DA6D5C">
        <w:rPr>
          <w:rFonts w:cs="Arial"/>
          <w:color w:val="auto"/>
          <w:szCs w:val="22"/>
          <w:lang w:val="es-ES"/>
        </w:rPr>
        <w:t xml:space="preserve">Aunado a lo anterior, el doctor Romero contextualizó a los Honorables Congresistas sobre la situación actual de las empresas en materia tributaria, destacando que hoy en día solo alrededor de 250 mil empresas declaran, no obstante, se calcula que la declaración debería ser presentada por 1 millón de empresas, es decir que, únicamente el 45% de empresas en el país son declarantes. Además, sostuvo que el proceso de formalización en Colombia ha sido lento como consecuencia de la dificultad del sistema tributario, que se caracteriza por sus altos costos y alta complejidad. </w:t>
      </w:r>
    </w:p>
    <w:p w14:paraId="05645721" w14:textId="77777777" w:rsidR="002A4251" w:rsidRPr="00DA6D5C" w:rsidRDefault="002A4251" w:rsidP="00B37A5B">
      <w:pPr>
        <w:spacing w:line="240" w:lineRule="auto"/>
        <w:rPr>
          <w:rFonts w:cs="Arial"/>
          <w:color w:val="auto"/>
          <w:szCs w:val="22"/>
          <w:lang w:val="es-ES"/>
        </w:rPr>
      </w:pPr>
    </w:p>
    <w:p w14:paraId="756F4A47" w14:textId="06417C15" w:rsidR="002A4251" w:rsidRPr="00DA6D5C" w:rsidRDefault="002A4251" w:rsidP="00B37A5B">
      <w:pPr>
        <w:spacing w:line="240" w:lineRule="auto"/>
        <w:rPr>
          <w:rFonts w:cs="Arial"/>
          <w:color w:val="auto"/>
          <w:szCs w:val="22"/>
          <w:lang w:val="es-ES"/>
        </w:rPr>
      </w:pPr>
      <w:r w:rsidRPr="00DA6D5C">
        <w:rPr>
          <w:rFonts w:cs="Arial"/>
          <w:color w:val="auto"/>
          <w:szCs w:val="22"/>
          <w:lang w:val="es-ES"/>
        </w:rPr>
        <w:t xml:space="preserve">Ahora bien, </w:t>
      </w:r>
      <w:r w:rsidR="00885EE5" w:rsidRPr="00DA6D5C">
        <w:rPr>
          <w:rFonts w:cs="Arial"/>
          <w:color w:val="auto"/>
          <w:szCs w:val="22"/>
          <w:lang w:val="es-ES"/>
        </w:rPr>
        <w:t xml:space="preserve">señala el Director que </w:t>
      </w:r>
      <w:r w:rsidRPr="00DA6D5C">
        <w:rPr>
          <w:rFonts w:cs="Arial"/>
          <w:color w:val="auto"/>
          <w:szCs w:val="22"/>
          <w:lang w:val="es-ES"/>
        </w:rPr>
        <w:t xml:space="preserve">el SIMPLE constituye la herramienta que permitirá incorporar a las pequeñas y medianas empresas a la economía formal, a través de la simplificación del sistema tributario. El director de la DIAN destacó que 1) el SIMPLE tiene antecedentes en el contexto internacional, por ejemplo, esta figura se ha implemento en Brasil y 2) que en el régimen SIMPLE se pagaría cada dos meses un porcentaje fijo, en el que se cubrirían varios impuestos (Impuesto de industria y comercio y su complementario </w:t>
      </w:r>
      <w:r w:rsidRPr="00DA6D5C">
        <w:rPr>
          <w:rFonts w:cs="Arial"/>
          <w:color w:val="auto"/>
          <w:szCs w:val="22"/>
          <w:lang w:val="es-ES"/>
        </w:rPr>
        <w:lastRenderedPageBreak/>
        <w:t>de avisos y tableros, impuesto al consumo e impuesto sobre la renta y complementarios)</w:t>
      </w:r>
      <w:r w:rsidR="00885EE5" w:rsidRPr="00DA6D5C">
        <w:rPr>
          <w:rFonts w:cs="Arial"/>
          <w:color w:val="auto"/>
          <w:szCs w:val="22"/>
          <w:lang w:val="es-ES"/>
        </w:rPr>
        <w:t>,</w:t>
      </w:r>
      <w:r w:rsidRPr="00DA6D5C">
        <w:rPr>
          <w:rFonts w:cs="Arial"/>
          <w:color w:val="auto"/>
          <w:szCs w:val="22"/>
          <w:lang w:val="es-ES"/>
        </w:rPr>
        <w:t xml:space="preserve"> no aplicaría la </w:t>
      </w:r>
      <w:r w:rsidRPr="00DA6D5C">
        <w:rPr>
          <w:rFonts w:cs="Arial"/>
          <w:color w:val="auto"/>
          <w:szCs w:val="22"/>
        </w:rPr>
        <w:t xml:space="preserve">renta presuntiva, ni la retención en la fuente. </w:t>
      </w:r>
    </w:p>
    <w:p w14:paraId="498175F6" w14:textId="77777777" w:rsidR="002A4251" w:rsidRPr="00DA6D5C" w:rsidRDefault="002A4251" w:rsidP="00B37A5B">
      <w:pPr>
        <w:pStyle w:val="Prrafodelista"/>
        <w:spacing w:line="240" w:lineRule="auto"/>
        <w:ind w:left="1080"/>
        <w:rPr>
          <w:rFonts w:ascii="Arial" w:hAnsi="Arial" w:cs="Arial"/>
          <w:lang w:val="es-ES"/>
        </w:rPr>
      </w:pPr>
    </w:p>
    <w:p w14:paraId="06973510" w14:textId="0FD9B02A" w:rsidR="002A4251" w:rsidRPr="00DA6D5C" w:rsidRDefault="002A4251" w:rsidP="00B37A5B">
      <w:pPr>
        <w:spacing w:line="240" w:lineRule="auto"/>
        <w:rPr>
          <w:rFonts w:cs="Arial"/>
          <w:color w:val="auto"/>
          <w:szCs w:val="22"/>
        </w:rPr>
      </w:pPr>
      <w:r w:rsidRPr="00DA6D5C">
        <w:rPr>
          <w:rFonts w:cs="Arial"/>
          <w:color w:val="auto"/>
          <w:szCs w:val="22"/>
          <w:lang w:val="es-ES"/>
        </w:rPr>
        <w:t xml:space="preserve">El doctor Romero terminó su intervención enfatizando que con la implementación del SIMPLE </w:t>
      </w:r>
      <w:r w:rsidRPr="00DA6D5C">
        <w:rPr>
          <w:rFonts w:cs="Arial"/>
          <w:color w:val="auto"/>
          <w:szCs w:val="22"/>
        </w:rPr>
        <w:t>se pretende formalizar a las empresas y así cultivar la recaudación del futuro.</w:t>
      </w:r>
    </w:p>
    <w:p w14:paraId="080C7015" w14:textId="77777777" w:rsidR="002A4251" w:rsidRPr="00DA6D5C" w:rsidRDefault="002A4251" w:rsidP="00B37A5B">
      <w:pPr>
        <w:spacing w:line="240" w:lineRule="auto"/>
        <w:rPr>
          <w:rFonts w:cs="Arial"/>
          <w:color w:val="auto"/>
          <w:szCs w:val="22"/>
          <w:lang w:val="es-ES"/>
        </w:rPr>
      </w:pPr>
    </w:p>
    <w:p w14:paraId="60349431" w14:textId="250346F2" w:rsidR="002A4251" w:rsidRPr="00DA6D5C" w:rsidRDefault="002A4251" w:rsidP="00B37A5B">
      <w:pPr>
        <w:spacing w:line="240" w:lineRule="auto"/>
        <w:rPr>
          <w:rFonts w:cs="Arial"/>
          <w:color w:val="auto"/>
          <w:szCs w:val="22"/>
          <w:lang w:val="es-ES"/>
        </w:rPr>
      </w:pPr>
      <w:r w:rsidRPr="00DA6D5C">
        <w:rPr>
          <w:rFonts w:cs="Arial"/>
          <w:color w:val="auto"/>
          <w:szCs w:val="22"/>
          <w:lang w:val="es-ES"/>
        </w:rPr>
        <w:t xml:space="preserve">Entre tanto, los Honorables Congresistas expusieron las preocupaciones que les han manifestado las diferentes entidades territoriales frente a la incorporación del Impuesto de industria y comercio y su complementario de avisos y tableros - ICA en el SIMPLE, porque el recaudo de la DIAN podría ser problemático e inconveniente para los municipios. Así mismo, evaluaron la posibilidad de establecer una tarifa única del ICA, dados los inconvenientes que se han presentado por las exigencias de los municipios de demostrar la prestación efectiva de servicios en su jurisdicción. </w:t>
      </w:r>
    </w:p>
    <w:p w14:paraId="5C260F57" w14:textId="77777777" w:rsidR="002A4251" w:rsidRPr="00DA6D5C" w:rsidRDefault="002A4251" w:rsidP="00B37A5B">
      <w:pPr>
        <w:spacing w:line="240" w:lineRule="auto"/>
        <w:rPr>
          <w:rFonts w:cs="Arial"/>
          <w:color w:val="auto"/>
          <w:szCs w:val="22"/>
          <w:lang w:val="es-ES"/>
        </w:rPr>
      </w:pPr>
    </w:p>
    <w:p w14:paraId="3B2759E4" w14:textId="52BF859F" w:rsidR="002A4251" w:rsidRPr="00DA6D5C" w:rsidRDefault="00885EE5" w:rsidP="00B37A5B">
      <w:pPr>
        <w:spacing w:line="240" w:lineRule="auto"/>
        <w:rPr>
          <w:rFonts w:cs="Arial"/>
          <w:color w:val="auto"/>
          <w:szCs w:val="22"/>
        </w:rPr>
      </w:pPr>
      <w:r w:rsidRPr="00DA6D5C">
        <w:rPr>
          <w:rFonts w:cs="Arial"/>
          <w:color w:val="auto"/>
          <w:szCs w:val="22"/>
          <w:lang w:val="es-ES"/>
        </w:rPr>
        <w:t>Asimismo, algunos Congresistas mostraron</w:t>
      </w:r>
      <w:r w:rsidR="002A4251" w:rsidRPr="00DA6D5C">
        <w:rPr>
          <w:rFonts w:cs="Arial"/>
          <w:color w:val="auto"/>
          <w:szCs w:val="22"/>
          <w:lang w:val="es-ES"/>
        </w:rPr>
        <w:t xml:space="preserve"> como preocupación la disminución del umbral para ser responsable de IVA, pues esto podría afectar a los pequeños emprendedores e independientes. Igualmente, aduj</w:t>
      </w:r>
      <w:r w:rsidRPr="00DA6D5C">
        <w:rPr>
          <w:rFonts w:cs="Arial"/>
          <w:color w:val="auto"/>
          <w:szCs w:val="22"/>
          <w:lang w:val="es-ES"/>
        </w:rPr>
        <w:t>eron</w:t>
      </w:r>
      <w:r w:rsidR="002A4251" w:rsidRPr="00DA6D5C">
        <w:rPr>
          <w:rFonts w:cs="Arial"/>
          <w:color w:val="auto"/>
          <w:szCs w:val="22"/>
          <w:lang w:val="es-ES"/>
        </w:rPr>
        <w:t xml:space="preserve"> que debe ser claro en el proyecto de ley que los contribuyentes que se acojan</w:t>
      </w:r>
      <w:r w:rsidR="002A4251" w:rsidRPr="00DA6D5C">
        <w:rPr>
          <w:rFonts w:cs="Arial"/>
          <w:color w:val="auto"/>
          <w:szCs w:val="22"/>
        </w:rPr>
        <w:t xml:space="preserve"> al régimen SIMPLE </w:t>
      </w:r>
      <w:r w:rsidR="002A4251" w:rsidRPr="00DA6D5C">
        <w:rPr>
          <w:rFonts w:cs="Arial"/>
          <w:color w:val="auto"/>
          <w:szCs w:val="22"/>
          <w:lang w:val="es-ES"/>
        </w:rPr>
        <w:t xml:space="preserve">no </w:t>
      </w:r>
      <w:r w:rsidR="002A4251" w:rsidRPr="00DA6D5C">
        <w:rPr>
          <w:rFonts w:cs="Arial"/>
          <w:color w:val="auto"/>
          <w:szCs w:val="22"/>
        </w:rPr>
        <w:t xml:space="preserve">pagarán salud ni pensión, pues así se incentivará el empleo. </w:t>
      </w:r>
    </w:p>
    <w:p w14:paraId="6FB05F22" w14:textId="77777777" w:rsidR="002A4251" w:rsidRPr="00DA6D5C" w:rsidRDefault="002A4251" w:rsidP="00B37A5B">
      <w:pPr>
        <w:spacing w:line="240" w:lineRule="auto"/>
        <w:rPr>
          <w:rFonts w:cs="Arial"/>
          <w:color w:val="auto"/>
          <w:szCs w:val="22"/>
        </w:rPr>
      </w:pPr>
    </w:p>
    <w:p w14:paraId="5C3E9D5A" w14:textId="0AD5C8BA" w:rsidR="002A4251" w:rsidRPr="00DA6D5C" w:rsidRDefault="002A4251" w:rsidP="00B37A5B">
      <w:pPr>
        <w:spacing w:line="240" w:lineRule="auto"/>
        <w:rPr>
          <w:rFonts w:cs="Arial"/>
          <w:color w:val="auto"/>
          <w:szCs w:val="22"/>
        </w:rPr>
      </w:pPr>
      <w:r w:rsidRPr="00DA6D5C">
        <w:rPr>
          <w:rFonts w:cs="Arial"/>
          <w:color w:val="auto"/>
          <w:szCs w:val="22"/>
        </w:rPr>
        <w:t xml:space="preserve">Finalmente, </w:t>
      </w:r>
      <w:r w:rsidR="00885EE5" w:rsidRPr="00DA6D5C">
        <w:rPr>
          <w:rFonts w:cs="Arial"/>
          <w:color w:val="auto"/>
          <w:szCs w:val="22"/>
        </w:rPr>
        <w:t xml:space="preserve">otros Honorables Congresistas </w:t>
      </w:r>
      <w:r w:rsidRPr="00DA6D5C">
        <w:rPr>
          <w:rFonts w:cs="Arial"/>
          <w:color w:val="auto"/>
          <w:szCs w:val="22"/>
        </w:rPr>
        <w:t xml:space="preserve">expusieron sus inquietudes en relación con los efectos positivos del SIMPLE, especialmente con la formalización y creación de empleo, para lo cual solicitaron que se presentará información adicional </w:t>
      </w:r>
      <w:r w:rsidR="00885EE5" w:rsidRPr="00DA6D5C">
        <w:rPr>
          <w:rFonts w:cs="Arial"/>
          <w:color w:val="auto"/>
          <w:szCs w:val="22"/>
        </w:rPr>
        <w:t>sobre dicho régimen</w:t>
      </w:r>
      <w:r w:rsidRPr="00DA6D5C">
        <w:rPr>
          <w:rFonts w:cs="Arial"/>
          <w:color w:val="auto"/>
          <w:szCs w:val="22"/>
        </w:rPr>
        <w:t>.</w:t>
      </w:r>
    </w:p>
    <w:p w14:paraId="6927653A" w14:textId="77777777" w:rsidR="002A4251" w:rsidRPr="00DA6D5C" w:rsidRDefault="002A4251" w:rsidP="00B37A5B">
      <w:pPr>
        <w:spacing w:line="240" w:lineRule="auto"/>
        <w:rPr>
          <w:rFonts w:cs="Arial"/>
          <w:color w:val="auto"/>
          <w:szCs w:val="22"/>
        </w:rPr>
      </w:pPr>
    </w:p>
    <w:p w14:paraId="2763529D" w14:textId="77777777" w:rsidR="002A4251" w:rsidRPr="00DA6D5C" w:rsidRDefault="002A4251" w:rsidP="00B37A5B">
      <w:pPr>
        <w:spacing w:line="240" w:lineRule="auto"/>
        <w:rPr>
          <w:rFonts w:cs="Arial"/>
          <w:color w:val="auto"/>
          <w:szCs w:val="22"/>
        </w:rPr>
      </w:pPr>
      <w:r w:rsidRPr="00DA6D5C">
        <w:rPr>
          <w:rFonts w:cs="Arial"/>
          <w:color w:val="auto"/>
          <w:szCs w:val="22"/>
          <w:lang w:val="es-ES"/>
        </w:rPr>
        <w:t xml:space="preserve">En última instancia, el director de la DIAN precisó que el </w:t>
      </w:r>
      <w:r w:rsidRPr="00DA6D5C">
        <w:rPr>
          <w:rFonts w:cs="Arial"/>
          <w:color w:val="auto"/>
          <w:szCs w:val="22"/>
        </w:rPr>
        <w:t>régimen SIMPLE va a ser un primer avance en un sistema centralizado de recudo del ICA, que permitirá mayor seguridad jurídica y transparencia para los empresarios. Además, añadió que la propuesta busca que el ICA se gire muy rápidamente a los municipios. Sin embargo, aclaró que,</w:t>
      </w:r>
      <w:r w:rsidRPr="00DA6D5C">
        <w:rPr>
          <w:rFonts w:cs="Arial"/>
          <w:color w:val="auto"/>
          <w:szCs w:val="22"/>
          <w:lang w:val="es-ES"/>
        </w:rPr>
        <w:t xml:space="preserve"> en materia tributaria territorial, debería hacerse una reforma estructural, para lo cual</w:t>
      </w:r>
      <w:r w:rsidRPr="00DA6D5C">
        <w:rPr>
          <w:rFonts w:cs="Arial"/>
          <w:color w:val="auto"/>
          <w:szCs w:val="22"/>
        </w:rPr>
        <w:t xml:space="preserve"> es conveniente crear una comisión de expertos en materia territorial. </w:t>
      </w:r>
    </w:p>
    <w:p w14:paraId="28652422" w14:textId="77777777" w:rsidR="002A4251" w:rsidRPr="00DA6D5C" w:rsidRDefault="002A4251" w:rsidP="00B37A5B">
      <w:pPr>
        <w:spacing w:line="240" w:lineRule="auto"/>
        <w:rPr>
          <w:rFonts w:cs="Arial"/>
          <w:color w:val="auto"/>
          <w:szCs w:val="22"/>
        </w:rPr>
      </w:pPr>
    </w:p>
    <w:p w14:paraId="4B27F0B0" w14:textId="46823055" w:rsidR="002A4251" w:rsidRPr="00DA6D5C" w:rsidRDefault="00E672AE" w:rsidP="0006643F">
      <w:pPr>
        <w:pStyle w:val="Prrafodelista"/>
        <w:numPr>
          <w:ilvl w:val="1"/>
          <w:numId w:val="7"/>
        </w:numPr>
        <w:spacing w:line="240" w:lineRule="auto"/>
        <w:rPr>
          <w:rFonts w:ascii="Arial" w:hAnsi="Arial" w:cs="Arial"/>
          <w:b/>
          <w:lang w:val="es-ES"/>
        </w:rPr>
      </w:pPr>
      <w:r w:rsidRPr="00DA6D5C">
        <w:rPr>
          <w:rFonts w:ascii="Arial" w:hAnsi="Arial" w:cs="Arial"/>
          <w:b/>
          <w:lang w:val="es-ES"/>
        </w:rPr>
        <w:t>Impuesto sobre la renta de personas naturales</w:t>
      </w:r>
    </w:p>
    <w:p w14:paraId="56495C97" w14:textId="77777777" w:rsidR="002A4251" w:rsidRPr="00DA6D5C" w:rsidRDefault="002A4251" w:rsidP="00B37A5B">
      <w:pPr>
        <w:pStyle w:val="Prrafodelista"/>
        <w:spacing w:line="240" w:lineRule="auto"/>
        <w:ind w:left="1276"/>
        <w:rPr>
          <w:rFonts w:ascii="Arial" w:hAnsi="Arial" w:cs="Arial"/>
          <w:b/>
          <w:lang w:val="es-ES"/>
        </w:rPr>
      </w:pPr>
    </w:p>
    <w:p w14:paraId="5771DFBA" w14:textId="77777777" w:rsidR="002A4251" w:rsidRPr="00DA6D5C" w:rsidRDefault="002A4251" w:rsidP="00B37A5B">
      <w:pPr>
        <w:spacing w:line="240" w:lineRule="auto"/>
        <w:rPr>
          <w:rFonts w:cs="Arial"/>
          <w:color w:val="auto"/>
          <w:szCs w:val="22"/>
          <w:lang w:val="es-ES"/>
        </w:rPr>
      </w:pPr>
      <w:r w:rsidRPr="00DA6D5C">
        <w:rPr>
          <w:rFonts w:cs="Arial"/>
          <w:color w:val="auto"/>
          <w:szCs w:val="22"/>
          <w:lang w:val="es-ES"/>
        </w:rPr>
        <w:t xml:space="preserve">Sobre este tema, el Director de la DIAN expuso que el proyecto de ley introduce las siguientes modificaciones en materia de renta personas naturales: (i) simplifica el régimen tributario a partir de la disminución del número de cédulas, (ii) </w:t>
      </w:r>
      <w:r w:rsidRPr="00DA6D5C">
        <w:rPr>
          <w:rFonts w:cs="Arial"/>
          <w:color w:val="auto"/>
          <w:szCs w:val="22"/>
        </w:rPr>
        <w:t xml:space="preserve">reduce la renta presuntiva de forma gradual, (iii) cataloga únicamente a los aportes a salud y pensiones obligatorios </w:t>
      </w:r>
      <w:r w:rsidRPr="00DA6D5C">
        <w:rPr>
          <w:rFonts w:cs="Arial"/>
          <w:color w:val="auto"/>
          <w:szCs w:val="22"/>
          <w:lang w:val="es-ES"/>
        </w:rPr>
        <w:t>como ingresos no constitutivos de renta ni ganancia ocasional, (iv) incluye dos</w:t>
      </w:r>
      <w:r w:rsidRPr="00DA6D5C">
        <w:rPr>
          <w:rFonts w:cs="Arial"/>
          <w:color w:val="auto"/>
          <w:szCs w:val="22"/>
        </w:rPr>
        <w:t xml:space="preserve"> nuevos rangos tarifarios, para promover la progresividad tributaria y (v) establece el 35% como límite de deducibilidad del impuesto sobre la renta y complementarios. De acuerdo con la exposición del doctor </w:t>
      </w:r>
      <w:r w:rsidRPr="00DA6D5C">
        <w:rPr>
          <w:rFonts w:cs="Arial"/>
          <w:color w:val="auto"/>
          <w:szCs w:val="22"/>
          <w:lang w:val="es-ES"/>
        </w:rPr>
        <w:t xml:space="preserve">José Andrés Romero, estas medidas tienen como objetivo establecer un sistema tributario más equitativo y progresivo, que permita que los beneficios tributarios lleguen a la clase media y que la tributación se realice dependiendo de la capacidad económica del contribuyente.  </w:t>
      </w:r>
    </w:p>
    <w:p w14:paraId="46A0B85D" w14:textId="77777777" w:rsidR="002A4251" w:rsidRPr="00DA6D5C" w:rsidRDefault="002A4251" w:rsidP="00B37A5B">
      <w:pPr>
        <w:spacing w:line="240" w:lineRule="auto"/>
        <w:rPr>
          <w:rFonts w:cs="Arial"/>
          <w:color w:val="auto"/>
          <w:szCs w:val="22"/>
        </w:rPr>
      </w:pPr>
    </w:p>
    <w:p w14:paraId="1ECDA0CD" w14:textId="233A94D5" w:rsidR="002A4251" w:rsidRPr="00DA6D5C" w:rsidRDefault="002A4251" w:rsidP="00B37A5B">
      <w:pPr>
        <w:spacing w:line="240" w:lineRule="auto"/>
        <w:rPr>
          <w:rFonts w:cs="Arial"/>
          <w:color w:val="auto"/>
          <w:szCs w:val="22"/>
          <w:lang w:val="es-ES"/>
        </w:rPr>
      </w:pPr>
      <w:r w:rsidRPr="00DA6D5C">
        <w:rPr>
          <w:rFonts w:cs="Arial"/>
          <w:color w:val="auto"/>
          <w:szCs w:val="22"/>
          <w:lang w:val="es-ES"/>
        </w:rPr>
        <w:t xml:space="preserve">Al respecto, los Honorables Congresistas señalaron que las propuestas relacionadas con la eliminación de los beneficios tributarios para las cuentas de ahorro y para el fomento de la construcción y los fondos voluntarios de pensiones podrían derivar en el aumento de impuestos a los asalariados del país y en una disminución de la capacidad económica de </w:t>
      </w:r>
      <w:r w:rsidRPr="00DA6D5C">
        <w:rPr>
          <w:rFonts w:cs="Arial"/>
          <w:color w:val="auto"/>
          <w:szCs w:val="22"/>
          <w:lang w:val="es-ES"/>
        </w:rPr>
        <w:lastRenderedPageBreak/>
        <w:t>los colombianos. Con lo anterior, se estaría desincentivando el ahorro e incluso generando un incentivo perverso al otorgar el beneficio del 35% a personas que no ahorran ni se esfuerzan. En la misma línea, se cuestionó la efectividad de estas medidas frente a la evasión, pues los asalariados no son realmente los evasores del impuesto sobre la renta.</w:t>
      </w:r>
    </w:p>
    <w:p w14:paraId="519EAA38" w14:textId="77777777" w:rsidR="002A4251" w:rsidRPr="00DA6D5C" w:rsidRDefault="002A4251" w:rsidP="00B37A5B">
      <w:pPr>
        <w:spacing w:line="240" w:lineRule="auto"/>
        <w:rPr>
          <w:rFonts w:cs="Arial"/>
          <w:color w:val="auto"/>
          <w:szCs w:val="22"/>
          <w:lang w:val="es-ES"/>
        </w:rPr>
      </w:pPr>
    </w:p>
    <w:p w14:paraId="4EF506B3" w14:textId="5B7555CC" w:rsidR="002A4251" w:rsidRPr="00DA6D5C" w:rsidRDefault="002A4251" w:rsidP="00B37A5B">
      <w:pPr>
        <w:spacing w:line="240" w:lineRule="auto"/>
        <w:rPr>
          <w:rFonts w:cs="Arial"/>
          <w:color w:val="auto"/>
          <w:szCs w:val="22"/>
          <w:lang w:val="es-ES"/>
        </w:rPr>
      </w:pPr>
      <w:r w:rsidRPr="00DA6D5C">
        <w:rPr>
          <w:rFonts w:cs="Arial"/>
          <w:color w:val="auto"/>
          <w:szCs w:val="22"/>
          <w:lang w:val="es-ES"/>
        </w:rPr>
        <w:t xml:space="preserve">De otro lado, </w:t>
      </w:r>
      <w:r w:rsidR="00E672AE" w:rsidRPr="00DA6D5C">
        <w:rPr>
          <w:rFonts w:cs="Arial"/>
          <w:color w:val="auto"/>
          <w:szCs w:val="22"/>
          <w:lang w:val="es-ES"/>
        </w:rPr>
        <w:t>algunos Honorables Congresistas</w:t>
      </w:r>
      <w:r w:rsidRPr="00DA6D5C">
        <w:rPr>
          <w:rFonts w:cs="Arial"/>
          <w:color w:val="auto"/>
          <w:szCs w:val="22"/>
          <w:lang w:val="es-ES"/>
        </w:rPr>
        <w:t xml:space="preserve"> expusieron sus preocupaciones sobre las afirmaciones frente a que la reducción de impuestos a las empresas llevará a la reactivación económica y generará empleo, por lo anterior, propusieron gravar más alto los dividendos o encontrar un mecanismo que garantice la creación de nuevos empleos. En consecuencia, sostuvieron que el proyecto debe estar enfocado en generar incentivos a empresas, pero buscando ingresos a partir de la tributación de los dividendos.</w:t>
      </w:r>
    </w:p>
    <w:p w14:paraId="290EF17F" w14:textId="77777777" w:rsidR="002A4251" w:rsidRPr="00DA6D5C" w:rsidRDefault="002A4251" w:rsidP="00B37A5B">
      <w:pPr>
        <w:spacing w:line="240" w:lineRule="auto"/>
        <w:rPr>
          <w:rFonts w:cs="Arial"/>
          <w:color w:val="auto"/>
          <w:szCs w:val="22"/>
          <w:lang w:val="es-ES"/>
        </w:rPr>
      </w:pPr>
    </w:p>
    <w:p w14:paraId="3D536144" w14:textId="7004BCC1" w:rsidR="002A4251" w:rsidRPr="00DA6D5C" w:rsidRDefault="002A4251" w:rsidP="00B37A5B">
      <w:pPr>
        <w:spacing w:line="240" w:lineRule="auto"/>
        <w:rPr>
          <w:rFonts w:cs="Arial"/>
          <w:color w:val="auto"/>
          <w:szCs w:val="22"/>
        </w:rPr>
      </w:pPr>
      <w:r w:rsidRPr="00DA6D5C">
        <w:rPr>
          <w:rFonts w:cs="Arial"/>
          <w:color w:val="auto"/>
          <w:szCs w:val="22"/>
          <w:lang w:val="es-ES"/>
        </w:rPr>
        <w:t xml:space="preserve">Finalmente, con el fin de obtener los recursos adicionales requeridos para la vigencia fiscal del año 2019, </w:t>
      </w:r>
      <w:r w:rsidR="00E672AE" w:rsidRPr="00DA6D5C">
        <w:rPr>
          <w:rFonts w:cs="Arial"/>
          <w:color w:val="auto"/>
          <w:szCs w:val="22"/>
          <w:lang w:val="es-ES"/>
        </w:rPr>
        <w:t xml:space="preserve">algunos Congresistas propusieron </w:t>
      </w:r>
      <w:r w:rsidRPr="00DA6D5C">
        <w:rPr>
          <w:rFonts w:cs="Arial"/>
          <w:color w:val="auto"/>
          <w:szCs w:val="22"/>
          <w:lang w:val="es-ES"/>
        </w:rPr>
        <w:t>revivir el impuesto a las remesas internacionales</w:t>
      </w:r>
      <w:r w:rsidR="00E672AE" w:rsidRPr="00DA6D5C">
        <w:rPr>
          <w:rFonts w:cs="Arial"/>
          <w:color w:val="auto"/>
          <w:szCs w:val="22"/>
          <w:lang w:val="es-ES"/>
        </w:rPr>
        <w:t>, mientras otros</w:t>
      </w:r>
      <w:r w:rsidRPr="00DA6D5C">
        <w:rPr>
          <w:rFonts w:cs="Arial"/>
          <w:color w:val="auto"/>
          <w:szCs w:val="22"/>
          <w:lang w:val="es-ES"/>
        </w:rPr>
        <w:t xml:space="preserve"> plante</w:t>
      </w:r>
      <w:r w:rsidR="00E672AE" w:rsidRPr="00DA6D5C">
        <w:rPr>
          <w:rFonts w:cs="Arial"/>
          <w:color w:val="auto"/>
          <w:szCs w:val="22"/>
          <w:lang w:val="es-ES"/>
        </w:rPr>
        <w:t>aron</w:t>
      </w:r>
      <w:r w:rsidRPr="00DA6D5C">
        <w:rPr>
          <w:rFonts w:cs="Arial"/>
          <w:color w:val="auto"/>
          <w:szCs w:val="22"/>
          <w:lang w:val="es-ES"/>
        </w:rPr>
        <w:t xml:space="preserve"> la necesidad de incluir </w:t>
      </w:r>
      <w:r w:rsidRPr="00DA6D5C">
        <w:rPr>
          <w:rFonts w:cs="Arial"/>
          <w:color w:val="auto"/>
          <w:szCs w:val="22"/>
        </w:rPr>
        <w:t xml:space="preserve">rangos tarifarios adicionales en el impuesto sobre la renta de personas naturales. </w:t>
      </w:r>
      <w:r w:rsidR="00E672AE" w:rsidRPr="00DA6D5C">
        <w:rPr>
          <w:rFonts w:cs="Arial"/>
          <w:color w:val="auto"/>
          <w:szCs w:val="22"/>
        </w:rPr>
        <w:t>Algunos cuestionaron</w:t>
      </w:r>
      <w:r w:rsidRPr="00DA6D5C">
        <w:rPr>
          <w:rFonts w:cs="Arial"/>
          <w:color w:val="auto"/>
          <w:szCs w:val="22"/>
        </w:rPr>
        <w:t xml:space="preserve"> las regalías de empresas del sector minero</w:t>
      </w:r>
      <w:r w:rsidR="00E672AE" w:rsidRPr="00DA6D5C">
        <w:rPr>
          <w:rFonts w:cs="Arial"/>
          <w:color w:val="auto"/>
          <w:szCs w:val="22"/>
        </w:rPr>
        <w:t xml:space="preserve"> y su tratamiento en el impuesto sobre la renta</w:t>
      </w:r>
      <w:r w:rsidRPr="00DA6D5C">
        <w:rPr>
          <w:rFonts w:cs="Arial"/>
          <w:color w:val="auto"/>
          <w:szCs w:val="22"/>
        </w:rPr>
        <w:t xml:space="preserve">. </w:t>
      </w:r>
    </w:p>
    <w:p w14:paraId="42C73629" w14:textId="77777777" w:rsidR="002A4251" w:rsidRPr="00DA6D5C" w:rsidRDefault="002A4251" w:rsidP="00B37A5B">
      <w:pPr>
        <w:spacing w:line="240" w:lineRule="auto"/>
        <w:rPr>
          <w:rFonts w:cs="Arial"/>
          <w:color w:val="auto"/>
          <w:szCs w:val="22"/>
        </w:rPr>
      </w:pPr>
      <w:r w:rsidRPr="00DA6D5C">
        <w:rPr>
          <w:rFonts w:cs="Arial"/>
          <w:color w:val="auto"/>
          <w:szCs w:val="22"/>
        </w:rPr>
        <w:t xml:space="preserve"> </w:t>
      </w:r>
    </w:p>
    <w:p w14:paraId="6F758F2B" w14:textId="00CA1866" w:rsidR="002A4251" w:rsidRPr="00DA6D5C" w:rsidRDefault="002A4251" w:rsidP="00B37A5B">
      <w:pPr>
        <w:spacing w:line="240" w:lineRule="auto"/>
        <w:rPr>
          <w:rFonts w:cs="Arial"/>
          <w:color w:val="auto"/>
          <w:szCs w:val="22"/>
          <w:lang w:val="es-ES"/>
        </w:rPr>
      </w:pPr>
      <w:r w:rsidRPr="00DA6D5C">
        <w:rPr>
          <w:rFonts w:cs="Arial"/>
          <w:color w:val="auto"/>
          <w:szCs w:val="22"/>
          <w:lang w:val="es-ES"/>
        </w:rPr>
        <w:t xml:space="preserve">La sesión se cerró con la intervención del director de la DIAN, quien aseguró que se requiere un proyecto de ley que propenda por la fiscalización. Además, añadió que se revisarán los temas discutidos, por ejemplo, los relacionados con las regalías, los rangos tarifarios adicionales para el impuesto sobre la renta y </w:t>
      </w:r>
      <w:r w:rsidR="006D5038" w:rsidRPr="00DA6D5C">
        <w:rPr>
          <w:rFonts w:cs="Arial"/>
          <w:color w:val="auto"/>
          <w:szCs w:val="22"/>
          <w:lang w:val="es-ES"/>
        </w:rPr>
        <w:t>el impuesto a los</w:t>
      </w:r>
      <w:r w:rsidRPr="00DA6D5C">
        <w:rPr>
          <w:rFonts w:cs="Arial"/>
          <w:color w:val="auto"/>
          <w:szCs w:val="22"/>
          <w:lang w:val="es-ES"/>
        </w:rPr>
        <w:t xml:space="preserve"> dividendos. </w:t>
      </w:r>
    </w:p>
    <w:p w14:paraId="0C026161" w14:textId="6B5EAE01" w:rsidR="00B16C0D" w:rsidRPr="00DA6D5C" w:rsidRDefault="00B16C0D" w:rsidP="00B37A5B">
      <w:pPr>
        <w:pStyle w:val="Normal1"/>
        <w:jc w:val="both"/>
        <w:rPr>
          <w:rFonts w:ascii="Arial" w:hAnsi="Arial" w:cs="Arial"/>
          <w:color w:val="auto"/>
          <w:sz w:val="22"/>
          <w:szCs w:val="22"/>
          <w:lang w:val="es-ES"/>
        </w:rPr>
      </w:pPr>
    </w:p>
    <w:p w14:paraId="685718A0" w14:textId="001FF718" w:rsidR="00E278EE" w:rsidRPr="00DA6D5C" w:rsidRDefault="00E278EE" w:rsidP="0006643F">
      <w:pPr>
        <w:pStyle w:val="Prrafodelista"/>
        <w:numPr>
          <w:ilvl w:val="0"/>
          <w:numId w:val="7"/>
        </w:numPr>
        <w:spacing w:line="240" w:lineRule="auto"/>
        <w:rPr>
          <w:rFonts w:ascii="Arial" w:hAnsi="Arial" w:cs="Arial"/>
          <w:b/>
          <w:lang w:val="es-ES"/>
        </w:rPr>
      </w:pPr>
      <w:r w:rsidRPr="00DA6D5C">
        <w:rPr>
          <w:rFonts w:ascii="Arial" w:hAnsi="Arial" w:cs="Arial"/>
          <w:b/>
          <w:lang w:val="es-ES"/>
        </w:rPr>
        <w:t>Reuniones del 19 y 20 de noviembre de 2018</w:t>
      </w:r>
    </w:p>
    <w:p w14:paraId="2A465C7E" w14:textId="55BFC98C" w:rsidR="00E278EE" w:rsidRPr="00DA6D5C" w:rsidRDefault="00E278EE" w:rsidP="00B37A5B">
      <w:pPr>
        <w:pStyle w:val="Normal1"/>
        <w:jc w:val="both"/>
        <w:rPr>
          <w:rFonts w:ascii="Arial" w:hAnsi="Arial" w:cs="Arial"/>
          <w:color w:val="auto"/>
          <w:sz w:val="22"/>
          <w:szCs w:val="22"/>
          <w:highlight w:val="cyan"/>
          <w:lang w:val="es-ES"/>
        </w:rPr>
      </w:pPr>
    </w:p>
    <w:p w14:paraId="58A9F5B3" w14:textId="77777777" w:rsidR="00FB7CE7" w:rsidRPr="00DA6D5C" w:rsidRDefault="00FB7CE7" w:rsidP="00FB7CE7">
      <w:pPr>
        <w:spacing w:line="240" w:lineRule="auto"/>
        <w:rPr>
          <w:rFonts w:cs="Arial"/>
          <w:color w:val="auto"/>
          <w:szCs w:val="22"/>
          <w:lang w:val="es-ES"/>
        </w:rPr>
      </w:pPr>
      <w:r w:rsidRPr="00DA6D5C">
        <w:rPr>
          <w:rFonts w:cs="Arial"/>
          <w:color w:val="auto"/>
          <w:szCs w:val="22"/>
          <w:lang w:val="es-ES"/>
        </w:rPr>
        <w:t>Durante varias reuniones los coordinadores y ponentes conformaron dos subcomisiones para revisar tanto las proposiciones y propuestas de los ciudadanos y sectores, como para revisar las alternativas de financiamiento del proyecto de ley.</w:t>
      </w:r>
    </w:p>
    <w:p w14:paraId="3FC5200F" w14:textId="77777777" w:rsidR="00FB7CE7" w:rsidRPr="00DA6D5C" w:rsidRDefault="00FB7CE7" w:rsidP="00FB7CE7">
      <w:pPr>
        <w:spacing w:line="240" w:lineRule="auto"/>
        <w:rPr>
          <w:rFonts w:cs="Arial"/>
          <w:color w:val="auto"/>
          <w:szCs w:val="22"/>
          <w:lang w:val="es-ES"/>
        </w:rPr>
      </w:pPr>
    </w:p>
    <w:p w14:paraId="297C08DD" w14:textId="32EFD4D7" w:rsidR="00FB7CE7" w:rsidRPr="00DA6D5C" w:rsidRDefault="00FB7CE7" w:rsidP="0006643F">
      <w:pPr>
        <w:pStyle w:val="Prrafodelista"/>
        <w:numPr>
          <w:ilvl w:val="1"/>
          <w:numId w:val="7"/>
        </w:numPr>
        <w:spacing w:line="240" w:lineRule="auto"/>
        <w:rPr>
          <w:rFonts w:ascii="Arial" w:hAnsi="Arial" w:cs="Arial"/>
          <w:b/>
          <w:lang w:val="es-ES"/>
        </w:rPr>
      </w:pPr>
      <w:r w:rsidRPr="00DA6D5C">
        <w:rPr>
          <w:rFonts w:ascii="Arial" w:hAnsi="Arial" w:cs="Arial"/>
          <w:b/>
          <w:lang w:val="es-ES"/>
        </w:rPr>
        <w:t>Análisis de las proposiciones y propuestas</w:t>
      </w:r>
    </w:p>
    <w:p w14:paraId="4250DB0A" w14:textId="77777777" w:rsidR="00FB7CE7" w:rsidRPr="00DA6D5C" w:rsidRDefault="00FB7CE7" w:rsidP="00FB7CE7">
      <w:pPr>
        <w:spacing w:line="240" w:lineRule="auto"/>
        <w:rPr>
          <w:rFonts w:cs="Arial"/>
          <w:color w:val="auto"/>
          <w:lang w:val="es-ES"/>
        </w:rPr>
      </w:pPr>
    </w:p>
    <w:p w14:paraId="0BEB0370" w14:textId="1BA8F034" w:rsidR="00FB7CE7" w:rsidRPr="00DA6D5C" w:rsidRDefault="002E67A3" w:rsidP="00FB7CE7">
      <w:pPr>
        <w:spacing w:line="240" w:lineRule="auto"/>
        <w:rPr>
          <w:rFonts w:cs="Arial"/>
          <w:color w:val="auto"/>
          <w:szCs w:val="22"/>
          <w:lang w:val="es-ES"/>
        </w:rPr>
      </w:pPr>
      <w:r w:rsidRPr="00DA6D5C">
        <w:rPr>
          <w:rFonts w:cs="Arial"/>
          <w:color w:val="auto"/>
          <w:szCs w:val="22"/>
          <w:lang w:val="es-ES"/>
        </w:rPr>
        <w:t xml:space="preserve">Los coordinadores y ponentes del proyecto de ley discutieron ampliamente las proposiciones presentadas por los Honorables Congresistas, </w:t>
      </w:r>
      <w:r w:rsidR="00B020FC" w:rsidRPr="00DA6D5C">
        <w:rPr>
          <w:rFonts w:cs="Arial"/>
          <w:color w:val="auto"/>
          <w:szCs w:val="22"/>
          <w:lang w:val="es-ES"/>
        </w:rPr>
        <w:t>dentro de las cuales se resaltan los siguientes temas:</w:t>
      </w:r>
    </w:p>
    <w:p w14:paraId="3B13AB25" w14:textId="7C998361" w:rsidR="00B020FC" w:rsidRPr="00DA6D5C" w:rsidRDefault="00B020FC" w:rsidP="00FB7CE7">
      <w:pPr>
        <w:spacing w:line="240" w:lineRule="auto"/>
        <w:rPr>
          <w:rFonts w:cs="Arial"/>
          <w:color w:val="auto"/>
          <w:szCs w:val="22"/>
          <w:lang w:val="es-ES"/>
        </w:rPr>
      </w:pPr>
    </w:p>
    <w:p w14:paraId="744F0E50" w14:textId="77777777" w:rsidR="00B020FC" w:rsidRPr="00DA6D5C" w:rsidRDefault="00B020FC" w:rsidP="0006643F">
      <w:pPr>
        <w:pStyle w:val="Prrafodelista"/>
        <w:numPr>
          <w:ilvl w:val="0"/>
          <w:numId w:val="11"/>
        </w:numPr>
        <w:spacing w:line="240" w:lineRule="auto"/>
        <w:rPr>
          <w:rFonts w:ascii="Arial" w:hAnsi="Arial" w:cs="Arial"/>
          <w:b/>
          <w:lang w:val="es-ES"/>
        </w:rPr>
      </w:pPr>
      <w:r w:rsidRPr="00DA6D5C">
        <w:rPr>
          <w:rFonts w:ascii="Arial" w:hAnsi="Arial" w:cs="Arial"/>
          <w:b/>
          <w:lang w:val="es-ES"/>
        </w:rPr>
        <w:t>Impuesto sobre la renta personas naturales</w:t>
      </w:r>
    </w:p>
    <w:p w14:paraId="17E500FC" w14:textId="77777777" w:rsidR="00B020FC" w:rsidRPr="00DA6D5C" w:rsidRDefault="00B020FC" w:rsidP="00B020FC">
      <w:pPr>
        <w:spacing w:line="240" w:lineRule="auto"/>
        <w:rPr>
          <w:rFonts w:cs="Arial"/>
          <w:b/>
          <w:color w:val="auto"/>
          <w:szCs w:val="22"/>
          <w:lang w:val="es-ES"/>
        </w:rPr>
      </w:pPr>
    </w:p>
    <w:p w14:paraId="47638901" w14:textId="77777777" w:rsidR="00B020FC" w:rsidRPr="00DA6D5C" w:rsidRDefault="00B020FC" w:rsidP="00B020FC">
      <w:pPr>
        <w:autoSpaceDE w:val="0"/>
        <w:autoSpaceDN w:val="0"/>
        <w:adjustRightInd w:val="0"/>
        <w:spacing w:line="240" w:lineRule="auto"/>
        <w:rPr>
          <w:rFonts w:cs="Arial"/>
          <w:color w:val="auto"/>
          <w:szCs w:val="22"/>
          <w:lang w:val="es-ES"/>
        </w:rPr>
      </w:pPr>
      <w:r w:rsidRPr="00DA6D5C">
        <w:rPr>
          <w:rFonts w:cs="Arial"/>
          <w:color w:val="auto"/>
          <w:szCs w:val="22"/>
          <w:lang w:val="es-ES"/>
        </w:rPr>
        <w:t xml:space="preserve">Uno de los temas con mayor discusión fue la eliminación de los beneficios asociados a pensiones y cuentas AFC y los nuevos rangos y tarifas de retención en la fuente aplicables sobre los pagos laborales y de pensiones planteados. Varios Congresistas propusieron mantener los beneficios existentes y aumentar el rango exento de retención en la fuente aplicable a los ingresos recibidos por estos conceptos. </w:t>
      </w:r>
    </w:p>
    <w:p w14:paraId="508BD3D0" w14:textId="77777777" w:rsidR="00B020FC" w:rsidRPr="00DA6D5C" w:rsidRDefault="00B020FC" w:rsidP="00B020FC">
      <w:pPr>
        <w:autoSpaceDE w:val="0"/>
        <w:autoSpaceDN w:val="0"/>
        <w:adjustRightInd w:val="0"/>
        <w:spacing w:line="240" w:lineRule="auto"/>
        <w:rPr>
          <w:rFonts w:cs="Arial"/>
          <w:color w:val="auto"/>
          <w:szCs w:val="22"/>
          <w:lang w:val="es-ES"/>
        </w:rPr>
      </w:pPr>
    </w:p>
    <w:p w14:paraId="1F49B459" w14:textId="77777777" w:rsidR="00B020FC" w:rsidRPr="00DA6D5C" w:rsidRDefault="00B020FC" w:rsidP="00B020FC">
      <w:pPr>
        <w:spacing w:line="240" w:lineRule="auto"/>
        <w:rPr>
          <w:rFonts w:cs="Arial"/>
          <w:color w:val="auto"/>
          <w:szCs w:val="22"/>
          <w:lang w:val="es-ES"/>
        </w:rPr>
      </w:pPr>
      <w:r w:rsidRPr="00DA6D5C">
        <w:rPr>
          <w:rFonts w:cs="Arial"/>
          <w:color w:val="auto"/>
          <w:lang w:val="es-ES"/>
        </w:rPr>
        <w:t xml:space="preserve">Otros Congresistas </w:t>
      </w:r>
      <w:r w:rsidRPr="00DA6D5C">
        <w:rPr>
          <w:rFonts w:cs="Arial"/>
          <w:color w:val="auto"/>
          <w:szCs w:val="22"/>
          <w:lang w:val="es-ES"/>
        </w:rPr>
        <w:t xml:space="preserve">propusieron establecer un régimen de transición dirigido a mantener los beneficios sobre los recursos aportados a estos fondos en vigencia del régimen actual. </w:t>
      </w:r>
    </w:p>
    <w:p w14:paraId="69986F61" w14:textId="77777777" w:rsidR="00B020FC" w:rsidRPr="00DA6D5C" w:rsidRDefault="00B020FC" w:rsidP="00B020FC">
      <w:pPr>
        <w:autoSpaceDE w:val="0"/>
        <w:autoSpaceDN w:val="0"/>
        <w:adjustRightInd w:val="0"/>
        <w:spacing w:line="240" w:lineRule="auto"/>
        <w:rPr>
          <w:rFonts w:cs="Arial"/>
          <w:color w:val="auto"/>
          <w:szCs w:val="22"/>
          <w:lang w:val="es-ES"/>
        </w:rPr>
      </w:pPr>
    </w:p>
    <w:p w14:paraId="17F5CD28" w14:textId="77777777" w:rsidR="00B020FC" w:rsidRPr="00DA6D5C" w:rsidRDefault="00B020FC" w:rsidP="00B020FC">
      <w:pPr>
        <w:autoSpaceDE w:val="0"/>
        <w:autoSpaceDN w:val="0"/>
        <w:adjustRightInd w:val="0"/>
        <w:spacing w:line="240" w:lineRule="auto"/>
        <w:rPr>
          <w:rFonts w:cs="Arial"/>
          <w:color w:val="auto"/>
          <w:szCs w:val="22"/>
          <w:lang w:val="es-ES"/>
        </w:rPr>
      </w:pPr>
      <w:r w:rsidRPr="00DA6D5C">
        <w:rPr>
          <w:rFonts w:cs="Arial"/>
          <w:color w:val="auto"/>
          <w:szCs w:val="22"/>
          <w:lang w:val="es-ES"/>
        </w:rPr>
        <w:t>En relación con las rentas exentas de trabajo y de pensiones, los Honorables Congresistas también proponen mantener las exenciones sobre determinados pagos a favor de los miembros de las Fuerzas Militares y de la Policía Nacional.</w:t>
      </w:r>
    </w:p>
    <w:p w14:paraId="4BCC471B" w14:textId="77777777" w:rsidR="00B020FC" w:rsidRPr="00DA6D5C" w:rsidRDefault="00B020FC" w:rsidP="00B020FC">
      <w:pPr>
        <w:autoSpaceDE w:val="0"/>
        <w:autoSpaceDN w:val="0"/>
        <w:adjustRightInd w:val="0"/>
        <w:spacing w:line="240" w:lineRule="auto"/>
        <w:rPr>
          <w:rFonts w:cs="Arial"/>
          <w:color w:val="auto"/>
          <w:szCs w:val="22"/>
          <w:lang w:val="es-ES"/>
        </w:rPr>
      </w:pPr>
      <w:r w:rsidRPr="00DA6D5C">
        <w:rPr>
          <w:rFonts w:cs="Arial"/>
          <w:color w:val="auto"/>
          <w:szCs w:val="22"/>
          <w:lang w:val="es-ES"/>
        </w:rPr>
        <w:lastRenderedPageBreak/>
        <w:t xml:space="preserve"> </w:t>
      </w:r>
    </w:p>
    <w:p w14:paraId="76D0ACE6" w14:textId="77777777" w:rsidR="00B020FC" w:rsidRPr="00DA6D5C" w:rsidRDefault="00B020FC" w:rsidP="00B020FC">
      <w:pPr>
        <w:autoSpaceDE w:val="0"/>
        <w:autoSpaceDN w:val="0"/>
        <w:adjustRightInd w:val="0"/>
        <w:spacing w:line="240" w:lineRule="auto"/>
        <w:rPr>
          <w:rFonts w:cs="Arial"/>
          <w:color w:val="auto"/>
          <w:szCs w:val="22"/>
        </w:rPr>
      </w:pPr>
      <w:r w:rsidRPr="00DA6D5C">
        <w:rPr>
          <w:rFonts w:cs="Arial"/>
          <w:color w:val="auto"/>
          <w:szCs w:val="22"/>
          <w:lang w:val="es-ES"/>
        </w:rPr>
        <w:t>A su turno, proponen revisar los límites porcentuales y de UVT presuntos de costos y deducciones para efectos de la determinación de r</w:t>
      </w:r>
      <w:proofErr w:type="spellStart"/>
      <w:r w:rsidRPr="00DA6D5C">
        <w:rPr>
          <w:rFonts w:cs="Arial"/>
          <w:color w:val="auto"/>
          <w:szCs w:val="22"/>
        </w:rPr>
        <w:t>enta</w:t>
      </w:r>
      <w:proofErr w:type="spellEnd"/>
      <w:r w:rsidRPr="00DA6D5C">
        <w:rPr>
          <w:rFonts w:cs="Arial"/>
          <w:color w:val="auto"/>
          <w:szCs w:val="22"/>
        </w:rPr>
        <w:t xml:space="preserve"> líquida gravable de la nueva cédula general y sus efectos, establecidos en un 35% y 240 UVT mensuales. </w:t>
      </w:r>
    </w:p>
    <w:p w14:paraId="3E85E871" w14:textId="77777777" w:rsidR="00B020FC" w:rsidRPr="00DA6D5C" w:rsidRDefault="00B020FC" w:rsidP="00B020FC">
      <w:pPr>
        <w:autoSpaceDE w:val="0"/>
        <w:autoSpaceDN w:val="0"/>
        <w:adjustRightInd w:val="0"/>
        <w:spacing w:line="240" w:lineRule="auto"/>
        <w:rPr>
          <w:rFonts w:cs="Arial"/>
          <w:color w:val="auto"/>
          <w:szCs w:val="22"/>
          <w:lang w:val="es-ES"/>
        </w:rPr>
      </w:pPr>
    </w:p>
    <w:p w14:paraId="32331EAE" w14:textId="490A4A44" w:rsidR="00B020FC" w:rsidRPr="00DA6D5C" w:rsidRDefault="00D7617C" w:rsidP="00B020FC">
      <w:pPr>
        <w:autoSpaceDE w:val="0"/>
        <w:autoSpaceDN w:val="0"/>
        <w:adjustRightInd w:val="0"/>
        <w:spacing w:line="240" w:lineRule="auto"/>
        <w:rPr>
          <w:rFonts w:cs="Arial"/>
          <w:color w:val="auto"/>
          <w:szCs w:val="22"/>
          <w:lang w:val="es-ES"/>
        </w:rPr>
      </w:pPr>
      <w:r w:rsidRPr="00DA6D5C">
        <w:rPr>
          <w:rFonts w:cs="Arial"/>
          <w:color w:val="auto"/>
          <w:szCs w:val="22"/>
          <w:lang w:val="es-ES"/>
        </w:rPr>
        <w:t xml:space="preserve">También </w:t>
      </w:r>
      <w:r w:rsidR="00B020FC" w:rsidRPr="00DA6D5C">
        <w:rPr>
          <w:rFonts w:cs="Arial"/>
          <w:color w:val="auto"/>
          <w:szCs w:val="22"/>
          <w:lang w:val="es-ES"/>
        </w:rPr>
        <w:t>proponen aumentar las tarifas de los rangos 2 y 3 de la tabla del impuesto sobre la renta aplicable a los dividendos recibidos por personas naturales actualmente vigente, de tal forma que se garantice mayor progresividad.</w:t>
      </w:r>
    </w:p>
    <w:p w14:paraId="2AD00139" w14:textId="08CBBE7A" w:rsidR="00B075E4" w:rsidRPr="00DA6D5C" w:rsidRDefault="00B075E4" w:rsidP="00B020FC">
      <w:pPr>
        <w:autoSpaceDE w:val="0"/>
        <w:autoSpaceDN w:val="0"/>
        <w:adjustRightInd w:val="0"/>
        <w:spacing w:line="240" w:lineRule="auto"/>
        <w:rPr>
          <w:rFonts w:cs="Arial"/>
          <w:color w:val="auto"/>
          <w:szCs w:val="22"/>
          <w:lang w:val="es-ES"/>
        </w:rPr>
      </w:pPr>
    </w:p>
    <w:p w14:paraId="0B570ED6" w14:textId="20722CAE" w:rsidR="00B075E4" w:rsidRPr="00DA6D5C" w:rsidRDefault="00B075E4" w:rsidP="00B075E4">
      <w:pPr>
        <w:autoSpaceDE w:val="0"/>
        <w:autoSpaceDN w:val="0"/>
        <w:adjustRightInd w:val="0"/>
        <w:spacing w:line="240" w:lineRule="auto"/>
        <w:rPr>
          <w:rFonts w:cs="Arial"/>
          <w:color w:val="auto"/>
          <w:szCs w:val="22"/>
          <w:lang w:val="es-ES"/>
        </w:rPr>
      </w:pPr>
      <w:r w:rsidRPr="00DA6D5C">
        <w:rPr>
          <w:rFonts w:cs="Arial"/>
          <w:color w:val="auto"/>
          <w:szCs w:val="22"/>
          <w:lang w:val="es-ES"/>
        </w:rPr>
        <w:t>Adicionalmente, proponen establecer como no contribuyentes del impuesto sobre la renta los fondos parafiscales, agropecuarios, y pesqueros y el fondo de promoción turística.</w:t>
      </w:r>
    </w:p>
    <w:p w14:paraId="6E2CB4B4" w14:textId="77777777" w:rsidR="00B020FC" w:rsidRPr="00DA6D5C" w:rsidRDefault="00B020FC" w:rsidP="00B020FC">
      <w:pPr>
        <w:autoSpaceDE w:val="0"/>
        <w:autoSpaceDN w:val="0"/>
        <w:adjustRightInd w:val="0"/>
        <w:spacing w:line="240" w:lineRule="auto"/>
        <w:rPr>
          <w:rFonts w:cs="Arial"/>
          <w:color w:val="auto"/>
          <w:szCs w:val="22"/>
          <w:lang w:val="es-ES"/>
        </w:rPr>
      </w:pPr>
    </w:p>
    <w:p w14:paraId="441D3FC6" w14:textId="77777777" w:rsidR="00B020FC" w:rsidRPr="00DA6D5C" w:rsidRDefault="00B020FC" w:rsidP="00B020FC">
      <w:pPr>
        <w:autoSpaceDE w:val="0"/>
        <w:autoSpaceDN w:val="0"/>
        <w:adjustRightInd w:val="0"/>
        <w:spacing w:line="240" w:lineRule="auto"/>
        <w:rPr>
          <w:rFonts w:cs="Arial"/>
          <w:color w:val="auto"/>
          <w:szCs w:val="22"/>
          <w:lang w:val="es-ES"/>
        </w:rPr>
      </w:pPr>
      <w:r w:rsidRPr="00DA6D5C">
        <w:rPr>
          <w:rFonts w:cs="Arial"/>
          <w:color w:val="auto"/>
          <w:szCs w:val="22"/>
          <w:lang w:val="es-ES"/>
        </w:rPr>
        <w:t>Finalmente, sobre la eliminación del tratamiento del componente inflacionario de los rendimientos financieros recibidos por personales naturales y sucesiones ilíquidas, como ingreso no constitutivo de renta ni ganancia ocasional, los Honorables Congresistas aducen la importancia de mantener el beneficio, por razones de progresividad y equidad, en la medida en que se garantiza que el impuesto sobre la renta se aplique sobre la rentabilidad real que obtengan los contribuyentes y no sobre la rentabilidad nominal, y con el fin de evitar desestimular el uso del sistema financiero.</w:t>
      </w:r>
    </w:p>
    <w:p w14:paraId="31245570" w14:textId="77777777" w:rsidR="00B020FC" w:rsidRPr="00DA6D5C" w:rsidRDefault="00B020FC" w:rsidP="00B020FC">
      <w:pPr>
        <w:autoSpaceDE w:val="0"/>
        <w:autoSpaceDN w:val="0"/>
        <w:adjustRightInd w:val="0"/>
        <w:spacing w:line="240" w:lineRule="auto"/>
        <w:rPr>
          <w:rFonts w:cs="Arial"/>
          <w:color w:val="auto"/>
          <w:szCs w:val="22"/>
          <w:lang w:val="es-ES"/>
        </w:rPr>
      </w:pPr>
    </w:p>
    <w:p w14:paraId="59EE809A" w14:textId="77777777" w:rsidR="00B020FC" w:rsidRPr="00DA6D5C" w:rsidRDefault="00B020FC" w:rsidP="0006643F">
      <w:pPr>
        <w:pStyle w:val="Prrafodelista"/>
        <w:numPr>
          <w:ilvl w:val="0"/>
          <w:numId w:val="11"/>
        </w:numPr>
        <w:spacing w:line="240" w:lineRule="auto"/>
        <w:rPr>
          <w:rFonts w:ascii="Arial" w:hAnsi="Arial" w:cs="Arial"/>
          <w:b/>
          <w:lang w:val="es-ES"/>
        </w:rPr>
      </w:pPr>
      <w:r w:rsidRPr="00DA6D5C">
        <w:rPr>
          <w:rFonts w:ascii="Arial" w:hAnsi="Arial" w:cs="Arial"/>
          <w:b/>
          <w:lang w:val="es-ES"/>
        </w:rPr>
        <w:t>Impuesto sobre la renta personas jurídicas</w:t>
      </w:r>
    </w:p>
    <w:p w14:paraId="2DC888C3" w14:textId="77777777" w:rsidR="00B020FC" w:rsidRPr="00DA6D5C" w:rsidRDefault="00B020FC" w:rsidP="00B020FC">
      <w:pPr>
        <w:autoSpaceDE w:val="0"/>
        <w:autoSpaceDN w:val="0"/>
        <w:adjustRightInd w:val="0"/>
        <w:spacing w:line="240" w:lineRule="auto"/>
        <w:rPr>
          <w:rFonts w:cs="Arial"/>
          <w:color w:val="auto"/>
          <w:szCs w:val="22"/>
          <w:lang w:val="es-ES"/>
        </w:rPr>
      </w:pPr>
    </w:p>
    <w:p w14:paraId="01335B23" w14:textId="77777777" w:rsidR="00B020FC" w:rsidRPr="00DA6D5C" w:rsidRDefault="00B020FC" w:rsidP="00B020FC">
      <w:pPr>
        <w:autoSpaceDE w:val="0"/>
        <w:autoSpaceDN w:val="0"/>
        <w:adjustRightInd w:val="0"/>
        <w:spacing w:line="240" w:lineRule="auto"/>
        <w:rPr>
          <w:rFonts w:cs="Arial"/>
          <w:color w:val="auto"/>
          <w:szCs w:val="22"/>
          <w:lang w:val="es-ES"/>
        </w:rPr>
      </w:pPr>
      <w:r w:rsidRPr="00DA6D5C">
        <w:rPr>
          <w:rFonts w:cs="Arial"/>
          <w:color w:val="auto"/>
          <w:szCs w:val="22"/>
          <w:lang w:val="es-ES"/>
        </w:rPr>
        <w:t xml:space="preserve">En cuanto a la eliminación de una gran parte de las rentas exentas existentes, limitándolas a unas pocas, asociadas a la economía naranja, al agro, a la energía renovable y a la vivienda VIS y VIP, los Honorables Congresistas expresan la conveniencia de mantener el beneficio para algunas rentas en materia de reforestación y financiación de vivienda VIS y VIP, debido al impacto que podría tener la medida en los distintos sectores. </w:t>
      </w:r>
    </w:p>
    <w:p w14:paraId="2A3C0D55" w14:textId="77777777" w:rsidR="00B020FC" w:rsidRPr="00DA6D5C" w:rsidRDefault="00B020FC" w:rsidP="00B020FC">
      <w:pPr>
        <w:autoSpaceDE w:val="0"/>
        <w:autoSpaceDN w:val="0"/>
        <w:adjustRightInd w:val="0"/>
        <w:spacing w:line="240" w:lineRule="auto"/>
        <w:rPr>
          <w:rFonts w:cs="Arial"/>
          <w:color w:val="auto"/>
          <w:szCs w:val="22"/>
          <w:lang w:val="es-ES"/>
        </w:rPr>
      </w:pPr>
    </w:p>
    <w:p w14:paraId="5CD83186" w14:textId="77777777" w:rsidR="00B020FC" w:rsidRPr="00DA6D5C" w:rsidRDefault="00B020FC" w:rsidP="00B020FC">
      <w:pPr>
        <w:autoSpaceDE w:val="0"/>
        <w:autoSpaceDN w:val="0"/>
        <w:adjustRightInd w:val="0"/>
        <w:spacing w:line="240" w:lineRule="auto"/>
        <w:rPr>
          <w:rFonts w:cs="Arial"/>
          <w:color w:val="auto"/>
          <w:szCs w:val="22"/>
          <w:lang w:val="es-ES"/>
        </w:rPr>
      </w:pPr>
      <w:r w:rsidRPr="00DA6D5C">
        <w:rPr>
          <w:rFonts w:cs="Arial"/>
          <w:color w:val="auto"/>
          <w:szCs w:val="22"/>
          <w:lang w:val="es-ES"/>
        </w:rPr>
        <w:t>También se expresa la conveniencia de eliminar beneficios actualmente vigentes para el sector financiero y minero-energético.</w:t>
      </w:r>
    </w:p>
    <w:p w14:paraId="6CF0B722" w14:textId="77777777" w:rsidR="00B020FC" w:rsidRPr="00DA6D5C" w:rsidRDefault="00B020FC" w:rsidP="00B020FC">
      <w:pPr>
        <w:autoSpaceDE w:val="0"/>
        <w:autoSpaceDN w:val="0"/>
        <w:adjustRightInd w:val="0"/>
        <w:spacing w:line="240" w:lineRule="auto"/>
        <w:rPr>
          <w:rFonts w:cs="Arial"/>
          <w:color w:val="auto"/>
          <w:szCs w:val="22"/>
          <w:lang w:val="es-ES"/>
        </w:rPr>
      </w:pPr>
    </w:p>
    <w:p w14:paraId="69AE8697" w14:textId="77777777" w:rsidR="00B020FC" w:rsidRPr="00DA6D5C" w:rsidRDefault="00B020FC" w:rsidP="00B020FC">
      <w:pPr>
        <w:autoSpaceDE w:val="0"/>
        <w:autoSpaceDN w:val="0"/>
        <w:adjustRightInd w:val="0"/>
        <w:spacing w:line="240" w:lineRule="auto"/>
        <w:rPr>
          <w:rFonts w:cs="Arial"/>
          <w:color w:val="auto"/>
          <w:szCs w:val="22"/>
          <w:lang w:val="es-ES"/>
        </w:rPr>
      </w:pPr>
      <w:r w:rsidRPr="00DA6D5C">
        <w:rPr>
          <w:rFonts w:cs="Arial"/>
          <w:color w:val="auto"/>
          <w:szCs w:val="22"/>
          <w:lang w:val="es-ES"/>
        </w:rPr>
        <w:t xml:space="preserve">Sobre los requisitos para acceder al beneficio de renta exenta para </w:t>
      </w:r>
      <w:r w:rsidRPr="00DA6D5C">
        <w:rPr>
          <w:rFonts w:cs="Arial"/>
          <w:color w:val="auto"/>
          <w:szCs w:val="22"/>
        </w:rPr>
        <w:t xml:space="preserve">las empresas de economía naranja, los Honorables Congresistas proponen </w:t>
      </w:r>
      <w:r w:rsidRPr="00DA6D5C">
        <w:rPr>
          <w:rFonts w:cs="Arial"/>
          <w:color w:val="auto"/>
          <w:szCs w:val="22"/>
          <w:lang w:val="es-ES"/>
        </w:rPr>
        <w:t xml:space="preserve">disminuir los montos mínimos de inversión exigidos. </w:t>
      </w:r>
    </w:p>
    <w:p w14:paraId="676E36C7" w14:textId="77777777" w:rsidR="00B020FC" w:rsidRPr="00DA6D5C" w:rsidRDefault="00B020FC" w:rsidP="00B020FC">
      <w:pPr>
        <w:autoSpaceDE w:val="0"/>
        <w:autoSpaceDN w:val="0"/>
        <w:adjustRightInd w:val="0"/>
        <w:spacing w:line="240" w:lineRule="auto"/>
        <w:rPr>
          <w:rFonts w:cs="Arial"/>
          <w:b/>
          <w:color w:val="auto"/>
          <w:szCs w:val="22"/>
          <w:lang w:val="es-ES"/>
        </w:rPr>
      </w:pPr>
    </w:p>
    <w:p w14:paraId="0A386E07" w14:textId="77777777" w:rsidR="00B020FC" w:rsidRPr="00DA6D5C" w:rsidRDefault="00B020FC" w:rsidP="0006643F">
      <w:pPr>
        <w:pStyle w:val="Prrafodelista"/>
        <w:numPr>
          <w:ilvl w:val="0"/>
          <w:numId w:val="11"/>
        </w:numPr>
        <w:autoSpaceDE w:val="0"/>
        <w:autoSpaceDN w:val="0"/>
        <w:adjustRightInd w:val="0"/>
        <w:spacing w:line="240" w:lineRule="auto"/>
        <w:rPr>
          <w:rFonts w:ascii="Arial" w:hAnsi="Arial" w:cs="Arial"/>
          <w:b/>
          <w:lang w:val="es-ES"/>
        </w:rPr>
      </w:pPr>
      <w:r w:rsidRPr="00DA6D5C">
        <w:rPr>
          <w:rFonts w:ascii="Arial" w:hAnsi="Arial" w:cs="Arial"/>
          <w:b/>
          <w:lang w:val="es-ES"/>
        </w:rPr>
        <w:t>Medidas anti-abuso</w:t>
      </w:r>
    </w:p>
    <w:p w14:paraId="31E1AE14" w14:textId="77777777" w:rsidR="00B020FC" w:rsidRPr="00DA6D5C" w:rsidRDefault="00B020FC" w:rsidP="00B020FC">
      <w:pPr>
        <w:autoSpaceDE w:val="0"/>
        <w:autoSpaceDN w:val="0"/>
        <w:adjustRightInd w:val="0"/>
        <w:spacing w:line="240" w:lineRule="auto"/>
        <w:rPr>
          <w:rFonts w:cs="Arial"/>
          <w:color w:val="auto"/>
          <w:szCs w:val="22"/>
          <w:lang w:val="es-ES"/>
        </w:rPr>
      </w:pPr>
    </w:p>
    <w:p w14:paraId="39DFFD33" w14:textId="77777777" w:rsidR="00B020FC" w:rsidRPr="00DA6D5C" w:rsidRDefault="00B020FC" w:rsidP="00B020FC">
      <w:pPr>
        <w:autoSpaceDE w:val="0"/>
        <w:autoSpaceDN w:val="0"/>
        <w:adjustRightInd w:val="0"/>
        <w:spacing w:line="240" w:lineRule="auto"/>
        <w:rPr>
          <w:rFonts w:cs="Arial"/>
          <w:color w:val="auto"/>
          <w:szCs w:val="22"/>
        </w:rPr>
      </w:pPr>
      <w:r w:rsidRPr="00DA6D5C">
        <w:rPr>
          <w:rFonts w:cs="Arial"/>
          <w:color w:val="auto"/>
          <w:szCs w:val="22"/>
          <w:lang w:val="es-ES"/>
        </w:rPr>
        <w:t>Frente a los fondos de inversión colectiva y fondos de capital privado, los Honorables Congresistas manifiestan su preocupación sobre las excepciones introducidas a la regla de diferimiento concebida en el marco de dichos vehículos</w:t>
      </w:r>
      <w:r w:rsidRPr="00DA6D5C">
        <w:rPr>
          <w:rFonts w:cs="Arial"/>
          <w:color w:val="auto"/>
          <w:szCs w:val="22"/>
        </w:rPr>
        <w:t xml:space="preserve">, por considerar que puede afectar gravemente su propósito y desarrollo. </w:t>
      </w:r>
    </w:p>
    <w:p w14:paraId="61014F63" w14:textId="77777777" w:rsidR="00B020FC" w:rsidRPr="00DA6D5C" w:rsidRDefault="00B020FC" w:rsidP="00B020FC">
      <w:pPr>
        <w:autoSpaceDE w:val="0"/>
        <w:autoSpaceDN w:val="0"/>
        <w:adjustRightInd w:val="0"/>
        <w:spacing w:line="240" w:lineRule="auto"/>
        <w:rPr>
          <w:rFonts w:cs="Arial"/>
          <w:color w:val="auto"/>
          <w:szCs w:val="22"/>
        </w:rPr>
      </w:pPr>
    </w:p>
    <w:p w14:paraId="0A4F7C35" w14:textId="77777777" w:rsidR="00B020FC" w:rsidRPr="00DA6D5C" w:rsidRDefault="00B020FC" w:rsidP="00B020FC">
      <w:pPr>
        <w:autoSpaceDE w:val="0"/>
        <w:autoSpaceDN w:val="0"/>
        <w:adjustRightInd w:val="0"/>
        <w:spacing w:line="240" w:lineRule="auto"/>
        <w:rPr>
          <w:rFonts w:cs="Arial"/>
          <w:color w:val="auto"/>
          <w:szCs w:val="22"/>
          <w:lang w:val="es-ES"/>
        </w:rPr>
      </w:pPr>
      <w:r w:rsidRPr="00DA6D5C">
        <w:rPr>
          <w:rFonts w:cs="Arial"/>
          <w:color w:val="auto"/>
          <w:szCs w:val="22"/>
          <w:lang w:val="es-ES"/>
        </w:rPr>
        <w:t xml:space="preserve">Ahora bien, entendiendo que estas figuras de inversión, en algunos casos, son utilizados de forma abusiva debido al otorgamiento del diferimiento de impuestos, los Honorables Congresistas proponen que se ajuste la norma en el sentido de que se mantenga la regla de diferimiento vigente, y que solo se limite cuando se evidencie un abuso de la figura, cuyo propósito sea diferir impuestos para eludir. </w:t>
      </w:r>
    </w:p>
    <w:p w14:paraId="265CBEAB" w14:textId="77777777" w:rsidR="00B020FC" w:rsidRPr="00DA6D5C" w:rsidRDefault="00B020FC" w:rsidP="00B020FC">
      <w:pPr>
        <w:autoSpaceDE w:val="0"/>
        <w:autoSpaceDN w:val="0"/>
        <w:adjustRightInd w:val="0"/>
        <w:spacing w:line="240" w:lineRule="auto"/>
        <w:rPr>
          <w:rFonts w:cs="Arial"/>
          <w:color w:val="auto"/>
          <w:szCs w:val="22"/>
          <w:lang w:val="es-ES"/>
        </w:rPr>
      </w:pPr>
    </w:p>
    <w:p w14:paraId="4F0B6F8D" w14:textId="77777777" w:rsidR="00B020FC" w:rsidRPr="00DA6D5C" w:rsidRDefault="00B020FC" w:rsidP="00B020FC">
      <w:pPr>
        <w:autoSpaceDE w:val="0"/>
        <w:autoSpaceDN w:val="0"/>
        <w:adjustRightInd w:val="0"/>
        <w:spacing w:line="240" w:lineRule="auto"/>
        <w:rPr>
          <w:rFonts w:cs="Arial"/>
          <w:color w:val="auto"/>
          <w:szCs w:val="22"/>
          <w:lang w:val="es-ES"/>
        </w:rPr>
      </w:pPr>
      <w:r w:rsidRPr="00DA6D5C">
        <w:rPr>
          <w:rFonts w:cs="Arial"/>
          <w:color w:val="auto"/>
          <w:szCs w:val="22"/>
          <w:lang w:val="es-ES"/>
        </w:rPr>
        <w:lastRenderedPageBreak/>
        <w:t xml:space="preserve">Adicionalmente, los Honorables Congresistas presentan una propuesta en materia de sub-capitalización, con el objeto de circunscribir la regla a operaciones de endeudamiento entre vinculados económicos, situación que admite prueba en contrario. </w:t>
      </w:r>
    </w:p>
    <w:p w14:paraId="04C34E5E" w14:textId="77777777" w:rsidR="00B020FC" w:rsidRPr="00DA6D5C" w:rsidRDefault="00B020FC" w:rsidP="00B020FC">
      <w:pPr>
        <w:autoSpaceDE w:val="0"/>
        <w:autoSpaceDN w:val="0"/>
        <w:adjustRightInd w:val="0"/>
        <w:spacing w:line="240" w:lineRule="auto"/>
        <w:rPr>
          <w:rFonts w:cs="Arial"/>
          <w:color w:val="auto"/>
          <w:szCs w:val="22"/>
          <w:lang w:val="es-ES"/>
        </w:rPr>
      </w:pPr>
    </w:p>
    <w:p w14:paraId="53A20CF7" w14:textId="77777777" w:rsidR="00B020FC" w:rsidRPr="00DA6D5C" w:rsidRDefault="00B020FC" w:rsidP="0006643F">
      <w:pPr>
        <w:pStyle w:val="Prrafodelista"/>
        <w:numPr>
          <w:ilvl w:val="0"/>
          <w:numId w:val="11"/>
        </w:numPr>
        <w:autoSpaceDE w:val="0"/>
        <w:autoSpaceDN w:val="0"/>
        <w:adjustRightInd w:val="0"/>
        <w:spacing w:line="240" w:lineRule="auto"/>
        <w:rPr>
          <w:rFonts w:ascii="Arial" w:hAnsi="Arial" w:cs="Arial"/>
          <w:b/>
          <w:lang w:val="es-ES"/>
        </w:rPr>
      </w:pPr>
      <w:r w:rsidRPr="00DA6D5C">
        <w:rPr>
          <w:rFonts w:ascii="Arial" w:hAnsi="Arial" w:cs="Arial"/>
          <w:b/>
          <w:lang w:val="es-ES"/>
        </w:rPr>
        <w:t xml:space="preserve">Patrimonio </w:t>
      </w:r>
    </w:p>
    <w:p w14:paraId="0AD84F01" w14:textId="77777777" w:rsidR="00B020FC" w:rsidRPr="00DA6D5C" w:rsidRDefault="00B020FC" w:rsidP="00B020FC">
      <w:pPr>
        <w:autoSpaceDE w:val="0"/>
        <w:autoSpaceDN w:val="0"/>
        <w:adjustRightInd w:val="0"/>
        <w:spacing w:line="240" w:lineRule="auto"/>
        <w:rPr>
          <w:rFonts w:eastAsiaTheme="minorHAnsi" w:cs="Arial"/>
          <w:b/>
          <w:bCs/>
          <w:color w:val="auto"/>
          <w:szCs w:val="22"/>
          <w:lang w:eastAsia="en-US"/>
        </w:rPr>
      </w:pPr>
    </w:p>
    <w:p w14:paraId="275B82BA" w14:textId="77777777" w:rsidR="00B020FC" w:rsidRPr="00DA6D5C" w:rsidRDefault="00B020FC" w:rsidP="00B020FC">
      <w:pPr>
        <w:spacing w:line="240" w:lineRule="auto"/>
        <w:rPr>
          <w:rFonts w:cs="Arial"/>
          <w:color w:val="auto"/>
          <w:szCs w:val="22"/>
          <w:lang w:val="es-ES"/>
        </w:rPr>
      </w:pPr>
      <w:r w:rsidRPr="00DA6D5C">
        <w:rPr>
          <w:rFonts w:cs="Arial"/>
          <w:color w:val="auto"/>
          <w:szCs w:val="22"/>
          <w:lang w:val="es-ES"/>
        </w:rPr>
        <w:t xml:space="preserve">Algunos Honorables Congresistas proponen que se excluyan como sujetos pasivos del impuesto al patrimonio los sujetos de que trata el artículo 18-1 del Estatuto Tributario, concretamente, los fondos de inversión extranjera, en aras de proteger la inversión extranjera de portafolio en Colombia, y con ello, los efectos cambiarios que puede ocasionar su retiro del país por cuenta del comentado impuesto. </w:t>
      </w:r>
    </w:p>
    <w:p w14:paraId="7CB2D73C" w14:textId="77777777" w:rsidR="00B020FC" w:rsidRPr="00DA6D5C" w:rsidRDefault="00B020FC" w:rsidP="00B020FC">
      <w:pPr>
        <w:spacing w:line="240" w:lineRule="auto"/>
        <w:rPr>
          <w:rFonts w:cs="Arial"/>
          <w:color w:val="auto"/>
          <w:szCs w:val="22"/>
          <w:lang w:val="es-ES"/>
        </w:rPr>
      </w:pPr>
    </w:p>
    <w:p w14:paraId="73F80571" w14:textId="5CA54B74" w:rsidR="00B020FC" w:rsidRPr="00DA6D5C" w:rsidRDefault="00B020FC" w:rsidP="0006643F">
      <w:pPr>
        <w:pStyle w:val="Prrafodelista"/>
        <w:numPr>
          <w:ilvl w:val="0"/>
          <w:numId w:val="11"/>
        </w:numPr>
        <w:autoSpaceDE w:val="0"/>
        <w:autoSpaceDN w:val="0"/>
        <w:adjustRightInd w:val="0"/>
        <w:spacing w:line="240" w:lineRule="auto"/>
        <w:rPr>
          <w:rFonts w:ascii="Arial" w:hAnsi="Arial" w:cs="Arial"/>
          <w:b/>
          <w:bCs/>
        </w:rPr>
      </w:pPr>
      <w:r w:rsidRPr="00DA6D5C">
        <w:rPr>
          <w:rFonts w:ascii="Arial" w:hAnsi="Arial" w:cs="Arial"/>
          <w:b/>
          <w:bCs/>
        </w:rPr>
        <w:t xml:space="preserve">IVA, Impuesto al consumo </w:t>
      </w:r>
    </w:p>
    <w:p w14:paraId="0CF5A894" w14:textId="77777777" w:rsidR="00B020FC" w:rsidRPr="00DA6D5C" w:rsidRDefault="00B020FC" w:rsidP="00B020FC">
      <w:pPr>
        <w:autoSpaceDE w:val="0"/>
        <w:autoSpaceDN w:val="0"/>
        <w:adjustRightInd w:val="0"/>
        <w:spacing w:line="240" w:lineRule="auto"/>
        <w:rPr>
          <w:rFonts w:eastAsiaTheme="minorHAnsi" w:cs="Arial"/>
          <w:color w:val="auto"/>
          <w:szCs w:val="22"/>
          <w:lang w:eastAsia="en-US"/>
        </w:rPr>
      </w:pPr>
    </w:p>
    <w:p w14:paraId="4750F83A" w14:textId="77777777" w:rsidR="00B020FC" w:rsidRPr="00DA6D5C" w:rsidRDefault="00B020FC" w:rsidP="00B020FC">
      <w:pPr>
        <w:autoSpaceDE w:val="0"/>
        <w:autoSpaceDN w:val="0"/>
        <w:adjustRightInd w:val="0"/>
        <w:spacing w:line="240" w:lineRule="auto"/>
        <w:rPr>
          <w:rFonts w:eastAsiaTheme="minorHAnsi" w:cs="Arial"/>
          <w:color w:val="auto"/>
          <w:szCs w:val="22"/>
          <w:lang w:eastAsia="en-US"/>
        </w:rPr>
      </w:pPr>
      <w:r w:rsidRPr="00DA6D5C">
        <w:rPr>
          <w:rFonts w:eastAsiaTheme="minorHAnsi" w:cs="Arial"/>
          <w:color w:val="auto"/>
          <w:szCs w:val="22"/>
          <w:lang w:eastAsia="en-US"/>
        </w:rPr>
        <w:t>Los Honorables Congresistas proponen eliminar el IVA sobre los bienes de la canasta familiar y el mecanismo de compensación propuesto, por considerar que se impacta negativamente a la población de menores ingresos.</w:t>
      </w:r>
    </w:p>
    <w:p w14:paraId="084FA755" w14:textId="77777777" w:rsidR="00B020FC" w:rsidRPr="00DA6D5C" w:rsidRDefault="00B020FC" w:rsidP="00B020FC">
      <w:pPr>
        <w:autoSpaceDE w:val="0"/>
        <w:autoSpaceDN w:val="0"/>
        <w:adjustRightInd w:val="0"/>
        <w:spacing w:line="240" w:lineRule="auto"/>
        <w:rPr>
          <w:rFonts w:eastAsiaTheme="minorHAnsi" w:cs="Arial"/>
          <w:color w:val="auto"/>
          <w:szCs w:val="22"/>
          <w:lang w:eastAsia="en-US"/>
        </w:rPr>
      </w:pPr>
    </w:p>
    <w:p w14:paraId="72D32EAF" w14:textId="77777777" w:rsidR="00B020FC" w:rsidRPr="00DA6D5C" w:rsidRDefault="00B020FC" w:rsidP="00B020FC">
      <w:pPr>
        <w:autoSpaceDE w:val="0"/>
        <w:autoSpaceDN w:val="0"/>
        <w:adjustRightInd w:val="0"/>
        <w:spacing w:line="240" w:lineRule="auto"/>
        <w:rPr>
          <w:rFonts w:eastAsiaTheme="minorHAnsi" w:cs="Arial"/>
          <w:color w:val="auto"/>
          <w:szCs w:val="22"/>
          <w:lang w:eastAsia="en-US"/>
        </w:rPr>
      </w:pPr>
      <w:r w:rsidRPr="00DA6D5C">
        <w:rPr>
          <w:rFonts w:eastAsiaTheme="minorHAnsi" w:cs="Arial"/>
          <w:color w:val="auto"/>
          <w:szCs w:val="22"/>
          <w:lang w:eastAsia="en-US"/>
        </w:rPr>
        <w:t xml:space="preserve">Con respecto a la reducción gradual de la tarifa general del IVA, los Honorables Congresistas consideran que debe mantenerse la tarifa vigente del 19%.   </w:t>
      </w:r>
    </w:p>
    <w:p w14:paraId="2AB2E25E" w14:textId="77777777" w:rsidR="00B020FC" w:rsidRPr="00DA6D5C" w:rsidRDefault="00B020FC" w:rsidP="00B020FC">
      <w:pPr>
        <w:autoSpaceDE w:val="0"/>
        <w:autoSpaceDN w:val="0"/>
        <w:adjustRightInd w:val="0"/>
        <w:spacing w:line="240" w:lineRule="auto"/>
        <w:rPr>
          <w:rFonts w:eastAsiaTheme="minorHAnsi" w:cs="Arial"/>
          <w:color w:val="auto"/>
          <w:szCs w:val="22"/>
          <w:lang w:eastAsia="en-US"/>
        </w:rPr>
      </w:pPr>
    </w:p>
    <w:p w14:paraId="2BA2EE1E" w14:textId="46F9B9AC" w:rsidR="00B020FC" w:rsidRPr="00DA6D5C" w:rsidRDefault="00B020FC" w:rsidP="00B020FC">
      <w:pPr>
        <w:autoSpaceDE w:val="0"/>
        <w:autoSpaceDN w:val="0"/>
        <w:adjustRightInd w:val="0"/>
        <w:spacing w:line="240" w:lineRule="auto"/>
        <w:rPr>
          <w:rFonts w:cs="Arial"/>
          <w:color w:val="auto"/>
          <w:szCs w:val="22"/>
        </w:rPr>
      </w:pPr>
      <w:r w:rsidRPr="00DA6D5C">
        <w:rPr>
          <w:rFonts w:eastAsiaTheme="minorHAnsi" w:cs="Arial"/>
          <w:color w:val="auto"/>
          <w:szCs w:val="22"/>
          <w:lang w:eastAsia="en-US"/>
        </w:rPr>
        <w:t>En relación con la unificación de las tarifas hoy vigentes y la eliminación de otros bienes que se han considerado como exentos o excluidos de este gravamen, los Honorables Congresistas proponen c</w:t>
      </w:r>
      <w:r w:rsidRPr="00DA6D5C">
        <w:rPr>
          <w:rFonts w:cs="Arial"/>
          <w:color w:val="auto"/>
          <w:szCs w:val="22"/>
        </w:rPr>
        <w:t>onservar la exclusión del IVA para el territorio de San Andres y Providencia, así como para los lápices de escribir y colorear, los equipos y elementos para la operación de sistemas de control y monitoreo ambiental, el servicio de transporte de carga, los servicios funerarios, los servicios relacionados con el desarrollo de contratos fiduciarios, procesos de titularización, las operaciones cambiarias de compra y venta de divisas y sobre instrumentos derivados financieros.</w:t>
      </w:r>
    </w:p>
    <w:p w14:paraId="7554E894" w14:textId="556B6196" w:rsidR="00B075E4" w:rsidRPr="00DA6D5C" w:rsidRDefault="00B075E4" w:rsidP="00B020FC">
      <w:pPr>
        <w:autoSpaceDE w:val="0"/>
        <w:autoSpaceDN w:val="0"/>
        <w:adjustRightInd w:val="0"/>
        <w:spacing w:line="240" w:lineRule="auto"/>
        <w:rPr>
          <w:rFonts w:cs="Arial"/>
          <w:color w:val="auto"/>
          <w:szCs w:val="22"/>
        </w:rPr>
      </w:pPr>
    </w:p>
    <w:p w14:paraId="138BA005" w14:textId="6BEBC618" w:rsidR="00B075E4" w:rsidRPr="00DA6D5C" w:rsidRDefault="00B075E4" w:rsidP="00B020FC">
      <w:pPr>
        <w:autoSpaceDE w:val="0"/>
        <w:autoSpaceDN w:val="0"/>
        <w:adjustRightInd w:val="0"/>
        <w:spacing w:line="240" w:lineRule="auto"/>
        <w:rPr>
          <w:rFonts w:eastAsiaTheme="minorHAnsi" w:cs="Arial"/>
          <w:color w:val="auto"/>
          <w:szCs w:val="22"/>
          <w:lang w:eastAsia="en-US"/>
        </w:rPr>
      </w:pPr>
      <w:r w:rsidRPr="00DA6D5C">
        <w:rPr>
          <w:rFonts w:cs="Arial"/>
          <w:color w:val="auto"/>
          <w:szCs w:val="22"/>
        </w:rPr>
        <w:t xml:space="preserve">Asimismo, proponen que queden excluidos de IVA los servicios que se destinen a la adecuación de tierras, a la producción agropecuaria y pesquera y a la comercialización de los respectivos productos. </w:t>
      </w:r>
    </w:p>
    <w:p w14:paraId="2495B0B1" w14:textId="77777777" w:rsidR="00B020FC" w:rsidRPr="00DA6D5C" w:rsidRDefault="00B020FC" w:rsidP="00B020FC">
      <w:pPr>
        <w:autoSpaceDE w:val="0"/>
        <w:autoSpaceDN w:val="0"/>
        <w:adjustRightInd w:val="0"/>
        <w:spacing w:line="240" w:lineRule="auto"/>
        <w:rPr>
          <w:rFonts w:cs="Arial"/>
          <w:color w:val="auto"/>
          <w:szCs w:val="22"/>
        </w:rPr>
      </w:pPr>
    </w:p>
    <w:p w14:paraId="1DA84E32" w14:textId="77777777" w:rsidR="00B020FC" w:rsidRPr="00DA6D5C" w:rsidRDefault="00B020FC" w:rsidP="00B020FC">
      <w:pPr>
        <w:autoSpaceDE w:val="0"/>
        <w:autoSpaceDN w:val="0"/>
        <w:adjustRightInd w:val="0"/>
        <w:spacing w:line="240" w:lineRule="auto"/>
        <w:rPr>
          <w:rFonts w:cs="Arial"/>
          <w:color w:val="auto"/>
          <w:szCs w:val="22"/>
        </w:rPr>
      </w:pPr>
      <w:r w:rsidRPr="00DA6D5C">
        <w:rPr>
          <w:rFonts w:cs="Arial"/>
          <w:color w:val="auto"/>
          <w:szCs w:val="22"/>
        </w:rPr>
        <w:t>Con el fin de garantizar un tratamiento igualitario entre los Departamentos, los Honorables Congresistas también proponen extender al Departamento de Vichada el beneficio de las exclusiones sobre vestuario, elementos de aseo, medicamentos, materiales de construcción, motocicletas, entre otros, aplicables actualmente a los territorios de Amazonas, Guainía y Vaupés.</w:t>
      </w:r>
    </w:p>
    <w:p w14:paraId="5CCC8A1C" w14:textId="77777777" w:rsidR="00B020FC" w:rsidRPr="00DA6D5C" w:rsidRDefault="00B020FC" w:rsidP="00B020FC">
      <w:pPr>
        <w:autoSpaceDE w:val="0"/>
        <w:autoSpaceDN w:val="0"/>
        <w:adjustRightInd w:val="0"/>
        <w:spacing w:line="240" w:lineRule="auto"/>
        <w:rPr>
          <w:rFonts w:cs="Arial"/>
          <w:color w:val="auto"/>
          <w:szCs w:val="22"/>
        </w:rPr>
      </w:pPr>
    </w:p>
    <w:p w14:paraId="2DDB4BFC" w14:textId="77777777" w:rsidR="00B020FC" w:rsidRPr="00DA6D5C" w:rsidRDefault="00B020FC" w:rsidP="00B020FC">
      <w:pPr>
        <w:autoSpaceDE w:val="0"/>
        <w:autoSpaceDN w:val="0"/>
        <w:adjustRightInd w:val="0"/>
        <w:spacing w:line="240" w:lineRule="auto"/>
        <w:rPr>
          <w:rFonts w:cs="Arial"/>
          <w:color w:val="auto"/>
          <w:szCs w:val="22"/>
        </w:rPr>
      </w:pPr>
      <w:r w:rsidRPr="00DA6D5C">
        <w:rPr>
          <w:rFonts w:cs="Arial"/>
          <w:color w:val="auto"/>
          <w:szCs w:val="22"/>
        </w:rPr>
        <w:t xml:space="preserve">En relación con la </w:t>
      </w:r>
      <w:proofErr w:type="spellStart"/>
      <w:r w:rsidRPr="00DA6D5C">
        <w:rPr>
          <w:rFonts w:cs="Arial"/>
          <w:color w:val="auto"/>
          <w:szCs w:val="22"/>
        </w:rPr>
        <w:t>causación</w:t>
      </w:r>
      <w:proofErr w:type="spellEnd"/>
      <w:r w:rsidRPr="00DA6D5C">
        <w:rPr>
          <w:rFonts w:cs="Arial"/>
          <w:color w:val="auto"/>
          <w:szCs w:val="22"/>
        </w:rPr>
        <w:t xml:space="preserve"> del IVA en la venta de vivienda se propone precisar de manera expresa la exclusión del cobro del impuesto aplicable a la vivienda usada. </w:t>
      </w:r>
    </w:p>
    <w:p w14:paraId="50FEC708" w14:textId="77777777" w:rsidR="00B020FC" w:rsidRPr="00DA6D5C" w:rsidRDefault="00B020FC" w:rsidP="00B020FC">
      <w:pPr>
        <w:autoSpaceDE w:val="0"/>
        <w:autoSpaceDN w:val="0"/>
        <w:adjustRightInd w:val="0"/>
        <w:spacing w:line="240" w:lineRule="auto"/>
        <w:rPr>
          <w:rFonts w:cs="Arial"/>
          <w:color w:val="auto"/>
          <w:szCs w:val="22"/>
        </w:rPr>
      </w:pPr>
    </w:p>
    <w:p w14:paraId="5926587E" w14:textId="77777777" w:rsidR="00B020FC" w:rsidRPr="00DA6D5C" w:rsidRDefault="00B020FC" w:rsidP="00B020FC">
      <w:pPr>
        <w:autoSpaceDE w:val="0"/>
        <w:autoSpaceDN w:val="0"/>
        <w:adjustRightInd w:val="0"/>
        <w:spacing w:line="240" w:lineRule="auto"/>
        <w:rPr>
          <w:rFonts w:cs="Arial"/>
          <w:color w:val="auto"/>
          <w:szCs w:val="22"/>
        </w:rPr>
      </w:pPr>
      <w:r w:rsidRPr="00DA6D5C">
        <w:rPr>
          <w:rFonts w:cs="Arial"/>
          <w:color w:val="auto"/>
          <w:szCs w:val="22"/>
        </w:rPr>
        <w:t>Por su parte, en relación con los bienes y servicios que conservan la calidad de exentos, los Honorables Congresistas proponen incluir la exportación de servicios relacionados con la producción de obras de cine, televisión, audiovisuales de cualquier género y con el desarrollo de software, bajo las condiciones actualmente vigentes, los libros y revistas de carácter científico y cultural, cuadernos y libros digitales, las boletas de cine, eventos deportivos, culturales, incluidos musicales y de recreación familiar.</w:t>
      </w:r>
    </w:p>
    <w:p w14:paraId="2F1DCAC4" w14:textId="77777777" w:rsidR="00B020FC" w:rsidRPr="00DA6D5C" w:rsidRDefault="00B020FC" w:rsidP="00B020FC">
      <w:pPr>
        <w:autoSpaceDE w:val="0"/>
        <w:autoSpaceDN w:val="0"/>
        <w:adjustRightInd w:val="0"/>
        <w:spacing w:line="240" w:lineRule="auto"/>
        <w:rPr>
          <w:rFonts w:eastAsiaTheme="minorHAnsi" w:cs="Arial"/>
          <w:color w:val="auto"/>
          <w:szCs w:val="22"/>
          <w:lang w:eastAsia="en-US"/>
        </w:rPr>
      </w:pPr>
    </w:p>
    <w:p w14:paraId="24F897BF" w14:textId="77777777" w:rsidR="00B020FC" w:rsidRPr="00DA6D5C" w:rsidRDefault="00B020FC" w:rsidP="00B020FC">
      <w:pPr>
        <w:autoSpaceDE w:val="0"/>
        <w:autoSpaceDN w:val="0"/>
        <w:adjustRightInd w:val="0"/>
        <w:spacing w:line="240" w:lineRule="auto"/>
        <w:rPr>
          <w:rFonts w:eastAsiaTheme="minorHAnsi" w:cs="Arial"/>
          <w:color w:val="auto"/>
          <w:szCs w:val="22"/>
          <w:lang w:eastAsia="en-US"/>
        </w:rPr>
      </w:pPr>
      <w:r w:rsidRPr="00DA6D5C">
        <w:rPr>
          <w:rFonts w:eastAsiaTheme="minorHAnsi" w:cs="Arial"/>
          <w:color w:val="auto"/>
          <w:szCs w:val="22"/>
          <w:lang w:eastAsia="en-US"/>
        </w:rPr>
        <w:t xml:space="preserve">Frente al impuesto al </w:t>
      </w:r>
      <w:r w:rsidRPr="00DA6D5C">
        <w:rPr>
          <w:rFonts w:eastAsiaTheme="minorHAnsi" w:cs="Arial"/>
          <w:bCs/>
          <w:color w:val="auto"/>
          <w:szCs w:val="22"/>
          <w:lang w:eastAsia="en-US"/>
        </w:rPr>
        <w:t>consumo del 4% a los servicios de telefonía, datos y navegación móvil</w:t>
      </w:r>
      <w:r w:rsidRPr="00DA6D5C">
        <w:rPr>
          <w:rFonts w:eastAsiaTheme="minorHAnsi" w:cs="Arial"/>
          <w:color w:val="auto"/>
          <w:szCs w:val="22"/>
          <w:lang w:eastAsia="en-US"/>
        </w:rPr>
        <w:t>, los Honorables Congresistas destacaron la importancia de mantenerlo en razón a que los recursos tienen una destinación específica al deporte y la cultura.</w:t>
      </w:r>
    </w:p>
    <w:p w14:paraId="6FE24C5B" w14:textId="77777777" w:rsidR="00B020FC" w:rsidRPr="00DA6D5C" w:rsidRDefault="00B020FC" w:rsidP="00B020FC">
      <w:pPr>
        <w:autoSpaceDE w:val="0"/>
        <w:autoSpaceDN w:val="0"/>
        <w:adjustRightInd w:val="0"/>
        <w:spacing w:line="240" w:lineRule="auto"/>
        <w:rPr>
          <w:rFonts w:eastAsiaTheme="minorHAnsi" w:cs="Arial"/>
          <w:color w:val="auto"/>
          <w:szCs w:val="22"/>
          <w:lang w:eastAsia="en-US"/>
        </w:rPr>
      </w:pPr>
    </w:p>
    <w:p w14:paraId="57983452" w14:textId="5E192E92" w:rsidR="00B020FC" w:rsidRPr="00DA6D5C" w:rsidRDefault="00B020FC" w:rsidP="00B020FC">
      <w:pPr>
        <w:spacing w:line="240" w:lineRule="auto"/>
        <w:rPr>
          <w:rFonts w:eastAsiaTheme="minorHAnsi" w:cs="Arial"/>
          <w:color w:val="auto"/>
          <w:szCs w:val="22"/>
          <w:lang w:eastAsia="en-US"/>
        </w:rPr>
      </w:pPr>
      <w:r w:rsidRPr="00DA6D5C">
        <w:rPr>
          <w:rFonts w:eastAsiaTheme="minorHAnsi" w:cs="Arial"/>
          <w:color w:val="auto"/>
          <w:szCs w:val="22"/>
          <w:lang w:eastAsia="en-US"/>
        </w:rPr>
        <w:t xml:space="preserve">Finalmente, con respecto a las bebidas azucaradas, </w:t>
      </w:r>
      <w:r w:rsidR="00A04C5C" w:rsidRPr="00DA6D5C">
        <w:rPr>
          <w:rFonts w:eastAsiaTheme="minorHAnsi" w:cs="Arial"/>
          <w:color w:val="auto"/>
          <w:szCs w:val="22"/>
          <w:lang w:eastAsia="en-US"/>
        </w:rPr>
        <w:t xml:space="preserve">algunos </w:t>
      </w:r>
      <w:r w:rsidRPr="00DA6D5C">
        <w:rPr>
          <w:rFonts w:eastAsiaTheme="minorHAnsi" w:cs="Arial"/>
          <w:color w:val="auto"/>
          <w:szCs w:val="22"/>
          <w:lang w:eastAsia="en-US"/>
        </w:rPr>
        <w:t xml:space="preserve">Honorables Congresistas consideran procedente el cobro del impuesto en el proceso de producción y la venta, </w:t>
      </w:r>
      <w:r w:rsidR="00A04C5C" w:rsidRPr="00DA6D5C">
        <w:rPr>
          <w:rFonts w:eastAsiaTheme="minorHAnsi" w:cs="Arial"/>
          <w:color w:val="auto"/>
          <w:szCs w:val="22"/>
          <w:lang w:eastAsia="en-US"/>
        </w:rPr>
        <w:t>mientras otros propusieron revisar la viabilidad de una tarifa monofásica del 25%. Señalan que es un tema que requiere un</w:t>
      </w:r>
      <w:r w:rsidR="008400CD" w:rsidRPr="00DA6D5C">
        <w:rPr>
          <w:rFonts w:eastAsiaTheme="minorHAnsi" w:cs="Arial"/>
          <w:color w:val="auto"/>
          <w:szCs w:val="22"/>
          <w:lang w:eastAsia="en-US"/>
        </w:rPr>
        <w:t>a</w:t>
      </w:r>
      <w:r w:rsidR="00A04C5C" w:rsidRPr="00DA6D5C">
        <w:rPr>
          <w:rFonts w:eastAsiaTheme="minorHAnsi" w:cs="Arial"/>
          <w:color w:val="auto"/>
          <w:szCs w:val="22"/>
          <w:lang w:eastAsia="en-US"/>
        </w:rPr>
        <w:t xml:space="preserve"> revisión cuidadosa.</w:t>
      </w:r>
      <w:r w:rsidRPr="00DA6D5C">
        <w:rPr>
          <w:rFonts w:eastAsiaTheme="minorHAnsi" w:cs="Arial"/>
          <w:color w:val="auto"/>
          <w:szCs w:val="22"/>
          <w:lang w:eastAsia="en-US"/>
        </w:rPr>
        <w:t xml:space="preserve">  </w:t>
      </w:r>
    </w:p>
    <w:p w14:paraId="051C11F9" w14:textId="77777777" w:rsidR="00B020FC" w:rsidRPr="00DA6D5C" w:rsidRDefault="00B020FC" w:rsidP="00B020FC">
      <w:pPr>
        <w:autoSpaceDE w:val="0"/>
        <w:autoSpaceDN w:val="0"/>
        <w:adjustRightInd w:val="0"/>
        <w:spacing w:line="240" w:lineRule="auto"/>
        <w:rPr>
          <w:rFonts w:eastAsiaTheme="minorHAnsi" w:cs="Arial"/>
          <w:color w:val="auto"/>
          <w:szCs w:val="22"/>
          <w:lang w:eastAsia="en-US"/>
        </w:rPr>
      </w:pPr>
    </w:p>
    <w:p w14:paraId="20EA2B51" w14:textId="77777777" w:rsidR="00B020FC" w:rsidRPr="00DA6D5C" w:rsidRDefault="00B020FC" w:rsidP="0006643F">
      <w:pPr>
        <w:pStyle w:val="Prrafodelista"/>
        <w:numPr>
          <w:ilvl w:val="0"/>
          <w:numId w:val="11"/>
        </w:numPr>
        <w:spacing w:line="240" w:lineRule="auto"/>
        <w:rPr>
          <w:rFonts w:ascii="Arial" w:hAnsi="Arial" w:cs="Arial"/>
          <w:b/>
          <w:lang w:val="es-ES"/>
        </w:rPr>
      </w:pPr>
      <w:r w:rsidRPr="00DA6D5C">
        <w:rPr>
          <w:rFonts w:ascii="Arial" w:hAnsi="Arial" w:cs="Arial"/>
          <w:b/>
          <w:lang w:val="es-ES"/>
        </w:rPr>
        <w:t xml:space="preserve">SIMPLE </w:t>
      </w:r>
    </w:p>
    <w:p w14:paraId="528C7C32" w14:textId="77777777" w:rsidR="00B020FC" w:rsidRPr="00DA6D5C" w:rsidRDefault="00B020FC" w:rsidP="00B020FC">
      <w:pPr>
        <w:spacing w:line="240" w:lineRule="auto"/>
        <w:rPr>
          <w:rFonts w:cs="Arial"/>
          <w:b/>
          <w:color w:val="auto"/>
          <w:szCs w:val="22"/>
          <w:lang w:val="es-ES"/>
        </w:rPr>
      </w:pPr>
    </w:p>
    <w:p w14:paraId="728565B9" w14:textId="77777777" w:rsidR="00B020FC" w:rsidRPr="00DA6D5C" w:rsidRDefault="00B020FC" w:rsidP="00B020FC">
      <w:pPr>
        <w:spacing w:line="240" w:lineRule="auto"/>
        <w:rPr>
          <w:rFonts w:eastAsiaTheme="minorHAnsi" w:cs="Arial"/>
          <w:color w:val="auto"/>
          <w:szCs w:val="22"/>
          <w:lang w:eastAsia="en-US"/>
        </w:rPr>
      </w:pPr>
      <w:r w:rsidRPr="00DA6D5C">
        <w:rPr>
          <w:rFonts w:eastAsiaTheme="minorHAnsi" w:cs="Arial"/>
          <w:color w:val="auto"/>
          <w:szCs w:val="22"/>
          <w:lang w:eastAsia="en-US"/>
        </w:rPr>
        <w:t xml:space="preserve">Los Honorables Congresistas presentaron una propuesta para eliminar el impuesto de industria y comercio (ICA) de la lista de impuestos comprendidos dentro del régimen de tributación SIMPLE, debido a las dificultades prácticas que plantea su aplicación. Al respecto, se considera la propuesta de incluir un rango de tarifas sobre las cuales los municipios puedan definir el impuesto aplicable en su jurisdicción, de acuerdo con su legislación interna. </w:t>
      </w:r>
    </w:p>
    <w:p w14:paraId="029C6911" w14:textId="77777777" w:rsidR="00B020FC" w:rsidRPr="00DA6D5C" w:rsidRDefault="00B020FC" w:rsidP="00B020FC">
      <w:pPr>
        <w:spacing w:line="240" w:lineRule="auto"/>
        <w:rPr>
          <w:rFonts w:eastAsiaTheme="minorHAnsi" w:cs="Arial"/>
          <w:color w:val="auto"/>
          <w:szCs w:val="22"/>
          <w:lang w:eastAsia="en-US"/>
        </w:rPr>
      </w:pPr>
    </w:p>
    <w:p w14:paraId="45775238" w14:textId="77777777" w:rsidR="00B020FC" w:rsidRPr="00DA6D5C" w:rsidRDefault="00B020FC" w:rsidP="0006643F">
      <w:pPr>
        <w:pStyle w:val="Prrafodelista"/>
        <w:numPr>
          <w:ilvl w:val="0"/>
          <w:numId w:val="11"/>
        </w:numPr>
        <w:spacing w:line="240" w:lineRule="auto"/>
        <w:rPr>
          <w:rFonts w:ascii="Arial" w:hAnsi="Arial" w:cs="Arial"/>
          <w:b/>
        </w:rPr>
      </w:pPr>
      <w:r w:rsidRPr="00DA6D5C">
        <w:rPr>
          <w:rFonts w:ascii="Arial" w:hAnsi="Arial" w:cs="Arial"/>
          <w:b/>
        </w:rPr>
        <w:t>Gravamen a los movimientos financieros</w:t>
      </w:r>
    </w:p>
    <w:p w14:paraId="0D9A0C29" w14:textId="77777777" w:rsidR="00B020FC" w:rsidRPr="00DA6D5C" w:rsidRDefault="00B020FC" w:rsidP="00B020FC">
      <w:pPr>
        <w:spacing w:line="240" w:lineRule="auto"/>
        <w:rPr>
          <w:rFonts w:eastAsiaTheme="minorHAnsi" w:cs="Arial"/>
          <w:b/>
          <w:color w:val="auto"/>
          <w:szCs w:val="22"/>
          <w:lang w:eastAsia="en-US"/>
        </w:rPr>
      </w:pPr>
    </w:p>
    <w:p w14:paraId="69D134E4" w14:textId="77777777" w:rsidR="00B020FC" w:rsidRPr="00DA6D5C" w:rsidRDefault="00B020FC" w:rsidP="00B020FC">
      <w:pPr>
        <w:spacing w:line="240" w:lineRule="auto"/>
        <w:rPr>
          <w:rFonts w:eastAsiaTheme="minorHAnsi" w:cs="Arial"/>
          <w:color w:val="auto"/>
          <w:szCs w:val="22"/>
          <w:lang w:eastAsia="en-US"/>
        </w:rPr>
      </w:pPr>
      <w:r w:rsidRPr="00DA6D5C">
        <w:rPr>
          <w:rFonts w:eastAsiaTheme="minorHAnsi" w:cs="Arial"/>
          <w:color w:val="auto"/>
          <w:szCs w:val="22"/>
          <w:lang w:eastAsia="en-US"/>
        </w:rPr>
        <w:t xml:space="preserve">Los Honorables Congresistas proponen incluir como exentos del impuesto los traslados, transferencias o movimientos contables de dinero con ocasión del otorgamiento de garantías en operaciones con instrumentos financieros derivados.  </w:t>
      </w:r>
    </w:p>
    <w:p w14:paraId="19E71148" w14:textId="77777777" w:rsidR="00B020FC" w:rsidRPr="00DA6D5C" w:rsidRDefault="00B020FC" w:rsidP="00B020FC">
      <w:pPr>
        <w:spacing w:line="240" w:lineRule="auto"/>
        <w:rPr>
          <w:rFonts w:eastAsiaTheme="minorHAnsi" w:cs="Arial"/>
          <w:color w:val="auto"/>
          <w:szCs w:val="22"/>
          <w:lang w:eastAsia="en-US"/>
        </w:rPr>
      </w:pPr>
    </w:p>
    <w:p w14:paraId="508EB3B3" w14:textId="77777777" w:rsidR="00B020FC" w:rsidRPr="00DA6D5C" w:rsidRDefault="00B020FC" w:rsidP="00B020FC">
      <w:pPr>
        <w:spacing w:line="240" w:lineRule="auto"/>
        <w:rPr>
          <w:rFonts w:eastAsiaTheme="minorHAnsi" w:cs="Arial"/>
          <w:color w:val="auto"/>
          <w:szCs w:val="22"/>
          <w:lang w:eastAsia="en-US"/>
        </w:rPr>
      </w:pPr>
      <w:r w:rsidRPr="00DA6D5C">
        <w:rPr>
          <w:rFonts w:eastAsiaTheme="minorHAnsi" w:cs="Arial"/>
          <w:color w:val="auto"/>
          <w:szCs w:val="22"/>
          <w:lang w:eastAsia="en-US"/>
        </w:rPr>
        <w:t xml:space="preserve">Por su parte, algunos de ellos también proponen conservar la calidad de agente de retenedor del impuesto del Banco de la República. </w:t>
      </w:r>
    </w:p>
    <w:p w14:paraId="0D90AAE1" w14:textId="77777777" w:rsidR="00B020FC" w:rsidRPr="00DA6D5C" w:rsidRDefault="00B020FC" w:rsidP="00B020FC">
      <w:pPr>
        <w:spacing w:line="240" w:lineRule="auto"/>
        <w:rPr>
          <w:rFonts w:eastAsiaTheme="minorHAnsi" w:cs="Arial"/>
          <w:b/>
          <w:color w:val="auto"/>
          <w:szCs w:val="22"/>
          <w:lang w:eastAsia="en-US"/>
        </w:rPr>
      </w:pPr>
    </w:p>
    <w:p w14:paraId="01F82CD8" w14:textId="49ACC39D" w:rsidR="00B020FC" w:rsidRPr="00DA6D5C" w:rsidRDefault="00B020FC" w:rsidP="0006643F">
      <w:pPr>
        <w:pStyle w:val="Prrafodelista"/>
        <w:numPr>
          <w:ilvl w:val="0"/>
          <w:numId w:val="11"/>
        </w:numPr>
        <w:spacing w:line="240" w:lineRule="auto"/>
        <w:rPr>
          <w:rFonts w:ascii="Arial" w:hAnsi="Arial" w:cs="Arial"/>
          <w:b/>
        </w:rPr>
      </w:pPr>
      <w:r w:rsidRPr="00DA6D5C">
        <w:rPr>
          <w:rFonts w:ascii="Arial" w:hAnsi="Arial" w:cs="Arial"/>
          <w:b/>
        </w:rPr>
        <w:t xml:space="preserve">Mega </w:t>
      </w:r>
      <w:r w:rsidR="00D7617C" w:rsidRPr="00DA6D5C">
        <w:rPr>
          <w:rFonts w:ascii="Arial" w:hAnsi="Arial" w:cs="Arial"/>
          <w:b/>
        </w:rPr>
        <w:t>–</w:t>
      </w:r>
      <w:r w:rsidRPr="00DA6D5C">
        <w:rPr>
          <w:rFonts w:ascii="Arial" w:hAnsi="Arial" w:cs="Arial"/>
          <w:b/>
        </w:rPr>
        <w:t xml:space="preserve"> inversiones</w:t>
      </w:r>
    </w:p>
    <w:p w14:paraId="220411CB" w14:textId="77777777" w:rsidR="00D7617C" w:rsidRPr="00DA6D5C" w:rsidRDefault="00D7617C" w:rsidP="00D7617C">
      <w:pPr>
        <w:pStyle w:val="Prrafodelista"/>
        <w:spacing w:line="240" w:lineRule="auto"/>
        <w:rPr>
          <w:rFonts w:ascii="Arial" w:hAnsi="Arial" w:cs="Arial"/>
          <w:b/>
        </w:rPr>
      </w:pPr>
    </w:p>
    <w:p w14:paraId="28DD094D" w14:textId="77777777" w:rsidR="00B020FC" w:rsidRPr="00DA6D5C" w:rsidRDefault="00B020FC" w:rsidP="00B020FC">
      <w:pPr>
        <w:spacing w:line="240" w:lineRule="auto"/>
        <w:rPr>
          <w:rFonts w:eastAsiaTheme="minorHAnsi" w:cs="Arial"/>
          <w:color w:val="auto"/>
          <w:szCs w:val="22"/>
          <w:lang w:eastAsia="en-US"/>
        </w:rPr>
      </w:pPr>
      <w:r w:rsidRPr="00DA6D5C">
        <w:rPr>
          <w:rFonts w:eastAsiaTheme="minorHAnsi" w:cs="Arial"/>
          <w:color w:val="auto"/>
          <w:szCs w:val="22"/>
          <w:lang w:eastAsia="en-US"/>
        </w:rPr>
        <w:t xml:space="preserve">Con el fin de garantizar el desarrollo económico a través del nuevo Régimen Tributario en Renta para Mega-Inversiones, los Honorables Congresistas proponen ajustar los requisitos para acceder al incentivo tributario, en materia de generación de empleo y monto mínimo de las inversiones requeridas. </w:t>
      </w:r>
    </w:p>
    <w:p w14:paraId="42BA969B" w14:textId="77777777" w:rsidR="00B020FC" w:rsidRPr="00DA6D5C" w:rsidRDefault="00B020FC" w:rsidP="00B020FC">
      <w:pPr>
        <w:spacing w:line="240" w:lineRule="auto"/>
        <w:rPr>
          <w:rFonts w:eastAsiaTheme="minorHAnsi" w:cs="Arial"/>
          <w:color w:val="auto"/>
          <w:szCs w:val="22"/>
          <w:lang w:eastAsia="en-US"/>
        </w:rPr>
      </w:pPr>
    </w:p>
    <w:p w14:paraId="0B309BAB" w14:textId="77777777" w:rsidR="00B020FC" w:rsidRPr="00DA6D5C" w:rsidRDefault="00B020FC" w:rsidP="00B020FC">
      <w:pPr>
        <w:spacing w:line="240" w:lineRule="auto"/>
        <w:rPr>
          <w:rFonts w:eastAsiaTheme="minorHAnsi" w:cs="Arial"/>
          <w:color w:val="auto"/>
          <w:szCs w:val="22"/>
          <w:lang w:eastAsia="en-US"/>
        </w:rPr>
      </w:pPr>
      <w:r w:rsidRPr="00DA6D5C">
        <w:rPr>
          <w:rFonts w:eastAsiaTheme="minorHAnsi" w:cs="Arial"/>
          <w:color w:val="auto"/>
          <w:szCs w:val="22"/>
          <w:lang w:eastAsia="en-US"/>
        </w:rPr>
        <w:t xml:space="preserve">Así mismo, algunos proponen ajustar los beneficios concedidos a este tipo de contribuyentes, a fin de aumentar la tarifa del impuesto sobre la renta aplicable del 27% al 29% y eliminar las exenciones en materia de dividendos e impuesto al patrimonio. </w:t>
      </w:r>
    </w:p>
    <w:p w14:paraId="62D09D0D" w14:textId="77777777" w:rsidR="00B020FC" w:rsidRPr="00DA6D5C" w:rsidRDefault="00B020FC" w:rsidP="00B020FC">
      <w:pPr>
        <w:spacing w:line="240" w:lineRule="auto"/>
        <w:rPr>
          <w:rFonts w:eastAsiaTheme="minorHAnsi" w:cs="Arial"/>
          <w:color w:val="auto"/>
          <w:szCs w:val="22"/>
          <w:lang w:eastAsia="en-US"/>
        </w:rPr>
      </w:pPr>
    </w:p>
    <w:p w14:paraId="7825E2D2" w14:textId="77777777" w:rsidR="00B020FC" w:rsidRPr="00DA6D5C" w:rsidRDefault="00B020FC" w:rsidP="00B020FC">
      <w:pPr>
        <w:spacing w:line="240" w:lineRule="auto"/>
        <w:rPr>
          <w:rFonts w:eastAsiaTheme="minorHAnsi" w:cs="Arial"/>
          <w:color w:val="auto"/>
          <w:szCs w:val="22"/>
          <w:lang w:eastAsia="en-US"/>
        </w:rPr>
      </w:pPr>
      <w:r w:rsidRPr="00DA6D5C">
        <w:rPr>
          <w:rFonts w:eastAsiaTheme="minorHAnsi" w:cs="Arial"/>
          <w:color w:val="auto"/>
          <w:szCs w:val="22"/>
          <w:lang w:eastAsia="en-US"/>
        </w:rPr>
        <w:t xml:space="preserve">Finalmente, los Honorables Congresistas proponen que los inversionistas que ejecuten proyectos relacionados con la evaluación y exploración de recursos naturales no renovables y de infraestructura, puedan acceder a estos incentivos. </w:t>
      </w:r>
    </w:p>
    <w:p w14:paraId="28521162" w14:textId="0F51350A" w:rsidR="00B020FC" w:rsidRPr="00DA6D5C" w:rsidRDefault="00B020FC" w:rsidP="00FB7CE7">
      <w:pPr>
        <w:spacing w:line="240" w:lineRule="auto"/>
        <w:rPr>
          <w:rFonts w:cs="Arial"/>
          <w:color w:val="auto"/>
          <w:szCs w:val="22"/>
          <w:lang w:val="es-ES"/>
        </w:rPr>
      </w:pPr>
    </w:p>
    <w:p w14:paraId="07C2D14E" w14:textId="77777777" w:rsidR="002C46E5" w:rsidRPr="00DA6D5C" w:rsidRDefault="002C46E5" w:rsidP="0006643F">
      <w:pPr>
        <w:pStyle w:val="Prrafodelista"/>
        <w:numPr>
          <w:ilvl w:val="0"/>
          <w:numId w:val="11"/>
        </w:numPr>
        <w:spacing w:line="240" w:lineRule="auto"/>
        <w:rPr>
          <w:rFonts w:ascii="Arial" w:hAnsi="Arial" w:cs="Arial"/>
          <w:b/>
          <w:lang w:val="es-ES"/>
        </w:rPr>
      </w:pPr>
      <w:r w:rsidRPr="00DA6D5C">
        <w:rPr>
          <w:rFonts w:ascii="Arial" w:hAnsi="Arial" w:cs="Arial"/>
          <w:b/>
          <w:lang w:val="es-ES"/>
        </w:rPr>
        <w:t>DIAN</w:t>
      </w:r>
    </w:p>
    <w:p w14:paraId="57E44DAA" w14:textId="77777777" w:rsidR="002C46E5" w:rsidRPr="00DA6D5C" w:rsidRDefault="002C46E5" w:rsidP="002C46E5">
      <w:pPr>
        <w:spacing w:line="240" w:lineRule="auto"/>
        <w:rPr>
          <w:rFonts w:cs="Arial"/>
          <w:color w:val="auto"/>
          <w:szCs w:val="22"/>
          <w:lang w:val="es-ES"/>
        </w:rPr>
      </w:pPr>
    </w:p>
    <w:p w14:paraId="6C8452AA" w14:textId="6BFCA470" w:rsidR="002C46E5" w:rsidRPr="00DA6D5C" w:rsidRDefault="002C46E5" w:rsidP="002C46E5">
      <w:pPr>
        <w:spacing w:line="240" w:lineRule="auto"/>
        <w:rPr>
          <w:rFonts w:cs="Arial"/>
          <w:color w:val="auto"/>
          <w:szCs w:val="22"/>
          <w:lang w:val="es-ES"/>
        </w:rPr>
      </w:pPr>
      <w:r w:rsidRPr="00DA6D5C">
        <w:rPr>
          <w:rFonts w:cs="Arial"/>
          <w:color w:val="auto"/>
          <w:szCs w:val="22"/>
          <w:lang w:val="es-ES"/>
        </w:rPr>
        <w:t xml:space="preserve">En materia de procedimiento tributario, en aras de la eficiencia y la celeridad, algunos Honorables Congresistas proponen que se mantenga para el contribuyente la posibilidad de prescindir del recurso de reconsideración y acudir directamente a la jurisdicción </w:t>
      </w:r>
      <w:r w:rsidRPr="00DA6D5C">
        <w:rPr>
          <w:rFonts w:cs="Arial"/>
          <w:color w:val="auto"/>
          <w:szCs w:val="22"/>
          <w:lang w:val="es-ES"/>
        </w:rPr>
        <w:lastRenderedPageBreak/>
        <w:t xml:space="preserve">contencioso administrativa, cuando se hubiere atendido en debida forma el requerimiento especial y </w:t>
      </w:r>
      <w:proofErr w:type="spellStart"/>
      <w:r w:rsidRPr="00DA6D5C">
        <w:rPr>
          <w:rFonts w:cs="Arial"/>
          <w:color w:val="auto"/>
          <w:szCs w:val="22"/>
          <w:lang w:val="es-ES"/>
        </w:rPr>
        <w:t>aún</w:t>
      </w:r>
      <w:proofErr w:type="spellEnd"/>
      <w:r w:rsidRPr="00DA6D5C">
        <w:rPr>
          <w:rFonts w:cs="Arial"/>
          <w:color w:val="auto"/>
          <w:szCs w:val="22"/>
          <w:lang w:val="es-ES"/>
        </w:rPr>
        <w:t xml:space="preserve"> así se aplique la liquidación oficial. </w:t>
      </w:r>
    </w:p>
    <w:p w14:paraId="563D44C3" w14:textId="0783D239" w:rsidR="007534D7" w:rsidRPr="00DA6D5C" w:rsidRDefault="007534D7" w:rsidP="002C46E5">
      <w:pPr>
        <w:spacing w:line="240" w:lineRule="auto"/>
        <w:rPr>
          <w:rFonts w:cs="Arial"/>
          <w:color w:val="auto"/>
          <w:szCs w:val="22"/>
          <w:lang w:val="es-ES"/>
        </w:rPr>
      </w:pPr>
    </w:p>
    <w:p w14:paraId="67247EF7" w14:textId="58321946" w:rsidR="007534D7" w:rsidRPr="00DA6D5C" w:rsidRDefault="007534D7" w:rsidP="002C46E5">
      <w:pPr>
        <w:spacing w:line="240" w:lineRule="auto"/>
        <w:rPr>
          <w:rFonts w:cs="Arial"/>
          <w:color w:val="auto"/>
          <w:szCs w:val="22"/>
          <w:lang w:val="es-ES"/>
        </w:rPr>
      </w:pPr>
      <w:r w:rsidRPr="00DA6D5C">
        <w:rPr>
          <w:rFonts w:cs="Arial"/>
          <w:color w:val="auto"/>
          <w:szCs w:val="22"/>
          <w:lang w:val="es-ES"/>
        </w:rPr>
        <w:t xml:space="preserve">Por otra parte, algunos Honorables Congresistas plantean establecer (i) una condición especial de pago de los responsables de impuestos, tasas y contribuciones para que estos puedan solicitar por una única vez una disminución del 80% del valor de la sanción y los intereses de mora generados siempre que paguen dicha sanción con el descuento otorgado dentro de los 6 meses siguientes a la entrada en vigencia de la ley. Asimismo, (ii) plantean adicionar un parágrafo transitorio al artículo 640 del ET sobre favorabilidad en el régimen sancionatorio en los eventos en que la DIAN esté por determinar o haya determinado sanciones, pagando solo el 15% de la sanción establecida por la DIAN o autoliquidada por el </w:t>
      </w:r>
      <w:r w:rsidR="00074F44" w:rsidRPr="00DA6D5C">
        <w:rPr>
          <w:rFonts w:cs="Arial"/>
          <w:color w:val="auto"/>
          <w:szCs w:val="22"/>
          <w:lang w:val="es-ES"/>
        </w:rPr>
        <w:t>contribuyente,</w:t>
      </w:r>
      <w:r w:rsidRPr="00DA6D5C">
        <w:rPr>
          <w:rFonts w:cs="Arial"/>
          <w:color w:val="auto"/>
          <w:szCs w:val="22"/>
          <w:lang w:val="es-ES"/>
        </w:rPr>
        <w:t xml:space="preserve"> así como el pago del impuesto y sus intereses antes del 30 de septiembre de 2019.</w:t>
      </w:r>
    </w:p>
    <w:p w14:paraId="2B6430C8" w14:textId="77777777" w:rsidR="002C46E5" w:rsidRPr="00DA6D5C" w:rsidRDefault="002C46E5" w:rsidP="002C46E5">
      <w:pPr>
        <w:spacing w:line="240" w:lineRule="auto"/>
        <w:rPr>
          <w:rFonts w:cs="Arial"/>
          <w:color w:val="auto"/>
          <w:szCs w:val="22"/>
          <w:lang w:val="es-ES"/>
        </w:rPr>
      </w:pPr>
    </w:p>
    <w:p w14:paraId="3DB02739" w14:textId="2C6A3493" w:rsidR="002C46E5" w:rsidRPr="00DA6D5C" w:rsidRDefault="002C46E5" w:rsidP="002C46E5">
      <w:pPr>
        <w:spacing w:line="240" w:lineRule="auto"/>
        <w:rPr>
          <w:rFonts w:cs="Arial"/>
          <w:color w:val="auto"/>
          <w:szCs w:val="22"/>
          <w:lang w:val="es-ES"/>
        </w:rPr>
      </w:pPr>
      <w:r w:rsidRPr="00DA6D5C">
        <w:rPr>
          <w:rFonts w:cs="Arial"/>
          <w:color w:val="auto"/>
          <w:szCs w:val="22"/>
          <w:lang w:val="es-ES"/>
        </w:rPr>
        <w:t xml:space="preserve">Por su parte, con respecto a las modificaciones que se pretenden introducir al régimen de responsabilidad solidaria, los Honorables Congresistas proponen que se elimine la responsabilidad solidaria que se pretende establecer en cabeza de quienes custodien, administren o gestionen activos en fondos o vehículos utilizados por sus partícipes con propósitos de evasión o abuso, considerando que no es posible para estos determinar esta situación. </w:t>
      </w:r>
    </w:p>
    <w:p w14:paraId="29DD82E3" w14:textId="77777777" w:rsidR="002C46E5" w:rsidRPr="00DA6D5C" w:rsidRDefault="002C46E5" w:rsidP="002C46E5">
      <w:pPr>
        <w:spacing w:line="240" w:lineRule="auto"/>
        <w:rPr>
          <w:rFonts w:cs="Arial"/>
          <w:color w:val="auto"/>
          <w:szCs w:val="22"/>
          <w:lang w:val="es-ES"/>
        </w:rPr>
      </w:pPr>
    </w:p>
    <w:p w14:paraId="50BCB646" w14:textId="5A148B5D" w:rsidR="002C46E5" w:rsidRPr="00DA6D5C" w:rsidRDefault="006F354D" w:rsidP="007534D7">
      <w:pPr>
        <w:spacing w:line="240" w:lineRule="auto"/>
        <w:rPr>
          <w:rFonts w:cs="Arial"/>
          <w:color w:val="auto"/>
          <w:szCs w:val="22"/>
          <w:lang w:val="es-ES"/>
        </w:rPr>
      </w:pPr>
      <w:r w:rsidRPr="00DA6D5C">
        <w:rPr>
          <w:rFonts w:cs="Arial"/>
          <w:color w:val="auto"/>
          <w:szCs w:val="22"/>
          <w:lang w:val="es-ES"/>
        </w:rPr>
        <w:t>Finamente</w:t>
      </w:r>
      <w:r w:rsidR="002C46E5" w:rsidRPr="00DA6D5C">
        <w:rPr>
          <w:rFonts w:cs="Arial"/>
          <w:color w:val="auto"/>
          <w:szCs w:val="22"/>
          <w:lang w:val="es-ES"/>
        </w:rPr>
        <w:t xml:space="preserve">, </w:t>
      </w:r>
      <w:r w:rsidR="007534D7" w:rsidRPr="00DA6D5C">
        <w:rPr>
          <w:rFonts w:cs="Arial"/>
          <w:color w:val="auto"/>
          <w:szCs w:val="22"/>
          <w:lang w:val="es-ES"/>
        </w:rPr>
        <w:t xml:space="preserve">frente a la UGPP, proponen (1) </w:t>
      </w:r>
      <w:r w:rsidR="002C46E5" w:rsidRPr="00DA6D5C">
        <w:rPr>
          <w:rFonts w:cs="Arial"/>
          <w:color w:val="auto"/>
          <w:szCs w:val="22"/>
          <w:lang w:val="es-ES"/>
        </w:rPr>
        <w:t xml:space="preserve">la prórroga de la facultad </w:t>
      </w:r>
      <w:r w:rsidR="007534D7" w:rsidRPr="00DA6D5C">
        <w:rPr>
          <w:rFonts w:cs="Arial"/>
          <w:color w:val="auto"/>
          <w:szCs w:val="22"/>
          <w:lang w:val="es-ES"/>
        </w:rPr>
        <w:t>que tiene</w:t>
      </w:r>
      <w:r w:rsidR="002C46E5" w:rsidRPr="00DA6D5C">
        <w:rPr>
          <w:rFonts w:cs="Arial"/>
          <w:color w:val="auto"/>
          <w:szCs w:val="22"/>
          <w:lang w:val="es-ES"/>
        </w:rPr>
        <w:t xml:space="preserve"> para la terminación por mutuo acuerdo de los procesos administrativos de terminación de obligaciones y sancionatorios por no envío de información hasta el 30 de octubre de 2019, así como del término para resolver las solicitudes de terminación por mutuo acuerdo hasta el 1 de diciembre de 2019</w:t>
      </w:r>
      <w:r w:rsidR="007534D7" w:rsidRPr="00DA6D5C">
        <w:rPr>
          <w:rFonts w:cs="Arial"/>
          <w:color w:val="auto"/>
          <w:szCs w:val="22"/>
          <w:lang w:val="es-ES"/>
        </w:rPr>
        <w:t xml:space="preserve">; (2) que durante el proceso de fiscalización y determinación de obligaciones laborales, la UGPP no tenga como factores que constituyen salario para efectos de determinar el IBC (i) los aportes al SGSS, (ii) pagos en dinero y en especie que no tengan como fin enriquecer el patrimonio del trabajador, sino restituir expensas causadas por este en ejercicio de sus funciones, (iii) aquellos determinados contractualmente como no constitutivos de salario. </w:t>
      </w:r>
    </w:p>
    <w:p w14:paraId="61334BFF" w14:textId="77777777" w:rsidR="007534D7" w:rsidRPr="00DA6D5C" w:rsidRDefault="007534D7" w:rsidP="007534D7">
      <w:pPr>
        <w:spacing w:line="240" w:lineRule="auto"/>
        <w:rPr>
          <w:rFonts w:cs="Arial"/>
          <w:color w:val="auto"/>
          <w:szCs w:val="22"/>
          <w:lang w:val="es-ES"/>
        </w:rPr>
      </w:pPr>
    </w:p>
    <w:p w14:paraId="72A97710" w14:textId="0BF6C174" w:rsidR="002C46E5" w:rsidRPr="00DA6D5C" w:rsidRDefault="002C46E5" w:rsidP="0006643F">
      <w:pPr>
        <w:pStyle w:val="Prrafodelista"/>
        <w:numPr>
          <w:ilvl w:val="0"/>
          <w:numId w:val="11"/>
        </w:numPr>
        <w:spacing w:line="240" w:lineRule="auto"/>
        <w:rPr>
          <w:rFonts w:ascii="Arial" w:hAnsi="Arial" w:cs="Arial"/>
          <w:b/>
          <w:lang w:val="es-ES"/>
        </w:rPr>
      </w:pPr>
      <w:r w:rsidRPr="00DA6D5C">
        <w:rPr>
          <w:rFonts w:ascii="Arial" w:hAnsi="Arial" w:cs="Arial"/>
          <w:b/>
          <w:lang w:val="es-ES"/>
        </w:rPr>
        <w:t>Impuesto al carbono</w:t>
      </w:r>
    </w:p>
    <w:p w14:paraId="6A49A6A2" w14:textId="77777777" w:rsidR="002C46E5" w:rsidRPr="00DA6D5C" w:rsidRDefault="002C46E5" w:rsidP="002C46E5">
      <w:pPr>
        <w:spacing w:line="240" w:lineRule="auto"/>
        <w:rPr>
          <w:rFonts w:cs="Arial"/>
          <w:color w:val="auto"/>
          <w:szCs w:val="22"/>
          <w:lang w:val="es-ES"/>
        </w:rPr>
      </w:pPr>
    </w:p>
    <w:p w14:paraId="268A7E94" w14:textId="11AB1784" w:rsidR="002C46E5" w:rsidRPr="00DA6D5C" w:rsidRDefault="006F354D" w:rsidP="002C46E5">
      <w:pPr>
        <w:spacing w:line="240" w:lineRule="auto"/>
        <w:rPr>
          <w:rFonts w:cs="Arial"/>
          <w:color w:val="auto"/>
          <w:szCs w:val="22"/>
          <w:lang w:val="es-ES"/>
        </w:rPr>
      </w:pPr>
      <w:r w:rsidRPr="00DA6D5C">
        <w:rPr>
          <w:rFonts w:cs="Arial"/>
          <w:color w:val="auto"/>
          <w:szCs w:val="22"/>
          <w:lang w:val="es-ES"/>
        </w:rPr>
        <w:t xml:space="preserve">Algunos </w:t>
      </w:r>
      <w:r w:rsidR="002C46E5" w:rsidRPr="00DA6D5C">
        <w:rPr>
          <w:rFonts w:cs="Arial"/>
          <w:color w:val="auto"/>
          <w:szCs w:val="22"/>
          <w:lang w:val="es-ES"/>
        </w:rPr>
        <w:t xml:space="preserve">Honorables Congresistas proponer </w:t>
      </w:r>
      <w:r w:rsidRPr="00DA6D5C">
        <w:rPr>
          <w:rFonts w:cs="Arial"/>
          <w:color w:val="auto"/>
          <w:szCs w:val="22"/>
          <w:lang w:val="es-ES"/>
        </w:rPr>
        <w:t>incluir</w:t>
      </w:r>
      <w:r w:rsidR="002C46E5" w:rsidRPr="00DA6D5C">
        <w:rPr>
          <w:rFonts w:cs="Arial"/>
          <w:color w:val="auto"/>
          <w:szCs w:val="22"/>
          <w:lang w:val="es-ES"/>
        </w:rPr>
        <w:t xml:space="preserve"> como exentos del impuesto (tarifa por unidad de combustible de $0) a los departamentos de Guaviare, Vichada, Arauca, Putumayo y Caquetá, beneficio actualmente aplicable a Gua</w:t>
      </w:r>
      <w:r w:rsidRPr="00DA6D5C">
        <w:rPr>
          <w:rFonts w:cs="Arial"/>
          <w:color w:val="auto"/>
          <w:szCs w:val="22"/>
          <w:lang w:val="es-ES"/>
        </w:rPr>
        <w:t>i</w:t>
      </w:r>
      <w:r w:rsidR="002C46E5" w:rsidRPr="00DA6D5C">
        <w:rPr>
          <w:rFonts w:cs="Arial"/>
          <w:color w:val="auto"/>
          <w:szCs w:val="22"/>
          <w:lang w:val="es-ES"/>
        </w:rPr>
        <w:t>nía, Vaupés y Amazonas.</w:t>
      </w:r>
    </w:p>
    <w:p w14:paraId="2A26B28F" w14:textId="77777777" w:rsidR="002C46E5" w:rsidRPr="00DA6D5C" w:rsidRDefault="002C46E5" w:rsidP="002C46E5">
      <w:pPr>
        <w:spacing w:line="240" w:lineRule="auto"/>
        <w:rPr>
          <w:rFonts w:cs="Arial"/>
          <w:color w:val="auto"/>
          <w:szCs w:val="22"/>
          <w:lang w:val="es-ES"/>
        </w:rPr>
      </w:pPr>
    </w:p>
    <w:p w14:paraId="299CD3AB" w14:textId="0C1FB12A" w:rsidR="002C46E5" w:rsidRPr="00DA6D5C" w:rsidRDefault="006F354D" w:rsidP="002C46E5">
      <w:pPr>
        <w:spacing w:line="240" w:lineRule="auto"/>
        <w:rPr>
          <w:rFonts w:cs="Arial"/>
          <w:color w:val="auto"/>
          <w:szCs w:val="22"/>
          <w:lang w:val="es-ES"/>
        </w:rPr>
      </w:pPr>
      <w:r w:rsidRPr="00DA6D5C">
        <w:rPr>
          <w:rFonts w:cs="Arial"/>
          <w:color w:val="auto"/>
          <w:szCs w:val="22"/>
          <w:lang w:val="es-ES"/>
        </w:rPr>
        <w:t>Adicionalmente</w:t>
      </w:r>
      <w:r w:rsidR="002C46E5" w:rsidRPr="00DA6D5C">
        <w:rPr>
          <w:rFonts w:cs="Arial"/>
          <w:color w:val="auto"/>
          <w:szCs w:val="22"/>
          <w:lang w:val="es-ES"/>
        </w:rPr>
        <w:t>, proponen precisar algunos aspectos del hecho generador del impuesto en relación con el carbón, así como fijar la tarifa en UVT, de manera que se ajuste con</w:t>
      </w:r>
      <w:r w:rsidRPr="00DA6D5C">
        <w:rPr>
          <w:rFonts w:cs="Arial"/>
          <w:color w:val="auto"/>
          <w:szCs w:val="22"/>
          <w:lang w:val="es-ES"/>
        </w:rPr>
        <w:t>forme dicha unidad de valor. Algunos</w:t>
      </w:r>
      <w:r w:rsidR="002C46E5" w:rsidRPr="00DA6D5C">
        <w:rPr>
          <w:rFonts w:cs="Arial"/>
          <w:color w:val="auto"/>
          <w:szCs w:val="22"/>
          <w:lang w:val="es-ES"/>
        </w:rPr>
        <w:t xml:space="preserve"> Honorables Congresistas también proponen eliminar la posibilidad de deducir el impuesto al carbono en el impuesto sobre la renta. </w:t>
      </w:r>
    </w:p>
    <w:p w14:paraId="0071180C" w14:textId="77777777" w:rsidR="002C46E5" w:rsidRPr="00DA6D5C" w:rsidRDefault="002C46E5" w:rsidP="002C46E5">
      <w:pPr>
        <w:spacing w:line="240" w:lineRule="auto"/>
        <w:rPr>
          <w:rFonts w:cs="Arial"/>
          <w:color w:val="auto"/>
          <w:szCs w:val="22"/>
          <w:lang w:val="es-ES"/>
        </w:rPr>
      </w:pPr>
    </w:p>
    <w:p w14:paraId="0DB43E6F" w14:textId="186645A7" w:rsidR="002C46E5" w:rsidRPr="00DA6D5C" w:rsidRDefault="002C46E5" w:rsidP="0006643F">
      <w:pPr>
        <w:pStyle w:val="Prrafodelista"/>
        <w:numPr>
          <w:ilvl w:val="0"/>
          <w:numId w:val="11"/>
        </w:numPr>
        <w:spacing w:line="240" w:lineRule="auto"/>
        <w:rPr>
          <w:rFonts w:ascii="Arial" w:hAnsi="Arial" w:cs="Arial"/>
          <w:b/>
          <w:lang w:val="es-ES"/>
        </w:rPr>
      </w:pPr>
      <w:r w:rsidRPr="00DA6D5C">
        <w:rPr>
          <w:rFonts w:ascii="Arial" w:hAnsi="Arial" w:cs="Arial"/>
          <w:b/>
          <w:lang w:val="es-ES"/>
        </w:rPr>
        <w:t>Normalización</w:t>
      </w:r>
    </w:p>
    <w:p w14:paraId="56CBD309" w14:textId="77777777" w:rsidR="002C46E5" w:rsidRPr="00DA6D5C" w:rsidRDefault="002C46E5" w:rsidP="002C46E5">
      <w:pPr>
        <w:spacing w:line="240" w:lineRule="auto"/>
        <w:rPr>
          <w:rFonts w:cs="Arial"/>
          <w:color w:val="auto"/>
          <w:szCs w:val="22"/>
          <w:lang w:val="es-ES"/>
        </w:rPr>
      </w:pPr>
    </w:p>
    <w:p w14:paraId="646BD3C6" w14:textId="0099EB5B" w:rsidR="002C46E5" w:rsidRPr="00DA6D5C" w:rsidRDefault="002C46E5" w:rsidP="002C46E5">
      <w:pPr>
        <w:spacing w:line="240" w:lineRule="auto"/>
        <w:rPr>
          <w:rFonts w:cs="Arial"/>
          <w:color w:val="auto"/>
          <w:szCs w:val="22"/>
          <w:lang w:val="es-ES"/>
        </w:rPr>
      </w:pPr>
      <w:r w:rsidRPr="00DA6D5C">
        <w:rPr>
          <w:rFonts w:cs="Arial"/>
          <w:color w:val="auto"/>
          <w:szCs w:val="22"/>
          <w:lang w:val="es-ES"/>
        </w:rPr>
        <w:t>Con respecto al impuest</w:t>
      </w:r>
      <w:r w:rsidR="006F354D" w:rsidRPr="00DA6D5C">
        <w:rPr>
          <w:rFonts w:cs="Arial"/>
          <w:color w:val="auto"/>
          <w:szCs w:val="22"/>
          <w:lang w:val="es-ES"/>
        </w:rPr>
        <w:t>o de normalización tributaria, una Honorable Congresista propone</w:t>
      </w:r>
      <w:r w:rsidRPr="00DA6D5C">
        <w:rPr>
          <w:rFonts w:cs="Arial"/>
          <w:color w:val="auto"/>
          <w:szCs w:val="22"/>
          <w:lang w:val="es-ES"/>
        </w:rPr>
        <w:t xml:space="preserve"> aumentar la tarifa de 13% al 35%</w:t>
      </w:r>
      <w:r w:rsidR="006F354D" w:rsidRPr="00DA6D5C">
        <w:rPr>
          <w:rFonts w:cs="Arial"/>
          <w:color w:val="auto"/>
          <w:szCs w:val="22"/>
          <w:lang w:val="es-ES"/>
        </w:rPr>
        <w:t>, así como la base gravable del impuesto</w:t>
      </w:r>
      <w:r w:rsidRPr="00DA6D5C">
        <w:rPr>
          <w:rFonts w:cs="Arial"/>
          <w:color w:val="auto"/>
          <w:szCs w:val="22"/>
          <w:lang w:val="es-ES"/>
        </w:rPr>
        <w:t xml:space="preserve">. </w:t>
      </w:r>
    </w:p>
    <w:p w14:paraId="17A850D0" w14:textId="77777777" w:rsidR="002C46E5" w:rsidRPr="00DA6D5C" w:rsidRDefault="002C46E5" w:rsidP="002C46E5">
      <w:pPr>
        <w:spacing w:line="240" w:lineRule="auto"/>
        <w:rPr>
          <w:rFonts w:cs="Arial"/>
          <w:color w:val="auto"/>
          <w:szCs w:val="22"/>
          <w:lang w:val="es-ES"/>
        </w:rPr>
      </w:pPr>
    </w:p>
    <w:p w14:paraId="2F30F509" w14:textId="1355EDCF" w:rsidR="002C46E5" w:rsidRDefault="002C46E5" w:rsidP="002C46E5">
      <w:pPr>
        <w:spacing w:line="240" w:lineRule="auto"/>
        <w:rPr>
          <w:rFonts w:cs="Arial"/>
          <w:color w:val="auto"/>
          <w:szCs w:val="22"/>
          <w:lang w:val="es-ES"/>
        </w:rPr>
      </w:pPr>
      <w:r w:rsidRPr="00DA6D5C">
        <w:rPr>
          <w:rFonts w:cs="Arial"/>
          <w:color w:val="auto"/>
          <w:szCs w:val="22"/>
          <w:lang w:val="es-ES"/>
        </w:rPr>
        <w:lastRenderedPageBreak/>
        <w:t>Por su parte, algunos de ellos también proponen reducir el incentivo sobre la base gravable, cuando el contribuyente repatríe los correspondiente</w:t>
      </w:r>
      <w:r w:rsidR="006F354D" w:rsidRPr="00DA6D5C">
        <w:rPr>
          <w:rFonts w:cs="Arial"/>
          <w:color w:val="auto"/>
          <w:szCs w:val="22"/>
          <w:lang w:val="es-ES"/>
        </w:rPr>
        <w:t>s</w:t>
      </w:r>
      <w:r w:rsidRPr="00DA6D5C">
        <w:rPr>
          <w:rFonts w:cs="Arial"/>
          <w:color w:val="auto"/>
          <w:szCs w:val="22"/>
          <w:lang w:val="es-ES"/>
        </w:rPr>
        <w:t xml:space="preserve"> recursos a Colombia y los invierta con vocación de permanencia en el país, estableciendo que esta será el 90% y no del 50%, así como ajustar dicho periodo de permanencia a no menos de 5 años (2 años según propuesta del proyecto de ley).</w:t>
      </w:r>
    </w:p>
    <w:p w14:paraId="043519F6" w14:textId="3E8A57A7" w:rsidR="002C46E5" w:rsidRPr="00DA6D5C" w:rsidRDefault="002C46E5" w:rsidP="002C46E5">
      <w:pPr>
        <w:spacing w:line="240" w:lineRule="auto"/>
        <w:rPr>
          <w:rFonts w:cs="Arial"/>
          <w:color w:val="auto"/>
          <w:szCs w:val="22"/>
          <w:lang w:val="es-ES"/>
        </w:rPr>
      </w:pPr>
    </w:p>
    <w:p w14:paraId="0431B4FB" w14:textId="11BB13E3" w:rsidR="002C46E5" w:rsidRPr="00DA6D5C" w:rsidRDefault="006F354D" w:rsidP="0006643F">
      <w:pPr>
        <w:pStyle w:val="Prrafodelista"/>
        <w:numPr>
          <w:ilvl w:val="0"/>
          <w:numId w:val="11"/>
        </w:numPr>
        <w:spacing w:line="240" w:lineRule="auto"/>
        <w:rPr>
          <w:rFonts w:ascii="Arial" w:hAnsi="Arial" w:cs="Arial"/>
          <w:lang w:val="es-ES"/>
        </w:rPr>
      </w:pPr>
      <w:r w:rsidRPr="00DA6D5C">
        <w:rPr>
          <w:rFonts w:ascii="Arial" w:hAnsi="Arial" w:cs="Arial"/>
          <w:b/>
          <w:lang w:val="es-ES"/>
        </w:rPr>
        <w:t>Obras por impuestos</w:t>
      </w:r>
      <w:r w:rsidR="002C46E5" w:rsidRPr="00DA6D5C">
        <w:rPr>
          <w:rFonts w:ascii="Arial" w:eastAsia="Times New Roman" w:hAnsi="Arial" w:cs="Arial"/>
          <w:lang w:val="es-ES" w:eastAsia="es-ES"/>
        </w:rPr>
        <w:t xml:space="preserve"> </w:t>
      </w:r>
    </w:p>
    <w:p w14:paraId="01F8C705" w14:textId="77777777" w:rsidR="002C46E5" w:rsidRPr="00DA6D5C" w:rsidRDefault="002C46E5" w:rsidP="002C46E5">
      <w:pPr>
        <w:spacing w:line="240" w:lineRule="auto"/>
        <w:rPr>
          <w:rFonts w:cs="Arial"/>
          <w:color w:val="auto"/>
          <w:szCs w:val="22"/>
          <w:lang w:val="es-ES"/>
        </w:rPr>
      </w:pPr>
    </w:p>
    <w:p w14:paraId="3FF7C962" w14:textId="77777777" w:rsidR="002C46E5" w:rsidRPr="00DA6D5C" w:rsidRDefault="002C46E5" w:rsidP="002C46E5">
      <w:pPr>
        <w:spacing w:line="240" w:lineRule="auto"/>
        <w:rPr>
          <w:rFonts w:cs="Arial"/>
          <w:color w:val="auto"/>
          <w:szCs w:val="22"/>
          <w:lang w:val="es-ES"/>
        </w:rPr>
      </w:pPr>
      <w:r w:rsidRPr="00DA6D5C">
        <w:rPr>
          <w:rFonts w:cs="Arial"/>
          <w:color w:val="auto"/>
          <w:szCs w:val="22"/>
          <w:lang w:val="es-ES"/>
        </w:rPr>
        <w:t xml:space="preserve">Los Honorables Congresistas proponen incluir dentro del mecanismo, proyectos relacionados con turismo aun cuando no se desarrollen en las ZOMAC, en aras de promover esta importante actividad para la economía colombiana. </w:t>
      </w:r>
    </w:p>
    <w:p w14:paraId="1FF581C8" w14:textId="77777777" w:rsidR="002C46E5" w:rsidRPr="00DA6D5C" w:rsidRDefault="002C46E5" w:rsidP="002C46E5">
      <w:pPr>
        <w:spacing w:line="240" w:lineRule="auto"/>
        <w:rPr>
          <w:rFonts w:cs="Arial"/>
          <w:color w:val="auto"/>
          <w:szCs w:val="22"/>
          <w:lang w:val="es-ES"/>
        </w:rPr>
      </w:pPr>
    </w:p>
    <w:p w14:paraId="2880A395" w14:textId="0CD5D519" w:rsidR="002C46E5" w:rsidRPr="00DA6D5C" w:rsidRDefault="002C46E5" w:rsidP="002C46E5">
      <w:pPr>
        <w:spacing w:line="240" w:lineRule="auto"/>
        <w:rPr>
          <w:rFonts w:cs="Arial"/>
          <w:color w:val="auto"/>
          <w:szCs w:val="22"/>
          <w:lang w:val="es-ES"/>
        </w:rPr>
      </w:pPr>
      <w:r w:rsidRPr="00DA6D5C">
        <w:rPr>
          <w:rFonts w:cs="Arial"/>
          <w:color w:val="auto"/>
          <w:szCs w:val="22"/>
          <w:lang w:val="es-ES"/>
        </w:rPr>
        <w:t xml:space="preserve">A su turno, presentan propuestas para precisar algunos aspectos </w:t>
      </w:r>
      <w:r w:rsidR="00074F44" w:rsidRPr="00DA6D5C">
        <w:rPr>
          <w:rFonts w:cs="Arial"/>
          <w:color w:val="auto"/>
          <w:szCs w:val="22"/>
          <w:lang w:val="es-ES"/>
        </w:rPr>
        <w:t>procedimentales,</w:t>
      </w:r>
      <w:r w:rsidRPr="00DA6D5C">
        <w:rPr>
          <w:rFonts w:cs="Arial"/>
          <w:color w:val="auto"/>
          <w:szCs w:val="22"/>
          <w:lang w:val="es-ES"/>
        </w:rPr>
        <w:t xml:space="preserve"> así como de </w:t>
      </w:r>
      <w:r w:rsidR="00074F44" w:rsidRPr="00DA6D5C">
        <w:rPr>
          <w:rFonts w:cs="Arial"/>
          <w:color w:val="auto"/>
          <w:szCs w:val="22"/>
          <w:lang w:val="es-ES"/>
        </w:rPr>
        <w:t>aplicación</w:t>
      </w:r>
      <w:r w:rsidRPr="00DA6D5C">
        <w:rPr>
          <w:rFonts w:cs="Arial"/>
          <w:color w:val="auto"/>
          <w:szCs w:val="22"/>
          <w:lang w:val="es-ES"/>
        </w:rPr>
        <w:t xml:space="preserve"> del mecanismo, incluida la eliminación de la prohibición frente a los proyectos desarrollados en cumplimiento del objeto social por parte de las empresas de exploración y explotación de minerales e hidrocarburos y los grandes contribuyentes.</w:t>
      </w:r>
    </w:p>
    <w:p w14:paraId="6A10615E" w14:textId="77777777" w:rsidR="002C46E5" w:rsidRPr="00DA6D5C" w:rsidRDefault="002C46E5" w:rsidP="002C46E5">
      <w:pPr>
        <w:spacing w:line="240" w:lineRule="auto"/>
        <w:rPr>
          <w:rFonts w:cs="Arial"/>
          <w:b/>
          <w:color w:val="auto"/>
          <w:szCs w:val="22"/>
          <w:lang w:val="es-ES"/>
        </w:rPr>
      </w:pPr>
    </w:p>
    <w:p w14:paraId="117455FA" w14:textId="4C9714C5" w:rsidR="002C46E5" w:rsidRPr="00DA6D5C" w:rsidRDefault="002C46E5" w:rsidP="0006643F">
      <w:pPr>
        <w:pStyle w:val="Prrafodelista"/>
        <w:numPr>
          <w:ilvl w:val="0"/>
          <w:numId w:val="11"/>
        </w:numPr>
        <w:spacing w:line="240" w:lineRule="auto"/>
        <w:rPr>
          <w:rFonts w:ascii="Arial" w:hAnsi="Arial" w:cs="Arial"/>
          <w:b/>
          <w:lang w:val="es-ES"/>
        </w:rPr>
      </w:pPr>
      <w:r w:rsidRPr="00DA6D5C">
        <w:rPr>
          <w:rFonts w:ascii="Arial" w:hAnsi="Arial" w:cs="Arial"/>
          <w:b/>
          <w:lang w:val="es-ES"/>
        </w:rPr>
        <w:t>Territoriales</w:t>
      </w:r>
    </w:p>
    <w:p w14:paraId="371310D7" w14:textId="77777777" w:rsidR="002C46E5" w:rsidRPr="00DA6D5C" w:rsidRDefault="002C46E5" w:rsidP="002C46E5">
      <w:pPr>
        <w:spacing w:line="240" w:lineRule="auto"/>
        <w:rPr>
          <w:rFonts w:cs="Arial"/>
          <w:color w:val="auto"/>
          <w:szCs w:val="22"/>
          <w:lang w:val="es-ES"/>
        </w:rPr>
      </w:pPr>
    </w:p>
    <w:p w14:paraId="7179EAB5" w14:textId="4CCF8DB7" w:rsidR="002C46E5" w:rsidRPr="00DA6D5C" w:rsidRDefault="002C46E5" w:rsidP="002C46E5">
      <w:pPr>
        <w:spacing w:line="240" w:lineRule="auto"/>
        <w:rPr>
          <w:rFonts w:cs="Arial"/>
          <w:color w:val="auto"/>
          <w:szCs w:val="22"/>
          <w:lang w:val="es-ES"/>
        </w:rPr>
      </w:pPr>
      <w:r w:rsidRPr="00DA6D5C">
        <w:rPr>
          <w:rFonts w:cs="Arial"/>
          <w:color w:val="auto"/>
          <w:szCs w:val="22"/>
          <w:lang w:val="es-ES"/>
        </w:rPr>
        <w:t xml:space="preserve">En materia tributos territoriales, algunos de los Honorables Congresistas proponen eliminar la derogatoria al impuesto sobre </w:t>
      </w:r>
      <w:r w:rsidR="006F354D" w:rsidRPr="00DA6D5C">
        <w:rPr>
          <w:rFonts w:cs="Arial"/>
          <w:color w:val="auto"/>
          <w:szCs w:val="22"/>
          <w:lang w:val="es-ES"/>
        </w:rPr>
        <w:t>teléfonos</w:t>
      </w:r>
      <w:r w:rsidRPr="00DA6D5C">
        <w:rPr>
          <w:rFonts w:cs="Arial"/>
          <w:color w:val="auto"/>
          <w:szCs w:val="22"/>
          <w:lang w:val="es-ES"/>
        </w:rPr>
        <w:t xml:space="preserve"> y </w:t>
      </w:r>
      <w:r w:rsidR="006F354D" w:rsidRPr="00DA6D5C">
        <w:rPr>
          <w:rFonts w:cs="Arial"/>
          <w:color w:val="auto"/>
          <w:szCs w:val="22"/>
          <w:lang w:val="es-ES"/>
        </w:rPr>
        <w:t>telégrafos</w:t>
      </w:r>
      <w:r w:rsidRPr="00DA6D5C">
        <w:rPr>
          <w:rFonts w:cs="Arial"/>
          <w:color w:val="auto"/>
          <w:szCs w:val="22"/>
          <w:lang w:val="es-ES"/>
        </w:rPr>
        <w:t xml:space="preserve"> </w:t>
      </w:r>
      <w:r w:rsidR="006F354D" w:rsidRPr="00DA6D5C">
        <w:rPr>
          <w:rFonts w:cs="Arial"/>
          <w:color w:val="auto"/>
          <w:szCs w:val="22"/>
          <w:lang w:val="es-ES"/>
        </w:rPr>
        <w:t>a fin de conservar su vigencia debido a la afectación que esto podría tener en las rentas territoriales.</w:t>
      </w:r>
    </w:p>
    <w:p w14:paraId="6D2E2374" w14:textId="77777777" w:rsidR="002C46E5" w:rsidRPr="00DA6D5C" w:rsidRDefault="002C46E5" w:rsidP="002C46E5">
      <w:pPr>
        <w:spacing w:line="240" w:lineRule="auto"/>
        <w:rPr>
          <w:rFonts w:cs="Arial"/>
          <w:color w:val="auto"/>
          <w:szCs w:val="22"/>
          <w:lang w:val="es-ES"/>
        </w:rPr>
      </w:pPr>
    </w:p>
    <w:p w14:paraId="1E13032B" w14:textId="03713F5D" w:rsidR="002C46E5" w:rsidRPr="00DA6D5C" w:rsidRDefault="006F354D" w:rsidP="002C46E5">
      <w:pPr>
        <w:spacing w:line="240" w:lineRule="auto"/>
        <w:rPr>
          <w:rFonts w:cs="Arial"/>
          <w:color w:val="auto"/>
          <w:szCs w:val="22"/>
          <w:lang w:val="es-ES"/>
        </w:rPr>
      </w:pPr>
      <w:r w:rsidRPr="00DA6D5C">
        <w:rPr>
          <w:rFonts w:cs="Arial"/>
          <w:color w:val="auto"/>
          <w:szCs w:val="22"/>
          <w:lang w:val="es-ES"/>
        </w:rPr>
        <w:t>Por otra parte, un Honorable Congresista</w:t>
      </w:r>
      <w:r w:rsidR="002C46E5" w:rsidRPr="00DA6D5C">
        <w:rPr>
          <w:rFonts w:cs="Arial"/>
          <w:color w:val="auto"/>
          <w:szCs w:val="22"/>
          <w:lang w:val="es-ES"/>
        </w:rPr>
        <w:t xml:space="preserve"> plantea la creación de un archivo digital a cargo de la Dirección de Apoyo Fiscal (DAF) del Ministerio de Hacienda y Crédito Público, que contenga todos los acuerdos y demás actos legislativos proferidos por las administraciones territoriales. </w:t>
      </w:r>
    </w:p>
    <w:p w14:paraId="5A6D3CFF" w14:textId="77777777" w:rsidR="002C46E5" w:rsidRPr="00DA6D5C" w:rsidRDefault="002C46E5" w:rsidP="002C46E5">
      <w:pPr>
        <w:spacing w:line="240" w:lineRule="auto"/>
        <w:rPr>
          <w:rFonts w:cs="Arial"/>
          <w:color w:val="auto"/>
          <w:szCs w:val="22"/>
          <w:lang w:val="es-ES"/>
        </w:rPr>
      </w:pPr>
    </w:p>
    <w:p w14:paraId="396C67F9" w14:textId="398B9CB1" w:rsidR="002C46E5" w:rsidRPr="00DA6D5C" w:rsidRDefault="006F354D" w:rsidP="002C46E5">
      <w:pPr>
        <w:spacing w:line="240" w:lineRule="auto"/>
        <w:rPr>
          <w:rFonts w:cs="Arial"/>
          <w:color w:val="auto"/>
          <w:szCs w:val="22"/>
          <w:lang w:val="es-ES"/>
        </w:rPr>
      </w:pPr>
      <w:r w:rsidRPr="00DA6D5C">
        <w:rPr>
          <w:rFonts w:cs="Arial"/>
          <w:color w:val="auto"/>
          <w:szCs w:val="22"/>
          <w:lang w:val="es-ES"/>
        </w:rPr>
        <w:t>Así mismo, propone</w:t>
      </w:r>
      <w:r w:rsidR="002C46E5" w:rsidRPr="00DA6D5C">
        <w:rPr>
          <w:rFonts w:cs="Arial"/>
          <w:color w:val="auto"/>
          <w:szCs w:val="22"/>
          <w:lang w:val="es-ES"/>
        </w:rPr>
        <w:t xml:space="preserve"> la creación de un formulario único para los fines de la declaración de Impuesto de Industria y Comercio Avisos y Tableros, así como la suscripción de convenios con entidades financieras para facilitar el cumplimiento de las obligaciones por los sujetos pasivos del impuesto.</w:t>
      </w:r>
    </w:p>
    <w:p w14:paraId="62096092" w14:textId="77777777" w:rsidR="002C46E5" w:rsidRPr="00DA6D5C" w:rsidRDefault="002C46E5" w:rsidP="00FB7CE7">
      <w:pPr>
        <w:spacing w:line="240" w:lineRule="auto"/>
        <w:rPr>
          <w:rFonts w:cs="Arial"/>
          <w:color w:val="auto"/>
          <w:szCs w:val="22"/>
          <w:lang w:val="es-ES"/>
        </w:rPr>
      </w:pPr>
    </w:p>
    <w:p w14:paraId="16DE8F60" w14:textId="43352E4C" w:rsidR="00F0083A" w:rsidRPr="00DA6D5C" w:rsidRDefault="00B020FC" w:rsidP="00F0083A">
      <w:pPr>
        <w:pStyle w:val="Normal1"/>
        <w:jc w:val="both"/>
        <w:rPr>
          <w:rFonts w:ascii="Arial" w:hAnsi="Arial" w:cs="Arial"/>
          <w:color w:val="auto"/>
          <w:sz w:val="22"/>
          <w:szCs w:val="22"/>
          <w:lang w:val="es-ES"/>
        </w:rPr>
      </w:pPr>
      <w:r w:rsidRPr="00DA6D5C">
        <w:rPr>
          <w:rFonts w:ascii="Arial" w:hAnsi="Arial" w:cs="Arial"/>
          <w:color w:val="auto"/>
          <w:sz w:val="22"/>
          <w:szCs w:val="22"/>
          <w:lang w:val="es-ES"/>
        </w:rPr>
        <w:t>A continuación, se presenta un resumen de las proposiciones analizadas:</w:t>
      </w:r>
    </w:p>
    <w:p w14:paraId="6A3DE655" w14:textId="77777777" w:rsidR="00F0083A" w:rsidRPr="00DA6D5C" w:rsidRDefault="00F0083A" w:rsidP="00F0083A">
      <w:pPr>
        <w:pStyle w:val="Normal1"/>
        <w:jc w:val="both"/>
        <w:rPr>
          <w:rFonts w:ascii="Arial" w:hAnsi="Arial" w:cs="Arial"/>
          <w:color w:val="auto"/>
          <w:sz w:val="22"/>
          <w:szCs w:val="22"/>
          <w:lang w:val="es-ES"/>
        </w:rPr>
      </w:pPr>
    </w:p>
    <w:p w14:paraId="732F206D" w14:textId="77777777" w:rsidR="00F0083A" w:rsidRPr="00DA6D5C" w:rsidRDefault="00F0083A" w:rsidP="0006643F">
      <w:pPr>
        <w:pStyle w:val="Prrafodelista"/>
        <w:numPr>
          <w:ilvl w:val="0"/>
          <w:numId w:val="12"/>
        </w:numPr>
        <w:spacing w:after="160" w:line="259" w:lineRule="auto"/>
        <w:jc w:val="left"/>
        <w:rPr>
          <w:rFonts w:ascii="Arial" w:hAnsi="Arial" w:cs="Arial"/>
          <w:b/>
        </w:rPr>
      </w:pPr>
      <w:r w:rsidRPr="00DA6D5C">
        <w:rPr>
          <w:rFonts w:ascii="Arial" w:hAnsi="Arial" w:cs="Arial"/>
          <w:b/>
        </w:rPr>
        <w:t>Anti - abuso</w:t>
      </w:r>
    </w:p>
    <w:tbl>
      <w:tblPr>
        <w:tblW w:w="8926" w:type="dxa"/>
        <w:tblCellMar>
          <w:left w:w="70" w:type="dxa"/>
          <w:right w:w="70" w:type="dxa"/>
        </w:tblCellMar>
        <w:tblLook w:val="04A0" w:firstRow="1" w:lastRow="0" w:firstColumn="1" w:lastColumn="0" w:noHBand="0" w:noVBand="1"/>
      </w:tblPr>
      <w:tblGrid>
        <w:gridCol w:w="1401"/>
        <w:gridCol w:w="1070"/>
        <w:gridCol w:w="1070"/>
        <w:gridCol w:w="5385"/>
      </w:tblGrid>
      <w:tr w:rsidR="00F0083A" w:rsidRPr="00DA6D5C" w14:paraId="4FD93ECE" w14:textId="77777777" w:rsidTr="00010E3F">
        <w:trPr>
          <w:trHeight w:val="600"/>
          <w:tblHeader/>
        </w:trPr>
        <w:tc>
          <w:tcPr>
            <w:tcW w:w="140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1FBEB88"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PROPONENTE</w:t>
            </w:r>
          </w:p>
        </w:tc>
        <w:tc>
          <w:tcPr>
            <w:tcW w:w="781" w:type="dxa"/>
            <w:tcBorders>
              <w:top w:val="single" w:sz="4" w:space="0" w:color="auto"/>
              <w:left w:val="nil"/>
              <w:bottom w:val="single" w:sz="4" w:space="0" w:color="auto"/>
              <w:right w:val="single" w:sz="4" w:space="0" w:color="auto"/>
            </w:tcBorders>
            <w:shd w:val="clear" w:color="000000" w:fill="D9D9D9"/>
            <w:vAlign w:val="center"/>
            <w:hideMark/>
          </w:tcPr>
          <w:p w14:paraId="6887BD03"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PL</w:t>
            </w:r>
          </w:p>
        </w:tc>
        <w:tc>
          <w:tcPr>
            <w:tcW w:w="660" w:type="dxa"/>
            <w:tcBorders>
              <w:top w:val="single" w:sz="4" w:space="0" w:color="auto"/>
              <w:left w:val="nil"/>
              <w:bottom w:val="single" w:sz="4" w:space="0" w:color="auto"/>
              <w:right w:val="single" w:sz="4" w:space="0" w:color="auto"/>
            </w:tcBorders>
            <w:shd w:val="clear" w:color="000000" w:fill="D9D9D9"/>
            <w:vAlign w:val="center"/>
            <w:hideMark/>
          </w:tcPr>
          <w:p w14:paraId="3A6AF8A0"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ET / OTRO</w:t>
            </w:r>
          </w:p>
        </w:tc>
        <w:tc>
          <w:tcPr>
            <w:tcW w:w="6084" w:type="dxa"/>
            <w:tcBorders>
              <w:top w:val="single" w:sz="4" w:space="0" w:color="auto"/>
              <w:left w:val="nil"/>
              <w:bottom w:val="single" w:sz="4" w:space="0" w:color="auto"/>
              <w:right w:val="single" w:sz="4" w:space="0" w:color="auto"/>
            </w:tcBorders>
            <w:shd w:val="clear" w:color="000000" w:fill="D9D9D9"/>
            <w:vAlign w:val="center"/>
            <w:hideMark/>
          </w:tcPr>
          <w:p w14:paraId="34D0F87A"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RESUMEN PROPOSICIÓN</w:t>
            </w:r>
          </w:p>
        </w:tc>
      </w:tr>
      <w:tr w:rsidR="00F0083A" w:rsidRPr="00DA6D5C" w14:paraId="299E8FD4" w14:textId="77777777" w:rsidTr="00010E3F">
        <w:trPr>
          <w:trHeight w:val="624"/>
        </w:trPr>
        <w:tc>
          <w:tcPr>
            <w:tcW w:w="14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4B408C" w14:textId="77777777" w:rsidR="00F0083A" w:rsidRPr="00DA6D5C" w:rsidRDefault="00F0083A" w:rsidP="00010E3F">
            <w:pPr>
              <w:shd w:val="clear" w:color="auto" w:fill="FFFFFF"/>
              <w:spacing w:after="75" w:line="240" w:lineRule="auto"/>
              <w:outlineLvl w:val="2"/>
              <w:rPr>
                <w:rFonts w:cs="Arial"/>
                <w:bCs/>
                <w:color w:val="auto"/>
                <w:sz w:val="18"/>
                <w:lang w:eastAsia="es-CO"/>
              </w:rPr>
            </w:pPr>
            <w:r w:rsidRPr="00DA6D5C">
              <w:rPr>
                <w:rFonts w:cs="Arial"/>
                <w:bCs/>
                <w:color w:val="auto"/>
                <w:sz w:val="18"/>
                <w:lang w:eastAsia="es-CO"/>
              </w:rPr>
              <w:t>H.S. Richard Alfonso Aguilar Villa</w:t>
            </w:r>
          </w:p>
          <w:p w14:paraId="4DF82149" w14:textId="77777777" w:rsidR="00F0083A" w:rsidRPr="00DA6D5C" w:rsidRDefault="00F0083A" w:rsidP="00010E3F">
            <w:pPr>
              <w:spacing w:line="240" w:lineRule="auto"/>
              <w:rPr>
                <w:rFonts w:cs="Arial"/>
                <w:color w:val="auto"/>
                <w:sz w:val="18"/>
                <w:lang w:val="en-US" w:eastAsia="es-CO"/>
              </w:rPr>
            </w:pP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14:paraId="4321D2F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03A7720D" w14:textId="77777777" w:rsidR="00F0083A" w:rsidRPr="00DA6D5C" w:rsidRDefault="00F0083A" w:rsidP="00010E3F">
            <w:pPr>
              <w:spacing w:line="240" w:lineRule="auto"/>
              <w:rPr>
                <w:rFonts w:cs="Arial"/>
                <w:color w:val="auto"/>
                <w:sz w:val="18"/>
                <w:lang w:eastAsia="es-CO"/>
              </w:rPr>
            </w:pPr>
          </w:p>
        </w:tc>
        <w:tc>
          <w:tcPr>
            <w:tcW w:w="6084" w:type="dxa"/>
            <w:tcBorders>
              <w:top w:val="single" w:sz="4" w:space="0" w:color="auto"/>
              <w:left w:val="nil"/>
              <w:bottom w:val="single" w:sz="4" w:space="0" w:color="auto"/>
              <w:right w:val="single" w:sz="4" w:space="0" w:color="auto"/>
            </w:tcBorders>
            <w:shd w:val="clear" w:color="auto" w:fill="auto"/>
            <w:vAlign w:val="center"/>
            <w:hideMark/>
          </w:tcPr>
          <w:p w14:paraId="49CF1D29"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A más tardar el 20 de noviembre, el Ministerio de Hacienda y Crédito Público deberá presentar ante las comisiones terceras (i) el plan anual de lucha contra la evasión y el contrabando, que operará en la siguiente vigencia fiscal y (ii) la evaluación de la ejecución del plan </w:t>
            </w:r>
            <w:proofErr w:type="spellStart"/>
            <w:r w:rsidRPr="00DA6D5C">
              <w:rPr>
                <w:rFonts w:cs="Arial"/>
                <w:color w:val="auto"/>
                <w:sz w:val="18"/>
                <w:lang w:eastAsia="es-CO"/>
              </w:rPr>
              <w:t>antievasión</w:t>
            </w:r>
            <w:proofErr w:type="spellEnd"/>
            <w:r w:rsidRPr="00DA6D5C">
              <w:rPr>
                <w:rFonts w:cs="Arial"/>
                <w:color w:val="auto"/>
                <w:sz w:val="18"/>
                <w:lang w:eastAsia="es-CO"/>
              </w:rPr>
              <w:t xml:space="preserve"> y contrabando. </w:t>
            </w:r>
          </w:p>
        </w:tc>
      </w:tr>
      <w:tr w:rsidR="00F0083A" w:rsidRPr="00DA6D5C" w14:paraId="59B9E7F2" w14:textId="77777777" w:rsidTr="00010E3F">
        <w:trPr>
          <w:trHeight w:val="436"/>
        </w:trPr>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43007B00" w14:textId="77777777" w:rsidR="00F0083A" w:rsidRPr="00DA6D5C" w:rsidRDefault="00F0083A" w:rsidP="00010E3F">
            <w:pPr>
              <w:shd w:val="clear" w:color="auto" w:fill="FFFFFF"/>
              <w:spacing w:after="75" w:line="240" w:lineRule="auto"/>
              <w:outlineLvl w:val="2"/>
              <w:rPr>
                <w:rFonts w:cs="Arial"/>
                <w:bCs/>
                <w:color w:val="auto"/>
                <w:sz w:val="18"/>
                <w:lang w:eastAsia="es-CO"/>
              </w:rPr>
            </w:pPr>
            <w:r w:rsidRPr="00DA6D5C">
              <w:rPr>
                <w:rFonts w:cs="Arial"/>
                <w:bCs/>
                <w:color w:val="auto"/>
                <w:sz w:val="18"/>
                <w:lang w:eastAsia="es-CO"/>
              </w:rPr>
              <w:t xml:space="preserve">Anónimo </w:t>
            </w:r>
          </w:p>
        </w:tc>
        <w:tc>
          <w:tcPr>
            <w:tcW w:w="781" w:type="dxa"/>
            <w:tcBorders>
              <w:top w:val="single" w:sz="4" w:space="0" w:color="auto"/>
              <w:left w:val="nil"/>
              <w:bottom w:val="single" w:sz="4" w:space="0" w:color="auto"/>
              <w:right w:val="single" w:sz="4" w:space="0" w:color="auto"/>
            </w:tcBorders>
            <w:shd w:val="clear" w:color="auto" w:fill="auto"/>
            <w:noWrap/>
            <w:vAlign w:val="center"/>
          </w:tcPr>
          <w:p w14:paraId="047B97AE"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1476982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869</w:t>
            </w:r>
          </w:p>
        </w:tc>
        <w:tc>
          <w:tcPr>
            <w:tcW w:w="6084" w:type="dxa"/>
            <w:tcBorders>
              <w:top w:val="single" w:sz="4" w:space="0" w:color="auto"/>
              <w:left w:val="nil"/>
              <w:bottom w:val="single" w:sz="4" w:space="0" w:color="auto"/>
              <w:right w:val="single" w:sz="4" w:space="0" w:color="auto"/>
            </w:tcBorders>
            <w:shd w:val="clear" w:color="auto" w:fill="auto"/>
            <w:vAlign w:val="center"/>
          </w:tcPr>
          <w:p w14:paraId="24B89F09"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Incluye como abuso tributario el abuso de los beneficios contenidos en la Ley 1116 de 2006 (Régimen de Insolvencia Empresarial) y demás procesos concursales. La consecuencia de este tipo de abuso será la liquidación judicial de los bienes del comerciante. </w:t>
            </w:r>
          </w:p>
        </w:tc>
      </w:tr>
    </w:tbl>
    <w:p w14:paraId="5F46FED1" w14:textId="5C517AAE" w:rsidR="00474E0A" w:rsidRPr="00DA6D5C" w:rsidRDefault="00474E0A" w:rsidP="00F0083A">
      <w:pPr>
        <w:rPr>
          <w:rFonts w:cs="Arial"/>
          <w:color w:val="auto"/>
          <w:sz w:val="18"/>
        </w:rPr>
      </w:pPr>
    </w:p>
    <w:p w14:paraId="54714786" w14:textId="77777777" w:rsidR="00F0083A" w:rsidRPr="00DA6D5C" w:rsidRDefault="00F0083A" w:rsidP="0006643F">
      <w:pPr>
        <w:pStyle w:val="Prrafodelista"/>
        <w:numPr>
          <w:ilvl w:val="0"/>
          <w:numId w:val="12"/>
        </w:numPr>
        <w:spacing w:after="160" w:line="259" w:lineRule="auto"/>
        <w:jc w:val="left"/>
        <w:rPr>
          <w:rFonts w:ascii="Arial" w:hAnsi="Arial" w:cs="Arial"/>
          <w:b/>
        </w:rPr>
      </w:pPr>
      <w:r w:rsidRPr="00DA6D5C">
        <w:rPr>
          <w:rFonts w:ascii="Arial" w:hAnsi="Arial" w:cs="Arial"/>
          <w:b/>
        </w:rPr>
        <w:lastRenderedPageBreak/>
        <w:t>Anti – abuso Fondos de capital privado</w:t>
      </w:r>
    </w:p>
    <w:tbl>
      <w:tblPr>
        <w:tblW w:w="8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1"/>
        <w:gridCol w:w="1070"/>
        <w:gridCol w:w="1070"/>
        <w:gridCol w:w="5380"/>
      </w:tblGrid>
      <w:tr w:rsidR="00F0083A" w:rsidRPr="00DA6D5C" w14:paraId="3891573D" w14:textId="77777777" w:rsidTr="00010E3F">
        <w:trPr>
          <w:trHeight w:val="600"/>
          <w:tblHeader/>
        </w:trPr>
        <w:tc>
          <w:tcPr>
            <w:tcW w:w="1401" w:type="dxa"/>
            <w:shd w:val="clear" w:color="000000" w:fill="D9D9D9"/>
            <w:vAlign w:val="center"/>
            <w:hideMark/>
          </w:tcPr>
          <w:p w14:paraId="18D1B3D4"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PROPONENTE</w:t>
            </w:r>
          </w:p>
        </w:tc>
        <w:tc>
          <w:tcPr>
            <w:tcW w:w="716" w:type="dxa"/>
            <w:shd w:val="clear" w:color="000000" w:fill="D9D9D9"/>
            <w:vAlign w:val="center"/>
            <w:hideMark/>
          </w:tcPr>
          <w:p w14:paraId="3FEC7ED1"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PL</w:t>
            </w:r>
          </w:p>
        </w:tc>
        <w:tc>
          <w:tcPr>
            <w:tcW w:w="708" w:type="dxa"/>
            <w:shd w:val="clear" w:color="000000" w:fill="D9D9D9"/>
            <w:vAlign w:val="center"/>
            <w:hideMark/>
          </w:tcPr>
          <w:p w14:paraId="6EC9F79B"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ET / OTRO</w:t>
            </w:r>
          </w:p>
        </w:tc>
        <w:tc>
          <w:tcPr>
            <w:tcW w:w="6096" w:type="dxa"/>
            <w:shd w:val="clear" w:color="000000" w:fill="D9D9D9"/>
            <w:vAlign w:val="center"/>
            <w:hideMark/>
          </w:tcPr>
          <w:p w14:paraId="552CF3C9"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RESUMEN PROPOSICIÓN</w:t>
            </w:r>
          </w:p>
        </w:tc>
      </w:tr>
      <w:tr w:rsidR="00F0083A" w:rsidRPr="00DA6D5C" w14:paraId="347B34EC" w14:textId="77777777" w:rsidTr="00010E3F">
        <w:trPr>
          <w:trHeight w:val="713"/>
        </w:trPr>
        <w:tc>
          <w:tcPr>
            <w:tcW w:w="1401" w:type="dxa"/>
            <w:shd w:val="clear" w:color="auto" w:fill="auto"/>
            <w:vAlign w:val="center"/>
            <w:hideMark/>
          </w:tcPr>
          <w:p w14:paraId="3ACC843F" w14:textId="77777777" w:rsidR="00F0083A" w:rsidRPr="00DA6D5C" w:rsidRDefault="00F0083A" w:rsidP="00010E3F">
            <w:pPr>
              <w:shd w:val="clear" w:color="auto" w:fill="FFFFFF"/>
              <w:spacing w:line="240" w:lineRule="auto"/>
              <w:outlineLvl w:val="2"/>
              <w:rPr>
                <w:rFonts w:cs="Arial"/>
                <w:bCs/>
                <w:color w:val="auto"/>
                <w:sz w:val="18"/>
                <w:lang w:eastAsia="es-CO"/>
              </w:rPr>
            </w:pPr>
            <w:r w:rsidRPr="00DA6D5C">
              <w:rPr>
                <w:rFonts w:cs="Arial"/>
                <w:bCs/>
                <w:color w:val="auto"/>
                <w:sz w:val="18"/>
                <w:lang w:eastAsia="es-CO"/>
              </w:rPr>
              <w:t>H.R. Samuel Alejandro Hoyos Mejía</w:t>
            </w:r>
          </w:p>
          <w:p w14:paraId="52FA2A7F" w14:textId="77777777" w:rsidR="00F0083A" w:rsidRPr="00DA6D5C" w:rsidRDefault="00F0083A" w:rsidP="00010E3F">
            <w:pPr>
              <w:spacing w:line="240" w:lineRule="auto"/>
              <w:rPr>
                <w:rFonts w:cs="Arial"/>
                <w:color w:val="auto"/>
                <w:sz w:val="18"/>
                <w:lang w:eastAsia="es-CO"/>
              </w:rPr>
            </w:pPr>
          </w:p>
        </w:tc>
        <w:tc>
          <w:tcPr>
            <w:tcW w:w="716" w:type="dxa"/>
            <w:shd w:val="clear" w:color="auto" w:fill="auto"/>
            <w:noWrap/>
            <w:vAlign w:val="center"/>
            <w:hideMark/>
          </w:tcPr>
          <w:p w14:paraId="623D1A2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53</w:t>
            </w:r>
          </w:p>
        </w:tc>
        <w:tc>
          <w:tcPr>
            <w:tcW w:w="708" w:type="dxa"/>
            <w:shd w:val="clear" w:color="auto" w:fill="auto"/>
            <w:noWrap/>
            <w:vAlign w:val="center"/>
            <w:hideMark/>
          </w:tcPr>
          <w:p w14:paraId="5D21706F"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23-1</w:t>
            </w:r>
          </w:p>
        </w:tc>
        <w:tc>
          <w:tcPr>
            <w:tcW w:w="6096" w:type="dxa"/>
            <w:shd w:val="clear" w:color="auto" w:fill="auto"/>
            <w:vAlign w:val="center"/>
            <w:hideMark/>
          </w:tcPr>
          <w:p w14:paraId="66E32E7C"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Elimina los casos en que la realización de las rentas de beneficiarios o partícipes de un fondo se difieren hasta la distribución de utilidades que tenía el Proyecto de Ley y elimina el parágrafo transitorio propuesto y lo modifica. Adiciona 2 parágrafos.</w:t>
            </w:r>
          </w:p>
        </w:tc>
      </w:tr>
      <w:tr w:rsidR="00F0083A" w:rsidRPr="00DA6D5C" w14:paraId="4E6603AB" w14:textId="77777777" w:rsidTr="00010E3F">
        <w:trPr>
          <w:trHeight w:val="1008"/>
        </w:trPr>
        <w:tc>
          <w:tcPr>
            <w:tcW w:w="1401" w:type="dxa"/>
            <w:shd w:val="clear" w:color="auto" w:fill="auto"/>
            <w:vAlign w:val="center"/>
            <w:hideMark/>
          </w:tcPr>
          <w:p w14:paraId="75AA0E75" w14:textId="77777777" w:rsidR="00F0083A" w:rsidRPr="00DA6D5C" w:rsidRDefault="00F0083A" w:rsidP="00010E3F">
            <w:pPr>
              <w:shd w:val="clear" w:color="auto" w:fill="FFFFFF"/>
              <w:spacing w:line="240" w:lineRule="auto"/>
              <w:outlineLvl w:val="2"/>
              <w:rPr>
                <w:rFonts w:cs="Arial"/>
                <w:bCs/>
                <w:color w:val="auto"/>
                <w:sz w:val="18"/>
                <w:lang w:eastAsia="es-CO"/>
              </w:rPr>
            </w:pPr>
            <w:r w:rsidRPr="00DA6D5C">
              <w:rPr>
                <w:rFonts w:cs="Arial"/>
                <w:bCs/>
                <w:color w:val="auto"/>
                <w:sz w:val="18"/>
                <w:lang w:eastAsia="es-CO"/>
              </w:rPr>
              <w:t>H.R. Samuel Alejandro Hoyos Mejía</w:t>
            </w:r>
          </w:p>
          <w:p w14:paraId="17F99EB6" w14:textId="77777777" w:rsidR="00F0083A" w:rsidRPr="00DA6D5C" w:rsidRDefault="00F0083A" w:rsidP="00010E3F">
            <w:pPr>
              <w:spacing w:line="240" w:lineRule="auto"/>
              <w:rPr>
                <w:rFonts w:cs="Arial"/>
                <w:color w:val="auto"/>
                <w:sz w:val="18"/>
                <w:lang w:eastAsia="es-CO"/>
              </w:rPr>
            </w:pPr>
          </w:p>
        </w:tc>
        <w:tc>
          <w:tcPr>
            <w:tcW w:w="716" w:type="dxa"/>
            <w:shd w:val="clear" w:color="auto" w:fill="auto"/>
            <w:noWrap/>
            <w:vAlign w:val="center"/>
            <w:hideMark/>
          </w:tcPr>
          <w:p w14:paraId="5E4A5780"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54</w:t>
            </w:r>
          </w:p>
        </w:tc>
        <w:tc>
          <w:tcPr>
            <w:tcW w:w="708" w:type="dxa"/>
            <w:shd w:val="clear" w:color="auto" w:fill="auto"/>
            <w:noWrap/>
            <w:vAlign w:val="center"/>
            <w:hideMark/>
          </w:tcPr>
          <w:p w14:paraId="650BA9D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368-1</w:t>
            </w:r>
          </w:p>
        </w:tc>
        <w:tc>
          <w:tcPr>
            <w:tcW w:w="6096" w:type="dxa"/>
            <w:shd w:val="clear" w:color="auto" w:fill="auto"/>
            <w:vAlign w:val="center"/>
            <w:hideMark/>
          </w:tcPr>
          <w:p w14:paraId="0B802708"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Modifica el primer inciso estableciendo la obligación para los fondos de realizar la retención en la fuente que corresponda a los ingresos que distribuyan entre sus partícipes o suscriptores al momento del pago en todos los casos. Elimina la responsabilidad de los agentes de retención de confirmar la procedencia del beneficio de diferimiento del ingreso </w:t>
            </w:r>
          </w:p>
        </w:tc>
      </w:tr>
      <w:tr w:rsidR="00F0083A" w:rsidRPr="00DA6D5C" w14:paraId="65FEFE8D" w14:textId="77777777" w:rsidTr="00010E3F">
        <w:trPr>
          <w:trHeight w:val="660"/>
        </w:trPr>
        <w:tc>
          <w:tcPr>
            <w:tcW w:w="14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7A5F1"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Christian </w:t>
            </w:r>
            <w:proofErr w:type="spellStart"/>
            <w:r w:rsidRPr="00DA6D5C">
              <w:rPr>
                <w:rFonts w:cs="Arial"/>
                <w:color w:val="auto"/>
                <w:sz w:val="18"/>
              </w:rPr>
              <w:t>Munir</w:t>
            </w:r>
            <w:proofErr w:type="spellEnd"/>
            <w:r w:rsidRPr="00DA6D5C">
              <w:rPr>
                <w:rFonts w:cs="Arial"/>
                <w:color w:val="auto"/>
                <w:sz w:val="18"/>
              </w:rPr>
              <w:t xml:space="preserve"> Garcés </w:t>
            </w:r>
            <w:proofErr w:type="spellStart"/>
            <w:r w:rsidRPr="00DA6D5C">
              <w:rPr>
                <w:rFonts w:cs="Arial"/>
                <w:color w:val="auto"/>
                <w:sz w:val="18"/>
              </w:rPr>
              <w:t>Aljure</w:t>
            </w:r>
            <w:proofErr w:type="spellEnd"/>
          </w:p>
          <w:p w14:paraId="4C95DAD4" w14:textId="77777777" w:rsidR="00F0083A" w:rsidRPr="00DA6D5C" w:rsidRDefault="00F0083A" w:rsidP="00010E3F">
            <w:pPr>
              <w:spacing w:line="240" w:lineRule="auto"/>
              <w:rPr>
                <w:rFonts w:cs="Arial"/>
                <w:color w:val="auto"/>
                <w:sz w:val="18"/>
                <w:lang w:eastAsia="es-CO"/>
              </w:rPr>
            </w:pP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8CD6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53 y 54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CF92F"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23-1 y 368-1</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030DA"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Mantener la condición actual de diferimiento de impuestos para los Fondos de Capital Privado y solo la limita cuando se evidencie un abuso de la figura con el propósito de diferir impuestos para eludir. Propone (i) eliminar requisitos para diferimiento del ingreso, (ii) establecer los casos en que no aplica la regla de diferimiento, (iii) incluir como requisito para </w:t>
            </w:r>
            <w:proofErr w:type="spellStart"/>
            <w:r w:rsidRPr="00DA6D5C">
              <w:rPr>
                <w:rFonts w:cs="Arial"/>
                <w:color w:val="auto"/>
                <w:sz w:val="18"/>
                <w:lang w:eastAsia="es-CO"/>
              </w:rPr>
              <w:t>inaplicar</w:t>
            </w:r>
            <w:proofErr w:type="spellEnd"/>
            <w:r w:rsidRPr="00DA6D5C">
              <w:rPr>
                <w:rFonts w:cs="Arial"/>
                <w:color w:val="auto"/>
                <w:sz w:val="18"/>
                <w:lang w:eastAsia="es-CO"/>
              </w:rPr>
              <w:t xml:space="preserve"> la regla del diferimiento la comprobación de un abuso en materia tributaria, y (iv) simplificar y precisar la redacción del parágrafo transitorio según el cual el diferimiento aplica para las utilidades que se hayan causado contablemente a 31 de diciembre de 2018. En el caso del artículo 368-1 propone eliminar la referencia a la forma de practicar la retención en la fuente cuando no se admita el diferimiento.</w:t>
            </w:r>
          </w:p>
        </w:tc>
      </w:tr>
    </w:tbl>
    <w:p w14:paraId="02785286" w14:textId="77777777" w:rsidR="00F0083A" w:rsidRPr="00DA6D5C" w:rsidRDefault="00F0083A" w:rsidP="00F0083A">
      <w:pPr>
        <w:rPr>
          <w:rFonts w:cs="Arial"/>
          <w:b/>
          <w:color w:val="auto"/>
          <w:sz w:val="18"/>
        </w:rPr>
      </w:pPr>
    </w:p>
    <w:p w14:paraId="5D02965A" w14:textId="77777777" w:rsidR="00F0083A" w:rsidRPr="00DA6D5C" w:rsidRDefault="00F0083A" w:rsidP="0006643F">
      <w:pPr>
        <w:pStyle w:val="Prrafodelista"/>
        <w:numPr>
          <w:ilvl w:val="0"/>
          <w:numId w:val="12"/>
        </w:numPr>
        <w:spacing w:after="160" w:line="259" w:lineRule="auto"/>
        <w:jc w:val="left"/>
        <w:rPr>
          <w:rFonts w:ascii="Arial" w:hAnsi="Arial" w:cs="Arial"/>
          <w:b/>
        </w:rPr>
      </w:pPr>
      <w:r w:rsidRPr="00DA6D5C">
        <w:rPr>
          <w:rFonts w:ascii="Arial" w:hAnsi="Arial" w:cs="Arial"/>
          <w:b/>
        </w:rPr>
        <w:t>Anti - abuso renta</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0"/>
        <w:gridCol w:w="1070"/>
        <w:gridCol w:w="1070"/>
        <w:gridCol w:w="5376"/>
      </w:tblGrid>
      <w:tr w:rsidR="00F0083A" w:rsidRPr="00DA6D5C" w14:paraId="2625750C" w14:textId="77777777" w:rsidTr="00010E3F">
        <w:trPr>
          <w:trHeight w:val="600"/>
        </w:trPr>
        <w:tc>
          <w:tcPr>
            <w:tcW w:w="1412" w:type="dxa"/>
            <w:shd w:val="clear" w:color="000000" w:fill="D9D9D9"/>
            <w:vAlign w:val="center"/>
            <w:hideMark/>
          </w:tcPr>
          <w:p w14:paraId="474ED2F7"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PROPONENTE</w:t>
            </w:r>
          </w:p>
        </w:tc>
        <w:tc>
          <w:tcPr>
            <w:tcW w:w="781" w:type="dxa"/>
            <w:shd w:val="clear" w:color="000000" w:fill="D9D9D9"/>
            <w:vAlign w:val="center"/>
            <w:hideMark/>
          </w:tcPr>
          <w:p w14:paraId="36001729"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PL</w:t>
            </w:r>
          </w:p>
        </w:tc>
        <w:tc>
          <w:tcPr>
            <w:tcW w:w="660" w:type="dxa"/>
            <w:shd w:val="clear" w:color="000000" w:fill="D9D9D9"/>
            <w:vAlign w:val="center"/>
            <w:hideMark/>
          </w:tcPr>
          <w:p w14:paraId="3C855A09"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ET / OTRO</w:t>
            </w:r>
          </w:p>
        </w:tc>
        <w:tc>
          <w:tcPr>
            <w:tcW w:w="6073" w:type="dxa"/>
            <w:shd w:val="clear" w:color="000000" w:fill="D9D9D9"/>
            <w:vAlign w:val="center"/>
            <w:hideMark/>
          </w:tcPr>
          <w:p w14:paraId="62DBD273"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RESUMEN PROPOSICIÓN</w:t>
            </w:r>
          </w:p>
        </w:tc>
      </w:tr>
      <w:tr w:rsidR="00F0083A" w:rsidRPr="00DA6D5C" w14:paraId="1DD04FE9" w14:textId="77777777" w:rsidTr="00010E3F">
        <w:trPr>
          <w:trHeight w:val="708"/>
        </w:trPr>
        <w:tc>
          <w:tcPr>
            <w:tcW w:w="1412" w:type="dxa"/>
            <w:shd w:val="clear" w:color="auto" w:fill="auto"/>
            <w:vAlign w:val="center"/>
            <w:hideMark/>
          </w:tcPr>
          <w:p w14:paraId="06081D16" w14:textId="77777777" w:rsidR="00F0083A" w:rsidRPr="00DA6D5C" w:rsidRDefault="00F0083A" w:rsidP="00010E3F">
            <w:pPr>
              <w:spacing w:line="240" w:lineRule="auto"/>
              <w:rPr>
                <w:rFonts w:cs="Arial"/>
                <w:color w:val="auto"/>
                <w:sz w:val="18"/>
              </w:rPr>
            </w:pPr>
            <w:r w:rsidRPr="00DA6D5C">
              <w:rPr>
                <w:rFonts w:cs="Arial"/>
                <w:color w:val="auto"/>
                <w:sz w:val="18"/>
              </w:rPr>
              <w:t xml:space="preserve">H.S. Andrés García </w:t>
            </w:r>
            <w:proofErr w:type="spellStart"/>
            <w:r w:rsidRPr="00DA6D5C">
              <w:rPr>
                <w:rFonts w:cs="Arial"/>
                <w:color w:val="auto"/>
                <w:sz w:val="18"/>
              </w:rPr>
              <w:t>Zuccardi</w:t>
            </w:r>
            <w:proofErr w:type="spellEnd"/>
            <w:r w:rsidRPr="00DA6D5C">
              <w:rPr>
                <w:rFonts w:cs="Arial"/>
                <w:color w:val="auto"/>
                <w:sz w:val="18"/>
              </w:rPr>
              <w:t xml:space="preserve"> </w:t>
            </w:r>
          </w:p>
        </w:tc>
        <w:tc>
          <w:tcPr>
            <w:tcW w:w="781" w:type="dxa"/>
            <w:shd w:val="clear" w:color="auto" w:fill="auto"/>
            <w:noWrap/>
            <w:vAlign w:val="center"/>
            <w:hideMark/>
          </w:tcPr>
          <w:p w14:paraId="005092A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48</w:t>
            </w:r>
          </w:p>
        </w:tc>
        <w:tc>
          <w:tcPr>
            <w:tcW w:w="660" w:type="dxa"/>
            <w:shd w:val="clear" w:color="auto" w:fill="auto"/>
            <w:noWrap/>
            <w:vAlign w:val="center"/>
            <w:hideMark/>
          </w:tcPr>
          <w:p w14:paraId="2E1723AE"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90</w:t>
            </w:r>
          </w:p>
        </w:tc>
        <w:tc>
          <w:tcPr>
            <w:tcW w:w="6073" w:type="dxa"/>
            <w:shd w:val="clear" w:color="auto" w:fill="auto"/>
            <w:vAlign w:val="center"/>
            <w:hideMark/>
          </w:tcPr>
          <w:p w14:paraId="48C08C39"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Eliminar del artículo el siguiente texto "o semejantes, quedarán sometidos a lo previsto en esta disposición. Para el efecto, los beneficiarios de las unidades inmobiliarias serán considerados como adquirentes de los bienes, (…) El mismo tratamiento previsto en el inciso anterior será aplicable a la enajenación de"</w:t>
            </w:r>
          </w:p>
        </w:tc>
      </w:tr>
      <w:tr w:rsidR="00F0083A" w:rsidRPr="00DA6D5C" w14:paraId="71F4F594" w14:textId="77777777" w:rsidTr="00010E3F">
        <w:trPr>
          <w:trHeight w:val="850"/>
        </w:trPr>
        <w:tc>
          <w:tcPr>
            <w:tcW w:w="1412" w:type="dxa"/>
            <w:shd w:val="clear" w:color="auto" w:fill="auto"/>
            <w:vAlign w:val="center"/>
            <w:hideMark/>
          </w:tcPr>
          <w:p w14:paraId="5B965205" w14:textId="77777777" w:rsidR="00F0083A" w:rsidRPr="00DA6D5C" w:rsidRDefault="00F0083A" w:rsidP="00010E3F">
            <w:pPr>
              <w:shd w:val="clear" w:color="auto" w:fill="FFFFFF"/>
              <w:spacing w:line="240" w:lineRule="auto"/>
              <w:outlineLvl w:val="2"/>
              <w:rPr>
                <w:rFonts w:cs="Arial"/>
                <w:bCs/>
                <w:color w:val="auto"/>
                <w:sz w:val="18"/>
                <w:lang w:eastAsia="es-CO"/>
              </w:rPr>
            </w:pPr>
            <w:r w:rsidRPr="00DA6D5C">
              <w:rPr>
                <w:rFonts w:cs="Arial"/>
                <w:bCs/>
                <w:color w:val="auto"/>
                <w:sz w:val="18"/>
                <w:lang w:eastAsia="es-CO"/>
              </w:rPr>
              <w:t>H.S. Richard Alfonso Aguilar Villa</w:t>
            </w:r>
          </w:p>
          <w:p w14:paraId="30D56262" w14:textId="77777777" w:rsidR="00F0083A" w:rsidRPr="00DA6D5C" w:rsidRDefault="00F0083A" w:rsidP="00010E3F">
            <w:pPr>
              <w:spacing w:line="240" w:lineRule="auto"/>
              <w:rPr>
                <w:rFonts w:cs="Arial"/>
                <w:color w:val="auto"/>
                <w:sz w:val="18"/>
                <w:lang w:val="en-US" w:eastAsia="es-CO"/>
              </w:rPr>
            </w:pPr>
          </w:p>
        </w:tc>
        <w:tc>
          <w:tcPr>
            <w:tcW w:w="781" w:type="dxa"/>
            <w:shd w:val="clear" w:color="auto" w:fill="auto"/>
            <w:noWrap/>
            <w:vAlign w:val="center"/>
            <w:hideMark/>
          </w:tcPr>
          <w:p w14:paraId="052C17E8"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660" w:type="dxa"/>
            <w:shd w:val="clear" w:color="auto" w:fill="auto"/>
            <w:noWrap/>
            <w:vAlign w:val="center"/>
            <w:hideMark/>
          </w:tcPr>
          <w:p w14:paraId="079DCBA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N/A</w:t>
            </w:r>
          </w:p>
        </w:tc>
        <w:tc>
          <w:tcPr>
            <w:tcW w:w="6073" w:type="dxa"/>
            <w:shd w:val="clear" w:color="auto" w:fill="auto"/>
            <w:vAlign w:val="bottom"/>
            <w:hideMark/>
          </w:tcPr>
          <w:p w14:paraId="4B9A1A6F"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Adicionar dos parágrafos al artículo 118-1 del Estatuto Tributario (subcapitalización) para precisar que la regla de subcapitalización solo aplica para operaciones de endeudamiento entre vinculados económicos y que admite prueba en contrario. </w:t>
            </w:r>
          </w:p>
        </w:tc>
      </w:tr>
    </w:tbl>
    <w:p w14:paraId="5D7E2620" w14:textId="77777777" w:rsidR="00F0083A" w:rsidRPr="00DA6D5C" w:rsidRDefault="00F0083A" w:rsidP="00F0083A">
      <w:pPr>
        <w:rPr>
          <w:rFonts w:cs="Arial"/>
          <w:b/>
          <w:color w:val="auto"/>
          <w:sz w:val="18"/>
        </w:rPr>
      </w:pPr>
    </w:p>
    <w:p w14:paraId="4B89811A" w14:textId="77777777" w:rsidR="00F0083A" w:rsidRPr="00DA6D5C" w:rsidRDefault="00F0083A" w:rsidP="0006643F">
      <w:pPr>
        <w:pStyle w:val="Prrafodelista"/>
        <w:numPr>
          <w:ilvl w:val="0"/>
          <w:numId w:val="12"/>
        </w:numPr>
        <w:spacing w:after="160" w:line="259" w:lineRule="auto"/>
        <w:jc w:val="left"/>
        <w:rPr>
          <w:rFonts w:ascii="Arial" w:hAnsi="Arial" w:cs="Arial"/>
          <w:b/>
        </w:rPr>
      </w:pPr>
      <w:r w:rsidRPr="00DA6D5C">
        <w:rPr>
          <w:rFonts w:ascii="Arial" w:hAnsi="Arial" w:cs="Arial"/>
          <w:b/>
        </w:rPr>
        <w:t>Impuesto nacional al consumo</w:t>
      </w:r>
    </w:p>
    <w:tbl>
      <w:tblPr>
        <w:tblW w:w="8926" w:type="dxa"/>
        <w:tblLayout w:type="fixed"/>
        <w:tblCellMar>
          <w:left w:w="70" w:type="dxa"/>
          <w:right w:w="70" w:type="dxa"/>
        </w:tblCellMar>
        <w:tblLook w:val="04A0" w:firstRow="1" w:lastRow="0" w:firstColumn="1" w:lastColumn="0" w:noHBand="0" w:noVBand="1"/>
      </w:tblPr>
      <w:tblGrid>
        <w:gridCol w:w="1413"/>
        <w:gridCol w:w="781"/>
        <w:gridCol w:w="691"/>
        <w:gridCol w:w="6041"/>
      </w:tblGrid>
      <w:tr w:rsidR="00F0083A" w:rsidRPr="00DA6D5C" w14:paraId="554618E8" w14:textId="77777777" w:rsidTr="00010E3F">
        <w:trPr>
          <w:trHeight w:val="600"/>
        </w:trPr>
        <w:tc>
          <w:tcPr>
            <w:tcW w:w="141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52A965D"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PROPONENTE</w:t>
            </w:r>
          </w:p>
        </w:tc>
        <w:tc>
          <w:tcPr>
            <w:tcW w:w="781" w:type="dxa"/>
            <w:tcBorders>
              <w:top w:val="single" w:sz="4" w:space="0" w:color="auto"/>
              <w:left w:val="nil"/>
              <w:bottom w:val="single" w:sz="4" w:space="0" w:color="auto"/>
              <w:right w:val="single" w:sz="4" w:space="0" w:color="auto"/>
            </w:tcBorders>
            <w:shd w:val="clear" w:color="000000" w:fill="D9D9D9"/>
            <w:vAlign w:val="center"/>
            <w:hideMark/>
          </w:tcPr>
          <w:p w14:paraId="7DD75868"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PL</w:t>
            </w:r>
          </w:p>
        </w:tc>
        <w:tc>
          <w:tcPr>
            <w:tcW w:w="691" w:type="dxa"/>
            <w:tcBorders>
              <w:top w:val="single" w:sz="4" w:space="0" w:color="auto"/>
              <w:left w:val="nil"/>
              <w:bottom w:val="single" w:sz="4" w:space="0" w:color="auto"/>
              <w:right w:val="single" w:sz="4" w:space="0" w:color="auto"/>
            </w:tcBorders>
            <w:shd w:val="clear" w:color="000000" w:fill="D9D9D9"/>
            <w:vAlign w:val="center"/>
            <w:hideMark/>
          </w:tcPr>
          <w:p w14:paraId="496779E7"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ET / OTRO</w:t>
            </w:r>
          </w:p>
        </w:tc>
        <w:tc>
          <w:tcPr>
            <w:tcW w:w="6041" w:type="dxa"/>
            <w:tcBorders>
              <w:top w:val="single" w:sz="4" w:space="0" w:color="auto"/>
              <w:bottom w:val="single" w:sz="4" w:space="0" w:color="auto"/>
              <w:right w:val="single" w:sz="4" w:space="0" w:color="auto"/>
            </w:tcBorders>
            <w:shd w:val="clear" w:color="auto" w:fill="D9D9D9" w:themeFill="background1" w:themeFillShade="D9"/>
            <w:vAlign w:val="center"/>
          </w:tcPr>
          <w:p w14:paraId="21BC70F5"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RESUMEN PROPOSICIÓN</w:t>
            </w:r>
          </w:p>
        </w:tc>
      </w:tr>
      <w:tr w:rsidR="00F0083A" w:rsidRPr="00DA6D5C" w14:paraId="14EB4FD8" w14:textId="77777777" w:rsidTr="00010E3F">
        <w:trPr>
          <w:trHeight w:val="899"/>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7D365511"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w:t>
            </w:r>
            <w:r w:rsidRPr="00DA6D5C">
              <w:rPr>
                <w:rFonts w:cs="Arial"/>
                <w:color w:val="auto"/>
                <w:sz w:val="18"/>
              </w:rPr>
              <w:t xml:space="preserve">Carlos Alberto Cuenca </w:t>
            </w:r>
            <w:proofErr w:type="spellStart"/>
            <w:r w:rsidRPr="00DA6D5C">
              <w:rPr>
                <w:rFonts w:cs="Arial"/>
                <w:color w:val="auto"/>
                <w:sz w:val="18"/>
              </w:rPr>
              <w:t>Chaux</w:t>
            </w:r>
            <w:proofErr w:type="spellEnd"/>
            <w:r w:rsidRPr="00DA6D5C">
              <w:rPr>
                <w:rFonts w:cs="Arial"/>
                <w:color w:val="auto"/>
                <w:sz w:val="18"/>
                <w:lang w:eastAsia="es-CO"/>
              </w:rPr>
              <w:t xml:space="preserve"> y otros </w:t>
            </w:r>
          </w:p>
        </w:tc>
        <w:tc>
          <w:tcPr>
            <w:tcW w:w="781" w:type="dxa"/>
            <w:tcBorders>
              <w:top w:val="nil"/>
              <w:left w:val="nil"/>
              <w:bottom w:val="single" w:sz="4" w:space="0" w:color="auto"/>
              <w:right w:val="single" w:sz="4" w:space="0" w:color="auto"/>
            </w:tcBorders>
            <w:shd w:val="clear" w:color="auto" w:fill="auto"/>
            <w:noWrap/>
            <w:vAlign w:val="center"/>
            <w:hideMark/>
          </w:tcPr>
          <w:p w14:paraId="286A76BF"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20</w:t>
            </w:r>
          </w:p>
        </w:tc>
        <w:tc>
          <w:tcPr>
            <w:tcW w:w="691" w:type="dxa"/>
            <w:tcBorders>
              <w:top w:val="nil"/>
              <w:left w:val="nil"/>
              <w:bottom w:val="single" w:sz="4" w:space="0" w:color="auto"/>
              <w:right w:val="single" w:sz="4" w:space="0" w:color="auto"/>
            </w:tcBorders>
            <w:shd w:val="clear" w:color="auto" w:fill="auto"/>
            <w:noWrap/>
            <w:vAlign w:val="center"/>
            <w:hideMark/>
          </w:tcPr>
          <w:p w14:paraId="175A43BF"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512-13</w:t>
            </w:r>
          </w:p>
        </w:tc>
        <w:tc>
          <w:tcPr>
            <w:tcW w:w="6041" w:type="dxa"/>
            <w:tcBorders>
              <w:top w:val="single" w:sz="4" w:space="0" w:color="auto"/>
              <w:left w:val="single" w:sz="4" w:space="0" w:color="auto"/>
              <w:bottom w:val="single" w:sz="4" w:space="0" w:color="auto"/>
              <w:right w:val="single" w:sz="4" w:space="0" w:color="auto"/>
            </w:tcBorders>
            <w:vAlign w:val="center"/>
          </w:tcPr>
          <w:p w14:paraId="7CE5BF5D"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Adiciona como condición para no ser responsable del </w:t>
            </w:r>
            <w:proofErr w:type="spellStart"/>
            <w:r w:rsidRPr="00DA6D5C">
              <w:rPr>
                <w:rFonts w:cs="Arial"/>
                <w:color w:val="auto"/>
                <w:sz w:val="18"/>
                <w:lang w:eastAsia="es-CO"/>
              </w:rPr>
              <w:t>impoconsumo</w:t>
            </w:r>
            <w:proofErr w:type="spellEnd"/>
            <w:r w:rsidRPr="00DA6D5C">
              <w:rPr>
                <w:rFonts w:cs="Arial"/>
                <w:color w:val="auto"/>
                <w:sz w:val="18"/>
                <w:lang w:eastAsia="es-CO"/>
              </w:rPr>
              <w:t xml:space="preserve"> de restaurantes y bares, los establecimientos de comercio, sede, local o negocio con domicilio en Guainía, Amazonas, Guaviare, Vichada y Vaupés. </w:t>
            </w:r>
          </w:p>
        </w:tc>
      </w:tr>
      <w:tr w:rsidR="00F0083A" w:rsidRPr="00DA6D5C" w14:paraId="3AAB6F5F" w14:textId="77777777" w:rsidTr="00010E3F">
        <w:trPr>
          <w:trHeight w:val="712"/>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2262CB17" w14:textId="77777777" w:rsidR="00F0083A" w:rsidRPr="00DA6D5C" w:rsidRDefault="00F0083A" w:rsidP="00010E3F">
            <w:pPr>
              <w:spacing w:line="240" w:lineRule="auto"/>
              <w:rPr>
                <w:rFonts w:cs="Arial"/>
                <w:color w:val="auto"/>
                <w:sz w:val="18"/>
              </w:rPr>
            </w:pPr>
            <w:r w:rsidRPr="00DA6D5C">
              <w:rPr>
                <w:rFonts w:cs="Arial"/>
                <w:color w:val="auto"/>
                <w:sz w:val="20"/>
                <w:lang w:eastAsia="es-CO"/>
              </w:rPr>
              <w:t>H.</w:t>
            </w:r>
            <w:r w:rsidRPr="00DA6D5C">
              <w:rPr>
                <w:rFonts w:cs="Arial"/>
                <w:color w:val="auto"/>
                <w:sz w:val="18"/>
                <w:szCs w:val="21"/>
                <w:shd w:val="clear" w:color="auto" w:fill="FFFFFF"/>
              </w:rPr>
              <w:t xml:space="preserve">R. </w:t>
            </w:r>
            <w:proofErr w:type="spellStart"/>
            <w:r w:rsidRPr="00DA6D5C">
              <w:rPr>
                <w:rFonts w:cs="Arial"/>
                <w:color w:val="auto"/>
                <w:sz w:val="18"/>
                <w:szCs w:val="21"/>
                <w:shd w:val="clear" w:color="auto" w:fill="FFFFFF"/>
              </w:rPr>
              <w:t>Milene</w:t>
            </w:r>
            <w:proofErr w:type="spellEnd"/>
            <w:r w:rsidRPr="00DA6D5C">
              <w:rPr>
                <w:rFonts w:cs="Arial"/>
                <w:color w:val="auto"/>
                <w:sz w:val="18"/>
                <w:szCs w:val="21"/>
                <w:shd w:val="clear" w:color="auto" w:fill="FFFFFF"/>
              </w:rPr>
              <w:t xml:space="preserve"> </w:t>
            </w:r>
            <w:proofErr w:type="spellStart"/>
            <w:r w:rsidRPr="00DA6D5C">
              <w:rPr>
                <w:rFonts w:cs="Arial"/>
                <w:color w:val="auto"/>
                <w:sz w:val="18"/>
                <w:szCs w:val="21"/>
                <w:shd w:val="clear" w:color="auto" w:fill="FFFFFF"/>
              </w:rPr>
              <w:t>Jaraba</w:t>
            </w:r>
            <w:proofErr w:type="spellEnd"/>
            <w:r w:rsidRPr="00DA6D5C">
              <w:rPr>
                <w:rFonts w:cs="Arial"/>
                <w:color w:val="auto"/>
                <w:sz w:val="18"/>
                <w:szCs w:val="21"/>
                <w:shd w:val="clear" w:color="auto" w:fill="FFFFFF"/>
              </w:rPr>
              <w:t xml:space="preserve"> Díaz</w:t>
            </w:r>
          </w:p>
          <w:p w14:paraId="4315FEFB" w14:textId="77777777" w:rsidR="00F0083A" w:rsidRPr="00DA6D5C" w:rsidRDefault="00F0083A" w:rsidP="00010E3F">
            <w:pPr>
              <w:spacing w:line="240" w:lineRule="auto"/>
              <w:rPr>
                <w:rFonts w:cs="Arial"/>
                <w:color w:val="auto"/>
                <w:sz w:val="20"/>
                <w:lang w:eastAsia="es-CO"/>
              </w:rPr>
            </w:pPr>
          </w:p>
        </w:tc>
        <w:tc>
          <w:tcPr>
            <w:tcW w:w="781" w:type="dxa"/>
            <w:tcBorders>
              <w:top w:val="nil"/>
              <w:left w:val="nil"/>
              <w:bottom w:val="single" w:sz="4" w:space="0" w:color="auto"/>
              <w:right w:val="single" w:sz="4" w:space="0" w:color="auto"/>
            </w:tcBorders>
            <w:shd w:val="clear" w:color="auto" w:fill="auto"/>
            <w:vAlign w:val="center"/>
            <w:hideMark/>
          </w:tcPr>
          <w:p w14:paraId="3DE3C3E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691" w:type="dxa"/>
            <w:tcBorders>
              <w:top w:val="nil"/>
              <w:left w:val="nil"/>
              <w:bottom w:val="single" w:sz="4" w:space="0" w:color="auto"/>
              <w:right w:val="single" w:sz="4" w:space="0" w:color="auto"/>
            </w:tcBorders>
            <w:shd w:val="clear" w:color="auto" w:fill="auto"/>
            <w:vAlign w:val="center"/>
            <w:hideMark/>
          </w:tcPr>
          <w:p w14:paraId="65DFD4F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6041" w:type="dxa"/>
            <w:tcBorders>
              <w:top w:val="single" w:sz="4" w:space="0" w:color="auto"/>
              <w:left w:val="single" w:sz="4" w:space="0" w:color="auto"/>
              <w:bottom w:val="single" w:sz="4" w:space="0" w:color="auto"/>
              <w:right w:val="single" w:sz="4" w:space="0" w:color="auto"/>
            </w:tcBorders>
            <w:vAlign w:val="center"/>
          </w:tcPr>
          <w:p w14:paraId="56F97286"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Establecer </w:t>
            </w:r>
            <w:proofErr w:type="spellStart"/>
            <w:r w:rsidRPr="00DA6D5C">
              <w:rPr>
                <w:rFonts w:cs="Arial"/>
                <w:color w:val="auto"/>
                <w:sz w:val="18"/>
                <w:lang w:eastAsia="es-CO"/>
              </w:rPr>
              <w:t>impoconsumo</w:t>
            </w:r>
            <w:proofErr w:type="spellEnd"/>
            <w:r w:rsidRPr="00DA6D5C">
              <w:rPr>
                <w:rFonts w:cs="Arial"/>
                <w:color w:val="auto"/>
                <w:sz w:val="18"/>
                <w:lang w:eastAsia="es-CO"/>
              </w:rPr>
              <w:t xml:space="preserve"> a los usuarios de las redes sociales equivalente al 70%. El 20% del recaudo se destinará al deporte, cultura y recreación, y el 50% irá a financiar el déficit presupuestal. Se autoriza al Gobierno </w:t>
            </w:r>
            <w:r w:rsidRPr="00DA6D5C">
              <w:rPr>
                <w:rFonts w:cs="Arial"/>
                <w:color w:val="auto"/>
                <w:sz w:val="18"/>
                <w:lang w:eastAsia="es-CO"/>
              </w:rPr>
              <w:lastRenderedPageBreak/>
              <w:t>nacional para que realice los cambios normativos pertinentes en un término no superior a 3 meses.</w:t>
            </w:r>
          </w:p>
        </w:tc>
      </w:tr>
      <w:tr w:rsidR="00F0083A" w:rsidRPr="00DA6D5C" w14:paraId="2995F61B" w14:textId="77777777" w:rsidTr="00010E3F">
        <w:trPr>
          <w:trHeight w:val="865"/>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5DDC708B" w14:textId="77777777" w:rsidR="00F0083A" w:rsidRPr="00DA6D5C" w:rsidRDefault="00F0083A" w:rsidP="00010E3F">
            <w:pPr>
              <w:spacing w:line="240" w:lineRule="auto"/>
              <w:rPr>
                <w:rFonts w:cs="Arial"/>
                <w:color w:val="auto"/>
                <w:sz w:val="18"/>
              </w:rPr>
            </w:pPr>
            <w:r w:rsidRPr="00DA6D5C">
              <w:rPr>
                <w:rFonts w:cs="Arial"/>
                <w:color w:val="auto"/>
                <w:sz w:val="18"/>
                <w:szCs w:val="21"/>
                <w:shd w:val="clear" w:color="auto" w:fill="FFFFFF"/>
              </w:rPr>
              <w:lastRenderedPageBreak/>
              <w:t xml:space="preserve">H.R. </w:t>
            </w:r>
            <w:proofErr w:type="spellStart"/>
            <w:r w:rsidRPr="00DA6D5C">
              <w:rPr>
                <w:rFonts w:cs="Arial"/>
                <w:color w:val="auto"/>
                <w:sz w:val="18"/>
                <w:szCs w:val="21"/>
                <w:shd w:val="clear" w:color="auto" w:fill="FFFFFF"/>
              </w:rPr>
              <w:t>Yamil</w:t>
            </w:r>
            <w:proofErr w:type="spellEnd"/>
            <w:r w:rsidRPr="00DA6D5C">
              <w:rPr>
                <w:rFonts w:cs="Arial"/>
                <w:color w:val="auto"/>
                <w:sz w:val="18"/>
                <w:szCs w:val="21"/>
                <w:shd w:val="clear" w:color="auto" w:fill="FFFFFF"/>
              </w:rPr>
              <w:t xml:space="preserve"> Hernando Arana </w:t>
            </w:r>
            <w:proofErr w:type="spellStart"/>
            <w:r w:rsidRPr="00DA6D5C">
              <w:rPr>
                <w:rFonts w:cs="Arial"/>
                <w:color w:val="auto"/>
                <w:sz w:val="18"/>
                <w:szCs w:val="21"/>
                <w:shd w:val="clear" w:color="auto" w:fill="FFFFFF"/>
              </w:rPr>
              <w:t>Padauí</w:t>
            </w:r>
            <w:proofErr w:type="spellEnd"/>
          </w:p>
          <w:p w14:paraId="6CD666F3" w14:textId="77777777" w:rsidR="00F0083A" w:rsidRPr="00DA6D5C" w:rsidRDefault="00F0083A" w:rsidP="00010E3F">
            <w:pPr>
              <w:spacing w:line="240" w:lineRule="auto"/>
              <w:rPr>
                <w:rFonts w:cs="Arial"/>
                <w:color w:val="auto"/>
                <w:sz w:val="18"/>
                <w:lang w:eastAsia="es-CO"/>
              </w:rPr>
            </w:pPr>
          </w:p>
        </w:tc>
        <w:tc>
          <w:tcPr>
            <w:tcW w:w="781" w:type="dxa"/>
            <w:tcBorders>
              <w:top w:val="nil"/>
              <w:left w:val="nil"/>
              <w:bottom w:val="single" w:sz="4" w:space="0" w:color="auto"/>
              <w:right w:val="single" w:sz="4" w:space="0" w:color="auto"/>
            </w:tcBorders>
            <w:shd w:val="clear" w:color="auto" w:fill="auto"/>
            <w:vAlign w:val="center"/>
            <w:hideMark/>
          </w:tcPr>
          <w:p w14:paraId="78386C0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691" w:type="dxa"/>
            <w:tcBorders>
              <w:top w:val="nil"/>
              <w:left w:val="nil"/>
              <w:bottom w:val="single" w:sz="4" w:space="0" w:color="auto"/>
              <w:right w:val="single" w:sz="4" w:space="0" w:color="auto"/>
            </w:tcBorders>
            <w:shd w:val="clear" w:color="auto" w:fill="auto"/>
            <w:vAlign w:val="center"/>
            <w:hideMark/>
          </w:tcPr>
          <w:p w14:paraId="2795ADE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512-3 y 512-5</w:t>
            </w:r>
          </w:p>
        </w:tc>
        <w:tc>
          <w:tcPr>
            <w:tcW w:w="6041" w:type="dxa"/>
            <w:tcBorders>
              <w:top w:val="single" w:sz="4" w:space="0" w:color="auto"/>
              <w:left w:val="single" w:sz="4" w:space="0" w:color="auto"/>
              <w:bottom w:val="single" w:sz="4" w:space="0" w:color="auto"/>
              <w:right w:val="single" w:sz="4" w:space="0" w:color="auto"/>
            </w:tcBorders>
            <w:vAlign w:val="center"/>
          </w:tcPr>
          <w:p w14:paraId="343D2A8B"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1.Adiciona como bien gravado con </w:t>
            </w:r>
            <w:proofErr w:type="spellStart"/>
            <w:r w:rsidRPr="00DA6D5C">
              <w:rPr>
                <w:rFonts w:cs="Arial"/>
                <w:color w:val="auto"/>
                <w:sz w:val="18"/>
                <w:lang w:eastAsia="es-CO"/>
              </w:rPr>
              <w:t>impoconsumo</w:t>
            </w:r>
            <w:proofErr w:type="spellEnd"/>
            <w:r w:rsidRPr="00DA6D5C">
              <w:rPr>
                <w:rFonts w:cs="Arial"/>
                <w:color w:val="auto"/>
                <w:sz w:val="18"/>
                <w:lang w:eastAsia="es-CO"/>
              </w:rPr>
              <w:t xml:space="preserve"> a la tarifa del 8% los yates y demás barcos y embarcaciones de recreo o deporte, barcas (botes) de remo y canoas. 2.Disminuye el cilindraje de las motos y motocicletas de 200 CC a 111 CC, que no causan </w:t>
            </w:r>
            <w:proofErr w:type="spellStart"/>
            <w:r w:rsidRPr="00DA6D5C">
              <w:rPr>
                <w:rFonts w:cs="Arial"/>
                <w:color w:val="auto"/>
                <w:sz w:val="18"/>
                <w:lang w:eastAsia="es-CO"/>
              </w:rPr>
              <w:t>impoconsumo</w:t>
            </w:r>
            <w:proofErr w:type="spellEnd"/>
            <w:r w:rsidRPr="00DA6D5C">
              <w:rPr>
                <w:rFonts w:cs="Arial"/>
                <w:color w:val="auto"/>
                <w:sz w:val="18"/>
                <w:lang w:eastAsia="es-CO"/>
              </w:rPr>
              <w:t xml:space="preserve">. </w:t>
            </w:r>
          </w:p>
        </w:tc>
      </w:tr>
      <w:tr w:rsidR="00F0083A" w:rsidRPr="00DA6D5C" w14:paraId="4D6D9033" w14:textId="77777777" w:rsidTr="00010E3F">
        <w:trPr>
          <w:trHeight w:val="54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0F3AF4"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w:t>
            </w:r>
            <w:r w:rsidRPr="00DA6D5C">
              <w:rPr>
                <w:rFonts w:cs="Arial"/>
                <w:color w:val="auto"/>
                <w:sz w:val="18"/>
                <w:shd w:val="clear" w:color="auto" w:fill="FFFFFF"/>
              </w:rPr>
              <w:t>John Jairo Roldán Avendaño</w:t>
            </w:r>
            <w:r w:rsidRPr="00DA6D5C">
              <w:rPr>
                <w:rFonts w:cs="Arial"/>
                <w:color w:val="auto"/>
                <w:sz w:val="18"/>
                <w:lang w:eastAsia="es-CO"/>
              </w:rPr>
              <w:t xml:space="preserve"> y otros </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597F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87</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43D0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6041" w:type="dxa"/>
            <w:tcBorders>
              <w:top w:val="single" w:sz="4" w:space="0" w:color="auto"/>
              <w:left w:val="single" w:sz="4" w:space="0" w:color="auto"/>
              <w:bottom w:val="single" w:sz="4" w:space="0" w:color="auto"/>
              <w:right w:val="single" w:sz="4" w:space="0" w:color="auto"/>
            </w:tcBorders>
            <w:vAlign w:val="center"/>
          </w:tcPr>
          <w:p w14:paraId="2B96A610"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Eliminar de las derogatorias el artículo 512-2, que fija la base gravable y tarifa del </w:t>
            </w:r>
            <w:proofErr w:type="spellStart"/>
            <w:r w:rsidRPr="00DA6D5C">
              <w:rPr>
                <w:rFonts w:cs="Arial"/>
                <w:color w:val="auto"/>
                <w:sz w:val="18"/>
                <w:lang w:eastAsia="es-CO"/>
              </w:rPr>
              <w:t>impoconsumo</w:t>
            </w:r>
            <w:proofErr w:type="spellEnd"/>
            <w:r w:rsidRPr="00DA6D5C">
              <w:rPr>
                <w:rFonts w:cs="Arial"/>
                <w:color w:val="auto"/>
                <w:sz w:val="18"/>
                <w:lang w:eastAsia="es-CO"/>
              </w:rPr>
              <w:t xml:space="preserve"> a los servicios de telefonía, datos y navegación móvil. Además, establece su destinación.</w:t>
            </w:r>
          </w:p>
        </w:tc>
      </w:tr>
      <w:tr w:rsidR="00F0083A" w:rsidRPr="00DA6D5C" w14:paraId="467422D3" w14:textId="77777777" w:rsidTr="00010E3F">
        <w:trPr>
          <w:trHeight w:val="127"/>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41CCF0"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Christian </w:t>
            </w:r>
            <w:proofErr w:type="spellStart"/>
            <w:r w:rsidRPr="00DA6D5C">
              <w:rPr>
                <w:rFonts w:cs="Arial"/>
                <w:color w:val="auto"/>
                <w:sz w:val="18"/>
              </w:rPr>
              <w:t>Munir</w:t>
            </w:r>
            <w:proofErr w:type="spellEnd"/>
            <w:r w:rsidRPr="00DA6D5C">
              <w:rPr>
                <w:rFonts w:cs="Arial"/>
                <w:color w:val="auto"/>
                <w:sz w:val="18"/>
              </w:rPr>
              <w:t xml:space="preserve"> Garcés </w:t>
            </w:r>
            <w:proofErr w:type="spellStart"/>
            <w:r w:rsidRPr="00DA6D5C">
              <w:rPr>
                <w:rFonts w:cs="Arial"/>
                <w:color w:val="auto"/>
                <w:sz w:val="18"/>
              </w:rPr>
              <w:t>Aljure</w:t>
            </w:r>
            <w:proofErr w:type="spellEnd"/>
          </w:p>
          <w:p w14:paraId="1A602048" w14:textId="77777777" w:rsidR="00F0083A" w:rsidRPr="00DA6D5C" w:rsidRDefault="00F0083A" w:rsidP="00010E3F">
            <w:pPr>
              <w:spacing w:line="240" w:lineRule="auto"/>
              <w:rPr>
                <w:rFonts w:cs="Arial"/>
                <w:color w:val="auto"/>
                <w:sz w:val="18"/>
                <w:lang w:eastAsia="es-CO"/>
              </w:rPr>
            </w:pP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14:paraId="74C31ED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20</w:t>
            </w:r>
          </w:p>
        </w:tc>
        <w:tc>
          <w:tcPr>
            <w:tcW w:w="691" w:type="dxa"/>
            <w:tcBorders>
              <w:top w:val="single" w:sz="4" w:space="0" w:color="auto"/>
              <w:left w:val="nil"/>
              <w:bottom w:val="single" w:sz="4" w:space="0" w:color="auto"/>
              <w:right w:val="single" w:sz="4" w:space="0" w:color="auto"/>
            </w:tcBorders>
            <w:shd w:val="clear" w:color="auto" w:fill="auto"/>
            <w:noWrap/>
            <w:vAlign w:val="center"/>
            <w:hideMark/>
          </w:tcPr>
          <w:p w14:paraId="7C829F73"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xml:space="preserve">512-3 </w:t>
            </w:r>
          </w:p>
        </w:tc>
        <w:tc>
          <w:tcPr>
            <w:tcW w:w="6041" w:type="dxa"/>
            <w:tcBorders>
              <w:top w:val="single" w:sz="4" w:space="0" w:color="auto"/>
              <w:left w:val="single" w:sz="4" w:space="0" w:color="auto"/>
              <w:bottom w:val="single" w:sz="4" w:space="0" w:color="auto"/>
              <w:right w:val="single" w:sz="4" w:space="0" w:color="auto"/>
            </w:tcBorders>
            <w:vAlign w:val="center"/>
          </w:tcPr>
          <w:p w14:paraId="3A2C0978"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Incluir como exentos del impuesto al consumo a los expendios de comidas y bebidas preparadas en restaurantes, cafeterías, autoservicios, heladería, fruterías, pastelerías y panaderías en las unidades militares y policiales. </w:t>
            </w:r>
          </w:p>
        </w:tc>
      </w:tr>
      <w:tr w:rsidR="00F0083A" w:rsidRPr="00DA6D5C" w14:paraId="1BB7ACA5" w14:textId="77777777" w:rsidTr="00010E3F">
        <w:trPr>
          <w:trHeight w:val="564"/>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7068D782"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w:t>
            </w:r>
            <w:proofErr w:type="spellStart"/>
            <w:r w:rsidRPr="00DA6D5C">
              <w:rPr>
                <w:rFonts w:cs="Arial"/>
                <w:color w:val="auto"/>
                <w:sz w:val="18"/>
              </w:rPr>
              <w:t>Luvi</w:t>
            </w:r>
            <w:proofErr w:type="spellEnd"/>
            <w:r w:rsidRPr="00DA6D5C">
              <w:rPr>
                <w:rFonts w:cs="Arial"/>
                <w:color w:val="auto"/>
                <w:sz w:val="18"/>
              </w:rPr>
              <w:t xml:space="preserve"> Katherine Miranda Peña</w:t>
            </w:r>
          </w:p>
        </w:tc>
        <w:tc>
          <w:tcPr>
            <w:tcW w:w="781" w:type="dxa"/>
            <w:tcBorders>
              <w:top w:val="nil"/>
              <w:left w:val="nil"/>
              <w:bottom w:val="single" w:sz="4" w:space="0" w:color="auto"/>
              <w:right w:val="single" w:sz="4" w:space="0" w:color="auto"/>
            </w:tcBorders>
            <w:shd w:val="clear" w:color="auto" w:fill="auto"/>
            <w:noWrap/>
            <w:vAlign w:val="center"/>
            <w:hideMark/>
          </w:tcPr>
          <w:p w14:paraId="012094C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691" w:type="dxa"/>
            <w:tcBorders>
              <w:top w:val="nil"/>
              <w:left w:val="nil"/>
              <w:bottom w:val="single" w:sz="4" w:space="0" w:color="auto"/>
              <w:right w:val="single" w:sz="4" w:space="0" w:color="auto"/>
            </w:tcBorders>
            <w:shd w:val="clear" w:color="auto" w:fill="auto"/>
            <w:noWrap/>
            <w:vAlign w:val="center"/>
            <w:hideMark/>
          </w:tcPr>
          <w:p w14:paraId="59F88E8D"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N/A</w:t>
            </w:r>
          </w:p>
        </w:tc>
        <w:tc>
          <w:tcPr>
            <w:tcW w:w="6041" w:type="dxa"/>
            <w:tcBorders>
              <w:top w:val="single" w:sz="4" w:space="0" w:color="auto"/>
              <w:left w:val="single" w:sz="4" w:space="0" w:color="auto"/>
              <w:bottom w:val="single" w:sz="4" w:space="0" w:color="auto"/>
              <w:right w:val="single" w:sz="4" w:space="0" w:color="auto"/>
            </w:tcBorders>
            <w:vAlign w:val="center"/>
          </w:tcPr>
          <w:p w14:paraId="2F81A585"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Aplicar un impuesto al consumo sobre alimentos procesados y no saludables que tendrán la tarifa general del IVA. Incluir un artículo nuevo al Estatuto Tributario indicando el listado de artículos sujetos a este gravamen, según nomenclatura andina vigente.</w:t>
            </w:r>
          </w:p>
        </w:tc>
      </w:tr>
      <w:tr w:rsidR="00F0083A" w:rsidRPr="00DA6D5C" w14:paraId="1572ED72" w14:textId="77777777" w:rsidTr="00010E3F">
        <w:trPr>
          <w:trHeight w:val="218"/>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7066FACC" w14:textId="77777777" w:rsidR="00F0083A" w:rsidRPr="00DA6D5C" w:rsidRDefault="00F0083A" w:rsidP="00010E3F">
            <w:pPr>
              <w:spacing w:line="240" w:lineRule="auto"/>
              <w:rPr>
                <w:rFonts w:cs="Arial"/>
                <w:color w:val="auto"/>
                <w:sz w:val="18"/>
                <w:lang w:eastAsia="es-CO"/>
              </w:rPr>
            </w:pPr>
            <w:r w:rsidRPr="00DA6D5C">
              <w:rPr>
                <w:rFonts w:cs="Arial"/>
                <w:color w:val="auto"/>
                <w:sz w:val="18"/>
              </w:rPr>
              <w:t xml:space="preserve">H.R. </w:t>
            </w:r>
            <w:proofErr w:type="spellStart"/>
            <w:r w:rsidRPr="00DA6D5C">
              <w:rPr>
                <w:rFonts w:cs="Arial"/>
                <w:color w:val="auto"/>
                <w:sz w:val="18"/>
              </w:rPr>
              <w:t>Luvi</w:t>
            </w:r>
            <w:proofErr w:type="spellEnd"/>
            <w:r w:rsidRPr="00DA6D5C">
              <w:rPr>
                <w:rFonts w:cs="Arial"/>
                <w:color w:val="auto"/>
                <w:sz w:val="18"/>
              </w:rPr>
              <w:t xml:space="preserve"> Katherine Miranda Peña</w:t>
            </w:r>
          </w:p>
        </w:tc>
        <w:tc>
          <w:tcPr>
            <w:tcW w:w="781" w:type="dxa"/>
            <w:tcBorders>
              <w:top w:val="nil"/>
              <w:left w:val="nil"/>
              <w:bottom w:val="single" w:sz="4" w:space="0" w:color="auto"/>
              <w:right w:val="single" w:sz="4" w:space="0" w:color="auto"/>
            </w:tcBorders>
            <w:shd w:val="clear" w:color="auto" w:fill="auto"/>
            <w:noWrap/>
            <w:vAlign w:val="center"/>
            <w:hideMark/>
          </w:tcPr>
          <w:p w14:paraId="39B0618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691" w:type="dxa"/>
            <w:tcBorders>
              <w:top w:val="nil"/>
              <w:left w:val="nil"/>
              <w:bottom w:val="single" w:sz="4" w:space="0" w:color="auto"/>
              <w:right w:val="single" w:sz="4" w:space="0" w:color="auto"/>
            </w:tcBorders>
            <w:shd w:val="clear" w:color="auto" w:fill="auto"/>
            <w:noWrap/>
            <w:vAlign w:val="center"/>
            <w:hideMark/>
          </w:tcPr>
          <w:p w14:paraId="3E9AC7A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N/A</w:t>
            </w:r>
          </w:p>
        </w:tc>
        <w:tc>
          <w:tcPr>
            <w:tcW w:w="6041" w:type="dxa"/>
            <w:tcBorders>
              <w:top w:val="single" w:sz="4" w:space="0" w:color="auto"/>
              <w:left w:val="single" w:sz="4" w:space="0" w:color="auto"/>
              <w:bottom w:val="single" w:sz="4" w:space="0" w:color="auto"/>
              <w:right w:val="single" w:sz="4" w:space="0" w:color="auto"/>
            </w:tcBorders>
            <w:vAlign w:val="center"/>
          </w:tcPr>
          <w:p w14:paraId="52EAD179"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Aplicar un impuesto al consumo sobre bebidas azucaradas que tendrá una tarifa del 19% sobre la primera venta y del 15% sobre las utilidades de ventas posteriores. </w:t>
            </w:r>
          </w:p>
        </w:tc>
      </w:tr>
      <w:tr w:rsidR="00F0083A" w:rsidRPr="00DA6D5C" w14:paraId="75805DF2" w14:textId="77777777" w:rsidTr="00010E3F">
        <w:trPr>
          <w:trHeight w:val="425"/>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750BE3C3" w14:textId="77777777" w:rsidR="00F0083A" w:rsidRPr="00DA6D5C" w:rsidRDefault="00F0083A" w:rsidP="00010E3F">
            <w:pPr>
              <w:spacing w:line="240" w:lineRule="auto"/>
              <w:rPr>
                <w:rFonts w:cs="Arial"/>
                <w:color w:val="auto"/>
                <w:sz w:val="18"/>
              </w:rPr>
            </w:pPr>
            <w:r w:rsidRPr="00DA6D5C">
              <w:rPr>
                <w:rFonts w:cs="Arial"/>
                <w:color w:val="auto"/>
                <w:sz w:val="18"/>
              </w:rPr>
              <w:t>H.R. Enrique Cabrales Baquero</w:t>
            </w:r>
          </w:p>
          <w:p w14:paraId="642D9644" w14:textId="77777777" w:rsidR="00F0083A" w:rsidRPr="00DA6D5C" w:rsidRDefault="00F0083A" w:rsidP="00010E3F">
            <w:pPr>
              <w:spacing w:line="240" w:lineRule="auto"/>
              <w:rPr>
                <w:rFonts w:cs="Arial"/>
                <w:color w:val="auto"/>
                <w:sz w:val="18"/>
                <w:lang w:eastAsia="es-CO"/>
              </w:rPr>
            </w:pPr>
          </w:p>
        </w:tc>
        <w:tc>
          <w:tcPr>
            <w:tcW w:w="781" w:type="dxa"/>
            <w:tcBorders>
              <w:top w:val="nil"/>
              <w:left w:val="nil"/>
              <w:bottom w:val="single" w:sz="4" w:space="0" w:color="auto"/>
              <w:right w:val="single" w:sz="4" w:space="0" w:color="auto"/>
            </w:tcBorders>
            <w:shd w:val="clear" w:color="auto" w:fill="auto"/>
            <w:noWrap/>
            <w:vAlign w:val="center"/>
            <w:hideMark/>
          </w:tcPr>
          <w:p w14:paraId="43EA943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87</w:t>
            </w:r>
          </w:p>
        </w:tc>
        <w:tc>
          <w:tcPr>
            <w:tcW w:w="691" w:type="dxa"/>
            <w:tcBorders>
              <w:top w:val="nil"/>
              <w:left w:val="nil"/>
              <w:bottom w:val="single" w:sz="4" w:space="0" w:color="auto"/>
              <w:right w:val="single" w:sz="4" w:space="0" w:color="auto"/>
            </w:tcBorders>
            <w:shd w:val="clear" w:color="auto" w:fill="auto"/>
            <w:noWrap/>
            <w:vAlign w:val="center"/>
            <w:hideMark/>
          </w:tcPr>
          <w:p w14:paraId="194579FF"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512-2</w:t>
            </w:r>
          </w:p>
        </w:tc>
        <w:tc>
          <w:tcPr>
            <w:tcW w:w="6041" w:type="dxa"/>
            <w:tcBorders>
              <w:top w:val="single" w:sz="4" w:space="0" w:color="auto"/>
              <w:left w:val="single" w:sz="4" w:space="0" w:color="auto"/>
              <w:bottom w:val="single" w:sz="4" w:space="0" w:color="auto"/>
              <w:right w:val="single" w:sz="4" w:space="0" w:color="auto"/>
            </w:tcBorders>
            <w:vAlign w:val="center"/>
          </w:tcPr>
          <w:p w14:paraId="1965E7F5"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Eliminar de las derogatorias el artículo 512-2 del Estatuto Tributario, que establece que los servicios de telefonía, datos, internet y navegación móvil estarán gravados con la tarifa del 4% sobre la totalidad del servicio, sin incluir el IVA.</w:t>
            </w:r>
          </w:p>
        </w:tc>
      </w:tr>
      <w:tr w:rsidR="00F0083A" w:rsidRPr="00DA6D5C" w14:paraId="30FB4482" w14:textId="77777777" w:rsidTr="00010E3F">
        <w:trPr>
          <w:trHeight w:val="7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58A0F2BE" w14:textId="77777777" w:rsidR="00F0083A" w:rsidRPr="00DA6D5C" w:rsidRDefault="00F0083A" w:rsidP="00010E3F">
            <w:pPr>
              <w:spacing w:line="240" w:lineRule="auto"/>
              <w:rPr>
                <w:rFonts w:cs="Arial"/>
                <w:color w:val="auto"/>
                <w:sz w:val="18"/>
              </w:rPr>
            </w:pPr>
            <w:r w:rsidRPr="00DA6D5C">
              <w:rPr>
                <w:rFonts w:cs="Arial"/>
                <w:color w:val="auto"/>
                <w:sz w:val="18"/>
              </w:rPr>
              <w:t>H.S. Juan Luis Castro Córdoba y otros</w:t>
            </w:r>
          </w:p>
        </w:tc>
        <w:tc>
          <w:tcPr>
            <w:tcW w:w="781" w:type="dxa"/>
            <w:tcBorders>
              <w:top w:val="nil"/>
              <w:left w:val="nil"/>
              <w:bottom w:val="single" w:sz="4" w:space="0" w:color="auto"/>
              <w:right w:val="single" w:sz="4" w:space="0" w:color="auto"/>
            </w:tcBorders>
            <w:shd w:val="clear" w:color="auto" w:fill="auto"/>
            <w:noWrap/>
            <w:vAlign w:val="center"/>
            <w:hideMark/>
          </w:tcPr>
          <w:p w14:paraId="318D372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691" w:type="dxa"/>
            <w:tcBorders>
              <w:top w:val="nil"/>
              <w:left w:val="nil"/>
              <w:bottom w:val="single" w:sz="4" w:space="0" w:color="auto"/>
              <w:right w:val="single" w:sz="4" w:space="0" w:color="auto"/>
            </w:tcBorders>
            <w:shd w:val="clear" w:color="auto" w:fill="auto"/>
            <w:noWrap/>
            <w:vAlign w:val="center"/>
            <w:hideMark/>
          </w:tcPr>
          <w:p w14:paraId="118A45C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6041" w:type="dxa"/>
            <w:tcBorders>
              <w:top w:val="single" w:sz="4" w:space="0" w:color="auto"/>
              <w:left w:val="single" w:sz="4" w:space="0" w:color="auto"/>
              <w:bottom w:val="single" w:sz="4" w:space="0" w:color="auto"/>
              <w:right w:val="single" w:sz="4" w:space="0" w:color="auto"/>
            </w:tcBorders>
            <w:vAlign w:val="center"/>
          </w:tcPr>
          <w:p w14:paraId="00A40FB5"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Crea el impuesto al consumo de comida chatarra a partir del 1 enero de 2019. El hecho generador es el consumo de productos ultra procesados (exceso de sodio, grasas saturadas y azucares adicionados).</w:t>
            </w:r>
          </w:p>
        </w:tc>
      </w:tr>
      <w:tr w:rsidR="00F0083A" w:rsidRPr="00DA6D5C" w14:paraId="2DBFB1C9" w14:textId="77777777" w:rsidTr="00010E3F">
        <w:trPr>
          <w:trHeight w:val="376"/>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327FFA15" w14:textId="77777777" w:rsidR="00F0083A" w:rsidRPr="00DA6D5C" w:rsidRDefault="00F0083A" w:rsidP="00010E3F">
            <w:pPr>
              <w:spacing w:line="240" w:lineRule="auto"/>
              <w:rPr>
                <w:rFonts w:cs="Arial"/>
                <w:color w:val="auto"/>
                <w:sz w:val="18"/>
                <w:lang w:eastAsia="es-CO"/>
              </w:rPr>
            </w:pPr>
            <w:r w:rsidRPr="00DA6D5C">
              <w:rPr>
                <w:rFonts w:cs="Arial"/>
                <w:color w:val="auto"/>
                <w:sz w:val="18"/>
              </w:rPr>
              <w:t>H.S. Juan Luis Castro Córdoba y otros</w:t>
            </w:r>
          </w:p>
        </w:tc>
        <w:tc>
          <w:tcPr>
            <w:tcW w:w="781" w:type="dxa"/>
            <w:tcBorders>
              <w:top w:val="nil"/>
              <w:left w:val="nil"/>
              <w:bottom w:val="single" w:sz="4" w:space="0" w:color="auto"/>
              <w:right w:val="single" w:sz="4" w:space="0" w:color="auto"/>
            </w:tcBorders>
            <w:shd w:val="clear" w:color="auto" w:fill="auto"/>
            <w:noWrap/>
            <w:vAlign w:val="center"/>
            <w:hideMark/>
          </w:tcPr>
          <w:p w14:paraId="72A9C83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691" w:type="dxa"/>
            <w:tcBorders>
              <w:top w:val="nil"/>
              <w:left w:val="nil"/>
              <w:bottom w:val="single" w:sz="4" w:space="0" w:color="auto"/>
              <w:right w:val="single" w:sz="4" w:space="0" w:color="auto"/>
            </w:tcBorders>
            <w:shd w:val="clear" w:color="auto" w:fill="auto"/>
            <w:noWrap/>
            <w:vAlign w:val="center"/>
            <w:hideMark/>
          </w:tcPr>
          <w:p w14:paraId="7672BA3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6041" w:type="dxa"/>
            <w:tcBorders>
              <w:top w:val="single" w:sz="4" w:space="0" w:color="auto"/>
              <w:left w:val="single" w:sz="4" w:space="0" w:color="auto"/>
              <w:bottom w:val="single" w:sz="4" w:space="0" w:color="auto"/>
              <w:right w:val="single" w:sz="4" w:space="0" w:color="auto"/>
            </w:tcBorders>
            <w:vAlign w:val="center"/>
          </w:tcPr>
          <w:p w14:paraId="2A5F86B6"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Establece como tarifa del impuesto al consumo de comida chatarra el 20% sobre el precio de venta al detallista (precio que defina el productor a los vendedores o expendedores al detal y debe reflejar el precio de fábrica o producción y el margen de comercialización).</w:t>
            </w:r>
          </w:p>
        </w:tc>
      </w:tr>
      <w:tr w:rsidR="00F0083A" w:rsidRPr="00DA6D5C" w14:paraId="6E814812" w14:textId="77777777" w:rsidTr="00010E3F">
        <w:trPr>
          <w:trHeight w:val="7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4324E"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H.S. Gustavo Bolívar Moreno y otros </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A9C5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87</w:t>
            </w:r>
          </w:p>
        </w:tc>
        <w:tc>
          <w:tcPr>
            <w:tcW w:w="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CDD2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512-2 y 446</w:t>
            </w:r>
          </w:p>
        </w:tc>
        <w:tc>
          <w:tcPr>
            <w:tcW w:w="6041" w:type="dxa"/>
            <w:tcBorders>
              <w:top w:val="single" w:sz="4" w:space="0" w:color="auto"/>
              <w:left w:val="single" w:sz="4" w:space="0" w:color="auto"/>
              <w:bottom w:val="single" w:sz="4" w:space="0" w:color="auto"/>
              <w:right w:val="single" w:sz="4" w:space="0" w:color="auto"/>
            </w:tcBorders>
            <w:vAlign w:val="center"/>
          </w:tcPr>
          <w:p w14:paraId="1AACB3FA"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(I)Eliminar de las derogatorias el artículo 512-2 del Estatuto Tributario, que establece que los servicios de telefonía, datos, internet y navegación móvil estarán gravados con la tarifa del 4% sobre la totalidad del servicio, sin incluir el IVA. (ii) Incluir la derogatoria del artículo 446  del Estatuto Tributario, que dispone que cuando se trate de la venta de limonadas, aguas gaseosas aromatizadas y otras bebidas no alcohólicas, con exclusión de los jugos de frutas, de legumbres y hortalizas, solamente se gravarán las operaciones que efectúe el productor, el importador, o el vinculado económico de uno y otro.</w:t>
            </w:r>
          </w:p>
        </w:tc>
      </w:tr>
      <w:tr w:rsidR="00F0083A" w:rsidRPr="00DA6D5C" w14:paraId="4720E638" w14:textId="77777777" w:rsidTr="00010E3F">
        <w:trPr>
          <w:trHeight w:val="7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B6DAF7"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Gustavo Bolívar Moreno y otros</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14:paraId="31FB1C75"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691" w:type="dxa"/>
            <w:tcBorders>
              <w:top w:val="single" w:sz="4" w:space="0" w:color="auto"/>
              <w:left w:val="nil"/>
              <w:bottom w:val="single" w:sz="4" w:space="0" w:color="auto"/>
              <w:right w:val="single" w:sz="4" w:space="0" w:color="auto"/>
            </w:tcBorders>
            <w:shd w:val="clear" w:color="auto" w:fill="auto"/>
            <w:vAlign w:val="center"/>
            <w:hideMark/>
          </w:tcPr>
          <w:p w14:paraId="097F8F8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Artículo 221 Ley 223/95</w:t>
            </w:r>
          </w:p>
        </w:tc>
        <w:tc>
          <w:tcPr>
            <w:tcW w:w="6041" w:type="dxa"/>
            <w:tcBorders>
              <w:top w:val="single" w:sz="4" w:space="0" w:color="auto"/>
              <w:left w:val="single" w:sz="4" w:space="0" w:color="auto"/>
              <w:bottom w:val="single" w:sz="4" w:space="0" w:color="auto"/>
              <w:right w:val="single" w:sz="4" w:space="0" w:color="auto"/>
            </w:tcBorders>
            <w:vAlign w:val="center"/>
          </w:tcPr>
          <w:p w14:paraId="7DB29591"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(i) Modificar la tarifa del impuesto al consumo de cigarrillos, tabaco, cigarros y cigarritos; (</w:t>
            </w:r>
            <w:r w:rsidRPr="00DA6D5C">
              <w:rPr>
                <w:rFonts w:cs="Arial"/>
                <w:color w:val="auto"/>
                <w:sz w:val="20"/>
                <w:lang w:eastAsia="es-CO"/>
              </w:rPr>
              <w:t xml:space="preserve">ii) Incluir el fortalecimiento de la </w:t>
            </w:r>
            <w:r w:rsidRPr="00DA6D5C">
              <w:rPr>
                <w:rFonts w:cs="Arial"/>
                <w:color w:val="auto"/>
                <w:shd w:val="clear" w:color="auto" w:fill="FFFFFF"/>
              </w:rPr>
              <w:t> </w:t>
            </w:r>
            <w:r w:rsidRPr="00DA6D5C">
              <w:rPr>
                <w:rFonts w:cs="Arial"/>
                <w:color w:val="auto"/>
                <w:sz w:val="18"/>
                <w:szCs w:val="18"/>
                <w:lang w:eastAsia="es-CO"/>
              </w:rPr>
              <w:t xml:space="preserve">Dirección de Impuestos y Aduanas Nacionales - </w:t>
            </w:r>
            <w:r w:rsidRPr="00DA6D5C">
              <w:rPr>
                <w:rFonts w:cs="Arial"/>
                <w:color w:val="auto"/>
                <w:sz w:val="20"/>
                <w:lang w:eastAsia="es-CO"/>
              </w:rPr>
              <w:t>DIAN como destinación de los ingresos adicionales recaudados por el aumento de la tarifa.</w:t>
            </w:r>
          </w:p>
        </w:tc>
      </w:tr>
      <w:tr w:rsidR="00F0083A" w:rsidRPr="00DA6D5C" w14:paraId="79EFA8C3" w14:textId="77777777" w:rsidTr="00010E3F">
        <w:trPr>
          <w:trHeight w:val="207"/>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542CC6A3"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David Ricardo Racero </w:t>
            </w:r>
            <w:proofErr w:type="spellStart"/>
            <w:r w:rsidRPr="00DA6D5C">
              <w:rPr>
                <w:rFonts w:cs="Arial"/>
                <w:color w:val="auto"/>
                <w:sz w:val="18"/>
                <w:lang w:eastAsia="es-CO"/>
              </w:rPr>
              <w:t>Mayorca</w:t>
            </w:r>
            <w:proofErr w:type="spellEnd"/>
            <w:r w:rsidRPr="00DA6D5C">
              <w:rPr>
                <w:rFonts w:cs="Arial"/>
                <w:color w:val="auto"/>
                <w:sz w:val="18"/>
                <w:lang w:eastAsia="es-CO"/>
              </w:rPr>
              <w:t xml:space="preserve"> y otros</w:t>
            </w:r>
          </w:p>
        </w:tc>
        <w:tc>
          <w:tcPr>
            <w:tcW w:w="781" w:type="dxa"/>
            <w:tcBorders>
              <w:top w:val="nil"/>
              <w:left w:val="nil"/>
              <w:bottom w:val="single" w:sz="4" w:space="0" w:color="auto"/>
              <w:right w:val="single" w:sz="4" w:space="0" w:color="auto"/>
            </w:tcBorders>
            <w:shd w:val="clear" w:color="auto" w:fill="auto"/>
            <w:noWrap/>
            <w:vAlign w:val="center"/>
            <w:hideMark/>
          </w:tcPr>
          <w:p w14:paraId="54CD4251"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691" w:type="dxa"/>
            <w:tcBorders>
              <w:top w:val="nil"/>
              <w:left w:val="nil"/>
              <w:bottom w:val="single" w:sz="4" w:space="0" w:color="auto"/>
              <w:right w:val="single" w:sz="4" w:space="0" w:color="auto"/>
            </w:tcBorders>
            <w:shd w:val="clear" w:color="auto" w:fill="auto"/>
            <w:vAlign w:val="center"/>
            <w:hideMark/>
          </w:tcPr>
          <w:p w14:paraId="6175F4DE"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512-22 a 512-36</w:t>
            </w:r>
          </w:p>
        </w:tc>
        <w:tc>
          <w:tcPr>
            <w:tcW w:w="6041" w:type="dxa"/>
            <w:tcBorders>
              <w:top w:val="single" w:sz="4" w:space="0" w:color="auto"/>
              <w:bottom w:val="single" w:sz="4" w:space="0" w:color="auto"/>
              <w:right w:val="single" w:sz="4" w:space="0" w:color="auto"/>
            </w:tcBorders>
            <w:vAlign w:val="center"/>
          </w:tcPr>
          <w:p w14:paraId="053FC184" w14:textId="77777777" w:rsidR="00F0083A" w:rsidRPr="00DA6D5C" w:rsidRDefault="00F0083A" w:rsidP="00010E3F">
            <w:pPr>
              <w:spacing w:line="240" w:lineRule="auto"/>
              <w:rPr>
                <w:rFonts w:cs="Arial"/>
                <w:color w:val="auto"/>
                <w:sz w:val="18"/>
                <w:szCs w:val="20"/>
                <w:lang w:eastAsia="es-CO"/>
              </w:rPr>
            </w:pPr>
            <w:r w:rsidRPr="00DA6D5C">
              <w:rPr>
                <w:rFonts w:cs="Arial"/>
                <w:color w:val="auto"/>
                <w:sz w:val="18"/>
                <w:szCs w:val="20"/>
                <w:lang w:eastAsia="es-CO"/>
              </w:rPr>
              <w:t xml:space="preserve">Crear el impuesto nacional al consumo de alimentos altamente no saludables. </w:t>
            </w:r>
          </w:p>
        </w:tc>
      </w:tr>
      <w:tr w:rsidR="00F0083A" w:rsidRPr="00DA6D5C" w14:paraId="6C304853" w14:textId="77777777" w:rsidTr="00010E3F">
        <w:trPr>
          <w:trHeight w:val="7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A2A2970"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Ciro Alejandro Ramírez Cortés</w:t>
            </w:r>
          </w:p>
          <w:p w14:paraId="3E849D68" w14:textId="77777777" w:rsidR="00F0083A" w:rsidRPr="00DA6D5C" w:rsidRDefault="00F0083A" w:rsidP="00010E3F">
            <w:pPr>
              <w:spacing w:line="240" w:lineRule="auto"/>
              <w:rPr>
                <w:rFonts w:cs="Arial"/>
                <w:color w:val="auto"/>
                <w:sz w:val="18"/>
                <w:lang w:eastAsia="es-CO"/>
              </w:rPr>
            </w:pPr>
          </w:p>
        </w:tc>
        <w:tc>
          <w:tcPr>
            <w:tcW w:w="781" w:type="dxa"/>
            <w:tcBorders>
              <w:top w:val="nil"/>
              <w:left w:val="nil"/>
              <w:bottom w:val="single" w:sz="4" w:space="0" w:color="auto"/>
              <w:right w:val="single" w:sz="4" w:space="0" w:color="auto"/>
            </w:tcBorders>
            <w:shd w:val="clear" w:color="auto" w:fill="auto"/>
            <w:noWrap/>
            <w:vAlign w:val="center"/>
            <w:hideMark/>
          </w:tcPr>
          <w:p w14:paraId="00977208"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691" w:type="dxa"/>
            <w:tcBorders>
              <w:top w:val="nil"/>
              <w:left w:val="nil"/>
              <w:bottom w:val="single" w:sz="4" w:space="0" w:color="auto"/>
              <w:right w:val="single" w:sz="4" w:space="0" w:color="auto"/>
            </w:tcBorders>
            <w:shd w:val="clear" w:color="auto" w:fill="auto"/>
            <w:vAlign w:val="center"/>
            <w:hideMark/>
          </w:tcPr>
          <w:p w14:paraId="4CFE48D0"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N/A</w:t>
            </w:r>
          </w:p>
        </w:tc>
        <w:tc>
          <w:tcPr>
            <w:tcW w:w="6041" w:type="dxa"/>
            <w:tcBorders>
              <w:top w:val="single" w:sz="4" w:space="0" w:color="auto"/>
              <w:bottom w:val="single" w:sz="4" w:space="0" w:color="auto"/>
              <w:right w:val="single" w:sz="4" w:space="0" w:color="auto"/>
            </w:tcBorders>
            <w:vAlign w:val="center"/>
          </w:tcPr>
          <w:p w14:paraId="523C3E56"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Determinar que durante 6 días al año no se causará el impuesto al consumo. </w:t>
            </w:r>
          </w:p>
        </w:tc>
      </w:tr>
    </w:tbl>
    <w:p w14:paraId="13538540" w14:textId="76BBEC01" w:rsidR="00F0083A" w:rsidRDefault="00F0083A" w:rsidP="00F0083A">
      <w:pPr>
        <w:rPr>
          <w:rFonts w:cs="Arial"/>
          <w:b/>
          <w:color w:val="auto"/>
          <w:sz w:val="18"/>
        </w:rPr>
      </w:pPr>
    </w:p>
    <w:p w14:paraId="2259C80B" w14:textId="695C1434" w:rsidR="00BC7FB7" w:rsidRDefault="00BC7FB7" w:rsidP="00F0083A">
      <w:pPr>
        <w:rPr>
          <w:rFonts w:cs="Arial"/>
          <w:b/>
          <w:color w:val="auto"/>
          <w:sz w:val="18"/>
        </w:rPr>
      </w:pPr>
    </w:p>
    <w:p w14:paraId="0C7FF04D" w14:textId="77777777" w:rsidR="00BC7FB7" w:rsidRPr="00DA6D5C" w:rsidRDefault="00BC7FB7" w:rsidP="00F0083A">
      <w:pPr>
        <w:rPr>
          <w:rFonts w:cs="Arial"/>
          <w:b/>
          <w:color w:val="auto"/>
          <w:sz w:val="18"/>
        </w:rPr>
      </w:pPr>
    </w:p>
    <w:p w14:paraId="062BADB6" w14:textId="77777777" w:rsidR="00F0083A" w:rsidRPr="00DA6D5C" w:rsidRDefault="00F0083A" w:rsidP="0006643F">
      <w:pPr>
        <w:pStyle w:val="Prrafodelista"/>
        <w:numPr>
          <w:ilvl w:val="0"/>
          <w:numId w:val="12"/>
        </w:numPr>
        <w:spacing w:after="160" w:line="259" w:lineRule="auto"/>
        <w:jc w:val="left"/>
        <w:rPr>
          <w:rFonts w:ascii="Arial" w:hAnsi="Arial" w:cs="Arial"/>
          <w:b/>
        </w:rPr>
      </w:pPr>
      <w:r w:rsidRPr="00DA6D5C">
        <w:rPr>
          <w:rFonts w:ascii="Arial" w:hAnsi="Arial" w:cs="Arial"/>
          <w:b/>
        </w:rPr>
        <w:lastRenderedPageBreak/>
        <w:t>DIAN y procedimiento tributario</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1071"/>
        <w:gridCol w:w="1071"/>
        <w:gridCol w:w="5376"/>
      </w:tblGrid>
      <w:tr w:rsidR="00DB2461" w:rsidRPr="00DA6D5C" w14:paraId="0C6271C0" w14:textId="77777777" w:rsidTr="00126490">
        <w:trPr>
          <w:trHeight w:val="600"/>
        </w:trPr>
        <w:tc>
          <w:tcPr>
            <w:tcW w:w="1413" w:type="dxa"/>
            <w:shd w:val="clear" w:color="000000" w:fill="D9D9D9"/>
            <w:vAlign w:val="center"/>
            <w:hideMark/>
          </w:tcPr>
          <w:p w14:paraId="54B3E134"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PROPONENTE</w:t>
            </w:r>
          </w:p>
        </w:tc>
        <w:tc>
          <w:tcPr>
            <w:tcW w:w="1071" w:type="dxa"/>
            <w:shd w:val="clear" w:color="000000" w:fill="D9D9D9"/>
            <w:vAlign w:val="center"/>
            <w:hideMark/>
          </w:tcPr>
          <w:p w14:paraId="13D369AD"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PL</w:t>
            </w:r>
          </w:p>
        </w:tc>
        <w:tc>
          <w:tcPr>
            <w:tcW w:w="1071" w:type="dxa"/>
            <w:shd w:val="clear" w:color="000000" w:fill="D9D9D9"/>
            <w:vAlign w:val="center"/>
            <w:hideMark/>
          </w:tcPr>
          <w:p w14:paraId="3089C6E6"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ET / OTRO</w:t>
            </w:r>
          </w:p>
        </w:tc>
        <w:tc>
          <w:tcPr>
            <w:tcW w:w="5376" w:type="dxa"/>
            <w:shd w:val="clear" w:color="000000" w:fill="D9D9D9"/>
            <w:vAlign w:val="center"/>
            <w:hideMark/>
          </w:tcPr>
          <w:p w14:paraId="30A0301C"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RESUMEN PROPOSICIÓN</w:t>
            </w:r>
          </w:p>
        </w:tc>
      </w:tr>
      <w:tr w:rsidR="00DB2461" w:rsidRPr="00DA6D5C" w14:paraId="59A7BF60" w14:textId="77777777" w:rsidTr="00126490">
        <w:trPr>
          <w:trHeight w:val="520"/>
        </w:trPr>
        <w:tc>
          <w:tcPr>
            <w:tcW w:w="1413" w:type="dxa"/>
            <w:shd w:val="clear" w:color="auto" w:fill="auto"/>
            <w:noWrap/>
            <w:vAlign w:val="center"/>
            <w:hideMark/>
          </w:tcPr>
          <w:p w14:paraId="37B2827B" w14:textId="77777777" w:rsidR="00F0083A" w:rsidRPr="00DA6D5C" w:rsidRDefault="00F0083A" w:rsidP="00010E3F">
            <w:pPr>
              <w:shd w:val="clear" w:color="auto" w:fill="FFFFFF"/>
              <w:spacing w:line="240" w:lineRule="auto"/>
              <w:outlineLvl w:val="2"/>
              <w:rPr>
                <w:rFonts w:cs="Arial"/>
                <w:bCs/>
                <w:color w:val="auto"/>
                <w:sz w:val="18"/>
                <w:lang w:eastAsia="es-CO"/>
              </w:rPr>
            </w:pPr>
            <w:r w:rsidRPr="00DA6D5C">
              <w:rPr>
                <w:rFonts w:cs="Arial"/>
                <w:bCs/>
                <w:color w:val="auto"/>
                <w:sz w:val="18"/>
                <w:lang w:eastAsia="es-CO"/>
              </w:rPr>
              <w:t>H.S. Richard Alfonso Aguilar Villa</w:t>
            </w:r>
          </w:p>
          <w:p w14:paraId="56447735" w14:textId="77777777" w:rsidR="00F0083A" w:rsidRPr="00DA6D5C" w:rsidRDefault="00F0083A" w:rsidP="00010E3F">
            <w:pPr>
              <w:spacing w:line="240" w:lineRule="auto"/>
              <w:rPr>
                <w:rFonts w:cs="Arial"/>
                <w:color w:val="auto"/>
                <w:sz w:val="18"/>
                <w:lang w:val="en-US" w:eastAsia="es-CO"/>
              </w:rPr>
            </w:pPr>
          </w:p>
        </w:tc>
        <w:tc>
          <w:tcPr>
            <w:tcW w:w="1071" w:type="dxa"/>
            <w:shd w:val="clear" w:color="auto" w:fill="auto"/>
            <w:noWrap/>
            <w:vAlign w:val="center"/>
            <w:hideMark/>
          </w:tcPr>
          <w:p w14:paraId="1B9E13E2"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87</w:t>
            </w:r>
          </w:p>
        </w:tc>
        <w:tc>
          <w:tcPr>
            <w:tcW w:w="1071" w:type="dxa"/>
            <w:shd w:val="clear" w:color="auto" w:fill="auto"/>
            <w:noWrap/>
            <w:vAlign w:val="center"/>
            <w:hideMark/>
          </w:tcPr>
          <w:p w14:paraId="1A6D809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720</w:t>
            </w:r>
          </w:p>
        </w:tc>
        <w:tc>
          <w:tcPr>
            <w:tcW w:w="5376" w:type="dxa"/>
            <w:shd w:val="clear" w:color="auto" w:fill="auto"/>
            <w:vAlign w:val="center"/>
            <w:hideMark/>
          </w:tcPr>
          <w:p w14:paraId="75EB2999"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Eliminar la derogatoria del parágrafo del artículo 720 Estatuto Tributario. </w:t>
            </w:r>
          </w:p>
        </w:tc>
      </w:tr>
      <w:tr w:rsidR="00DB2461" w:rsidRPr="00DA6D5C" w14:paraId="70E885DE" w14:textId="77777777" w:rsidTr="00126490">
        <w:trPr>
          <w:trHeight w:val="957"/>
        </w:trPr>
        <w:tc>
          <w:tcPr>
            <w:tcW w:w="1413" w:type="dxa"/>
            <w:shd w:val="clear" w:color="auto" w:fill="auto"/>
            <w:vAlign w:val="center"/>
            <w:hideMark/>
          </w:tcPr>
          <w:p w14:paraId="1365BC31" w14:textId="77777777" w:rsidR="00F0083A" w:rsidRPr="00DA6D5C" w:rsidRDefault="00F0083A" w:rsidP="00010E3F">
            <w:pPr>
              <w:spacing w:line="240" w:lineRule="auto"/>
              <w:rPr>
                <w:rFonts w:cs="Arial"/>
                <w:color w:val="auto"/>
                <w:sz w:val="18"/>
              </w:rPr>
            </w:pPr>
            <w:r w:rsidRPr="00DA6D5C">
              <w:rPr>
                <w:rFonts w:cs="Arial"/>
                <w:color w:val="auto"/>
                <w:sz w:val="18"/>
                <w:lang w:eastAsia="es-CO"/>
              </w:rPr>
              <w:t>H.R. Fabio Fernando Arroyave Rivas</w:t>
            </w:r>
          </w:p>
          <w:p w14:paraId="40F15002" w14:textId="77777777" w:rsidR="00F0083A" w:rsidRPr="00DA6D5C" w:rsidRDefault="00F0083A" w:rsidP="00010E3F">
            <w:pPr>
              <w:spacing w:line="240" w:lineRule="auto"/>
              <w:rPr>
                <w:rFonts w:cs="Arial"/>
                <w:color w:val="auto"/>
                <w:sz w:val="18"/>
                <w:lang w:eastAsia="es-CO"/>
              </w:rPr>
            </w:pPr>
          </w:p>
        </w:tc>
        <w:tc>
          <w:tcPr>
            <w:tcW w:w="1071" w:type="dxa"/>
            <w:shd w:val="clear" w:color="auto" w:fill="auto"/>
            <w:noWrap/>
            <w:vAlign w:val="center"/>
            <w:hideMark/>
          </w:tcPr>
          <w:p w14:paraId="04973D03"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noWrap/>
            <w:vAlign w:val="center"/>
            <w:hideMark/>
          </w:tcPr>
          <w:p w14:paraId="390C5F3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5376" w:type="dxa"/>
            <w:shd w:val="clear" w:color="auto" w:fill="auto"/>
            <w:vAlign w:val="center"/>
            <w:hideMark/>
          </w:tcPr>
          <w:p w14:paraId="2AAE0452"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Adicionar una condición especial de pago de los responsables de impuestos, tasas y contribuciones de solicitar por una única vez una disminución del 80% del valor de la sanción y los intereses de mora generados siempre que paguen dicha sanción con el descuento otorgado dentro de los 6 meses siguientes a la entrada en vigencia de la ley. Así mismo deberán hacerlo las entidades  territoriales con los sancionados en impuestos, tasas y contribuciones territoriales.</w:t>
            </w:r>
          </w:p>
        </w:tc>
      </w:tr>
      <w:tr w:rsidR="00DB2461" w:rsidRPr="00DA6D5C" w14:paraId="54CC99BB" w14:textId="77777777" w:rsidTr="00126490">
        <w:trPr>
          <w:trHeight w:val="549"/>
        </w:trPr>
        <w:tc>
          <w:tcPr>
            <w:tcW w:w="1413" w:type="dxa"/>
            <w:shd w:val="clear" w:color="auto" w:fill="auto"/>
            <w:vAlign w:val="center"/>
            <w:hideMark/>
          </w:tcPr>
          <w:p w14:paraId="23648BD0" w14:textId="77777777" w:rsidR="00F0083A" w:rsidRPr="00DA6D5C" w:rsidRDefault="00F0083A" w:rsidP="00010E3F">
            <w:pPr>
              <w:shd w:val="clear" w:color="auto" w:fill="FFFFFF"/>
              <w:spacing w:line="240" w:lineRule="auto"/>
              <w:outlineLvl w:val="2"/>
              <w:rPr>
                <w:rFonts w:cs="Arial"/>
                <w:bCs/>
                <w:color w:val="auto"/>
                <w:sz w:val="18"/>
                <w:lang w:eastAsia="es-CO"/>
              </w:rPr>
            </w:pPr>
            <w:r w:rsidRPr="00DA6D5C">
              <w:rPr>
                <w:rFonts w:cs="Arial"/>
                <w:bCs/>
                <w:color w:val="auto"/>
                <w:sz w:val="18"/>
                <w:lang w:eastAsia="es-CO"/>
              </w:rPr>
              <w:t>H.S. Richard Alfonso Aguilar Villa</w:t>
            </w:r>
          </w:p>
          <w:p w14:paraId="63546F45" w14:textId="77777777" w:rsidR="00F0083A" w:rsidRPr="00DA6D5C" w:rsidRDefault="00F0083A" w:rsidP="00010E3F">
            <w:pPr>
              <w:spacing w:line="240" w:lineRule="auto"/>
              <w:rPr>
                <w:rFonts w:cs="Arial"/>
                <w:color w:val="auto"/>
                <w:sz w:val="18"/>
                <w:lang w:val="en-US" w:eastAsia="es-CO"/>
              </w:rPr>
            </w:pPr>
          </w:p>
        </w:tc>
        <w:tc>
          <w:tcPr>
            <w:tcW w:w="1071" w:type="dxa"/>
            <w:shd w:val="clear" w:color="auto" w:fill="auto"/>
            <w:noWrap/>
            <w:vAlign w:val="center"/>
            <w:hideMark/>
          </w:tcPr>
          <w:p w14:paraId="393D998F"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noWrap/>
            <w:vAlign w:val="center"/>
            <w:hideMark/>
          </w:tcPr>
          <w:p w14:paraId="0B38E795"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640</w:t>
            </w:r>
          </w:p>
        </w:tc>
        <w:tc>
          <w:tcPr>
            <w:tcW w:w="5376" w:type="dxa"/>
            <w:shd w:val="clear" w:color="auto" w:fill="auto"/>
            <w:vAlign w:val="center"/>
            <w:hideMark/>
          </w:tcPr>
          <w:p w14:paraId="2118F06F"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Adicionar un parágrafo transitorio al artículo 640 del Estatuto Tributario sobre favorabilidad en el régimen sancionatorio en los eventos en que la </w:t>
            </w:r>
            <w:r w:rsidRPr="00DA6D5C">
              <w:rPr>
                <w:rFonts w:cs="Arial"/>
                <w:color w:val="auto"/>
                <w:sz w:val="18"/>
                <w:szCs w:val="18"/>
                <w:lang w:eastAsia="es-CO"/>
              </w:rPr>
              <w:t xml:space="preserve">Dirección de Impuestos y Aduanas Nacionales - </w:t>
            </w:r>
            <w:r w:rsidRPr="00DA6D5C">
              <w:rPr>
                <w:rFonts w:cs="Arial"/>
                <w:color w:val="auto"/>
                <w:sz w:val="18"/>
                <w:lang w:eastAsia="es-CO"/>
              </w:rPr>
              <w:t xml:space="preserve">DIAN esté por determinar o haya determinado sanciones, pagando solo el 15% de la sanción establecida por la DIAN o autoliquidada por el contribuyente, así como el pago del impuesto y sus intereses antes del 30 de septiembre de 2019. </w:t>
            </w:r>
          </w:p>
        </w:tc>
      </w:tr>
      <w:tr w:rsidR="00DB2461" w:rsidRPr="00DA6D5C" w14:paraId="63935259" w14:textId="77777777" w:rsidTr="00126490">
        <w:trPr>
          <w:trHeight w:val="635"/>
        </w:trPr>
        <w:tc>
          <w:tcPr>
            <w:tcW w:w="1413" w:type="dxa"/>
            <w:shd w:val="clear" w:color="auto" w:fill="auto"/>
            <w:vAlign w:val="center"/>
            <w:hideMark/>
          </w:tcPr>
          <w:p w14:paraId="483278BE"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w:t>
            </w:r>
            <w:proofErr w:type="spellStart"/>
            <w:r w:rsidRPr="00DA6D5C">
              <w:rPr>
                <w:rFonts w:cs="Arial"/>
                <w:color w:val="auto"/>
                <w:sz w:val="18"/>
              </w:rPr>
              <w:t>Milene</w:t>
            </w:r>
            <w:proofErr w:type="spellEnd"/>
            <w:r w:rsidRPr="00DA6D5C">
              <w:rPr>
                <w:rFonts w:cs="Arial"/>
                <w:color w:val="auto"/>
                <w:sz w:val="18"/>
              </w:rPr>
              <w:t xml:space="preserve"> </w:t>
            </w:r>
            <w:proofErr w:type="spellStart"/>
            <w:r w:rsidRPr="00DA6D5C">
              <w:rPr>
                <w:rFonts w:cs="Arial"/>
                <w:color w:val="auto"/>
                <w:sz w:val="18"/>
              </w:rPr>
              <w:t>Jaraba</w:t>
            </w:r>
            <w:proofErr w:type="spellEnd"/>
            <w:r w:rsidRPr="00DA6D5C">
              <w:rPr>
                <w:rFonts w:cs="Arial"/>
                <w:color w:val="auto"/>
                <w:sz w:val="18"/>
              </w:rPr>
              <w:t xml:space="preserve"> Díaz</w:t>
            </w:r>
          </w:p>
          <w:p w14:paraId="534EFABF" w14:textId="77777777" w:rsidR="00F0083A" w:rsidRPr="00DA6D5C" w:rsidRDefault="00F0083A" w:rsidP="00010E3F">
            <w:pPr>
              <w:spacing w:line="240" w:lineRule="auto"/>
              <w:rPr>
                <w:rFonts w:cs="Arial"/>
                <w:color w:val="auto"/>
                <w:sz w:val="18"/>
                <w:lang w:eastAsia="es-CO"/>
              </w:rPr>
            </w:pPr>
          </w:p>
        </w:tc>
        <w:tc>
          <w:tcPr>
            <w:tcW w:w="1071" w:type="dxa"/>
            <w:shd w:val="clear" w:color="auto" w:fill="auto"/>
            <w:noWrap/>
            <w:vAlign w:val="center"/>
            <w:hideMark/>
          </w:tcPr>
          <w:p w14:paraId="17F6568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noWrap/>
            <w:vAlign w:val="center"/>
            <w:hideMark/>
          </w:tcPr>
          <w:p w14:paraId="6062CE3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5376" w:type="dxa"/>
            <w:shd w:val="clear" w:color="auto" w:fill="auto"/>
            <w:vAlign w:val="center"/>
            <w:hideMark/>
          </w:tcPr>
          <w:p w14:paraId="498DE4E7"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El Gobierno nacional deberá priorizar los recursos dispuestos en el Proyecto de Ley para la modernización de la </w:t>
            </w:r>
            <w:r w:rsidRPr="00DA6D5C">
              <w:rPr>
                <w:rFonts w:cs="Arial"/>
                <w:color w:val="auto"/>
                <w:sz w:val="18"/>
                <w:szCs w:val="18"/>
                <w:lang w:eastAsia="es-CO"/>
              </w:rPr>
              <w:t xml:space="preserve">Dirección de Impuestos y Aduanas Nacionales - </w:t>
            </w:r>
            <w:r w:rsidRPr="00DA6D5C">
              <w:rPr>
                <w:rFonts w:cs="Arial"/>
                <w:color w:val="auto"/>
                <w:sz w:val="18"/>
                <w:lang w:eastAsia="es-CO"/>
              </w:rPr>
              <w:t>DIAN.</w:t>
            </w:r>
          </w:p>
        </w:tc>
      </w:tr>
      <w:tr w:rsidR="00DB2461" w:rsidRPr="00DA6D5C" w14:paraId="5B5E8F5F" w14:textId="77777777" w:rsidTr="00126490">
        <w:trPr>
          <w:trHeight w:val="843"/>
        </w:trPr>
        <w:tc>
          <w:tcPr>
            <w:tcW w:w="1413" w:type="dxa"/>
            <w:shd w:val="clear" w:color="auto" w:fill="auto"/>
            <w:vAlign w:val="center"/>
            <w:hideMark/>
          </w:tcPr>
          <w:p w14:paraId="25CB17C5" w14:textId="77777777" w:rsidR="00F0083A" w:rsidRPr="00DA6D5C" w:rsidRDefault="00F0083A" w:rsidP="00010E3F">
            <w:pPr>
              <w:spacing w:line="240" w:lineRule="auto"/>
              <w:rPr>
                <w:rFonts w:cs="Arial"/>
                <w:color w:val="auto"/>
                <w:sz w:val="18"/>
              </w:rPr>
            </w:pPr>
            <w:r w:rsidRPr="00DA6D5C">
              <w:rPr>
                <w:rFonts w:cs="Arial"/>
                <w:color w:val="auto"/>
                <w:sz w:val="18"/>
                <w:lang w:eastAsia="es-CO"/>
              </w:rPr>
              <w:t xml:space="preserve">H.S. H.S. Juan </w:t>
            </w:r>
            <w:proofErr w:type="spellStart"/>
            <w:r w:rsidRPr="00DA6D5C">
              <w:rPr>
                <w:rFonts w:cs="Arial"/>
                <w:color w:val="auto"/>
                <w:sz w:val="18"/>
                <w:lang w:eastAsia="es-CO"/>
              </w:rPr>
              <w:t>Samy</w:t>
            </w:r>
            <w:proofErr w:type="spellEnd"/>
            <w:r w:rsidRPr="00DA6D5C">
              <w:rPr>
                <w:rFonts w:cs="Arial"/>
                <w:color w:val="auto"/>
                <w:sz w:val="18"/>
                <w:lang w:eastAsia="es-CO"/>
              </w:rPr>
              <w:t xml:space="preserve"> Merheg </w:t>
            </w:r>
            <w:proofErr w:type="spellStart"/>
            <w:r w:rsidRPr="00DA6D5C">
              <w:rPr>
                <w:rFonts w:cs="Arial"/>
                <w:color w:val="auto"/>
                <w:sz w:val="18"/>
                <w:lang w:eastAsia="es-CO"/>
              </w:rPr>
              <w:t>Marún</w:t>
            </w:r>
            <w:proofErr w:type="spellEnd"/>
            <w:r w:rsidRPr="00DA6D5C">
              <w:rPr>
                <w:rFonts w:cs="Arial"/>
                <w:color w:val="auto"/>
                <w:sz w:val="18"/>
              </w:rPr>
              <w:t xml:space="preserve"> </w:t>
            </w:r>
            <w:r w:rsidRPr="00DA6D5C">
              <w:rPr>
                <w:rFonts w:cs="Arial"/>
                <w:color w:val="auto"/>
                <w:sz w:val="18"/>
                <w:lang w:eastAsia="es-CO"/>
              </w:rPr>
              <w:t>y otros</w:t>
            </w:r>
          </w:p>
        </w:tc>
        <w:tc>
          <w:tcPr>
            <w:tcW w:w="1071" w:type="dxa"/>
            <w:shd w:val="clear" w:color="auto" w:fill="auto"/>
            <w:vAlign w:val="center"/>
            <w:hideMark/>
          </w:tcPr>
          <w:p w14:paraId="7B5BA892"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vAlign w:val="center"/>
            <w:hideMark/>
          </w:tcPr>
          <w:p w14:paraId="065ED83D"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5376" w:type="dxa"/>
            <w:shd w:val="clear" w:color="auto" w:fill="auto"/>
            <w:vAlign w:val="center"/>
            <w:hideMark/>
          </w:tcPr>
          <w:p w14:paraId="7F9A3E8C"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Durante el proceso de fiscalización y determinación de obligaciones laborales, la</w:t>
            </w:r>
            <w:r w:rsidRPr="00DA6D5C">
              <w:rPr>
                <w:rFonts w:cs="Arial"/>
                <w:color w:val="auto"/>
                <w:sz w:val="18"/>
                <w:szCs w:val="18"/>
                <w:lang w:eastAsia="es-CO"/>
              </w:rPr>
              <w:t xml:space="preserve"> Unidad de Pensiones y Parafiscales - UGPP </w:t>
            </w:r>
            <w:r w:rsidRPr="00DA6D5C">
              <w:rPr>
                <w:rFonts w:cs="Arial"/>
                <w:color w:val="auto"/>
                <w:sz w:val="18"/>
                <w:lang w:eastAsia="es-CO"/>
              </w:rPr>
              <w:t xml:space="preserve">no tendrá como factores que constituyen salario para efectos de determinar el </w:t>
            </w:r>
            <w:r w:rsidRPr="00DA6D5C">
              <w:rPr>
                <w:rFonts w:cs="Arial"/>
                <w:color w:val="auto"/>
                <w:sz w:val="18"/>
                <w:szCs w:val="18"/>
                <w:lang w:eastAsia="es-CO"/>
              </w:rPr>
              <w:t>ingreso base de cotización -</w:t>
            </w:r>
            <w:r w:rsidRPr="00DA6D5C">
              <w:rPr>
                <w:rFonts w:cs="Arial"/>
                <w:color w:val="auto"/>
                <w:sz w:val="18"/>
                <w:lang w:eastAsia="es-CO"/>
              </w:rPr>
              <w:t xml:space="preserve">IBC (i) los aportes al Sistema General de Seguridad Social en Salud, (ii) pagos en dinero y en especie que no tengan como fin enriquecer el patrimonio del trabajador, sino restituir expensas causadas por este en ejercicio de sus funciones, (iii) aquellos determinados contractualmente como no constitutivos de salario. En los procesos de fiscalización en donde no se determine claramente la permanencia de un pago, la UGPP no podrá determinarla.  </w:t>
            </w:r>
          </w:p>
        </w:tc>
      </w:tr>
      <w:tr w:rsidR="00DB2461" w:rsidRPr="00DA6D5C" w14:paraId="350ECAB0" w14:textId="77777777" w:rsidTr="00126490">
        <w:trPr>
          <w:trHeight w:val="949"/>
        </w:trPr>
        <w:tc>
          <w:tcPr>
            <w:tcW w:w="1413" w:type="dxa"/>
            <w:shd w:val="clear" w:color="auto" w:fill="auto"/>
            <w:vAlign w:val="center"/>
            <w:hideMark/>
          </w:tcPr>
          <w:p w14:paraId="55AF1BEF"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John Jairo Roldán Avendaño </w:t>
            </w:r>
            <w:r w:rsidRPr="00DA6D5C">
              <w:rPr>
                <w:rFonts w:cs="Arial"/>
                <w:color w:val="auto"/>
                <w:sz w:val="18"/>
                <w:lang w:eastAsia="es-CO"/>
              </w:rPr>
              <w:t xml:space="preserve">y otros </w:t>
            </w:r>
          </w:p>
        </w:tc>
        <w:tc>
          <w:tcPr>
            <w:tcW w:w="1071" w:type="dxa"/>
            <w:shd w:val="clear" w:color="auto" w:fill="auto"/>
            <w:vAlign w:val="center"/>
            <w:hideMark/>
          </w:tcPr>
          <w:p w14:paraId="39CF734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56</w:t>
            </w:r>
          </w:p>
        </w:tc>
        <w:tc>
          <w:tcPr>
            <w:tcW w:w="1071" w:type="dxa"/>
            <w:shd w:val="clear" w:color="auto" w:fill="auto"/>
            <w:vAlign w:val="center"/>
            <w:hideMark/>
          </w:tcPr>
          <w:p w14:paraId="6686EB6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793</w:t>
            </w:r>
          </w:p>
        </w:tc>
        <w:tc>
          <w:tcPr>
            <w:tcW w:w="5376" w:type="dxa"/>
            <w:shd w:val="clear" w:color="auto" w:fill="auto"/>
            <w:vAlign w:val="center"/>
            <w:hideMark/>
          </w:tcPr>
          <w:p w14:paraId="61026CA4"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Eliminar el literal h, que establece que serán solidariamente responsables quienes custodien, administren o gestionen activos en fondos o vehículos utilizados por sus partícipes con propósitos de evasión o abuso.</w:t>
            </w:r>
          </w:p>
        </w:tc>
      </w:tr>
      <w:tr w:rsidR="00DB2461" w:rsidRPr="00DA6D5C" w14:paraId="047CC847" w14:textId="77777777" w:rsidTr="00126490">
        <w:trPr>
          <w:trHeight w:val="471"/>
        </w:trPr>
        <w:tc>
          <w:tcPr>
            <w:tcW w:w="1413" w:type="dxa"/>
            <w:shd w:val="clear" w:color="auto" w:fill="auto"/>
            <w:vAlign w:val="center"/>
            <w:hideMark/>
          </w:tcPr>
          <w:p w14:paraId="13828620"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Carlos Abraham Jiménez López</w:t>
            </w:r>
          </w:p>
          <w:p w14:paraId="11603858" w14:textId="77777777" w:rsidR="00F0083A" w:rsidRPr="00DA6D5C" w:rsidRDefault="00F0083A" w:rsidP="00010E3F">
            <w:pPr>
              <w:spacing w:line="240" w:lineRule="auto"/>
              <w:rPr>
                <w:rFonts w:cs="Arial"/>
                <w:color w:val="auto"/>
                <w:sz w:val="18"/>
                <w:lang w:eastAsia="es-CO"/>
              </w:rPr>
            </w:pPr>
          </w:p>
        </w:tc>
        <w:tc>
          <w:tcPr>
            <w:tcW w:w="1071" w:type="dxa"/>
            <w:shd w:val="clear" w:color="auto" w:fill="auto"/>
            <w:vAlign w:val="center"/>
            <w:hideMark/>
          </w:tcPr>
          <w:p w14:paraId="335E3CB8"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vAlign w:val="center"/>
            <w:hideMark/>
          </w:tcPr>
          <w:p w14:paraId="414C33E3"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771-5</w:t>
            </w:r>
          </w:p>
        </w:tc>
        <w:tc>
          <w:tcPr>
            <w:tcW w:w="5376" w:type="dxa"/>
            <w:shd w:val="clear" w:color="auto" w:fill="auto"/>
            <w:vAlign w:val="center"/>
            <w:hideMark/>
          </w:tcPr>
          <w:p w14:paraId="236F6B86"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Modificar el parágrafo 1: El numeral 1 se prorroga a 2019, el numeral 2 a 2020, el numeral 3 a 2021 y el numeral 4 a 2022. </w:t>
            </w:r>
            <w:r w:rsidRPr="00DA6D5C">
              <w:rPr>
                <w:rFonts w:cs="Arial"/>
                <w:color w:val="auto"/>
                <w:sz w:val="18"/>
                <w:lang w:eastAsia="es-CO"/>
              </w:rPr>
              <w:br/>
              <w:t>Modifica el parágrafo 3: El numeral 1 se prorroga a 2019, el numeral  2 a 2020, el numeral 3  a 2021 y el numeral 4 a 2022.</w:t>
            </w:r>
          </w:p>
        </w:tc>
      </w:tr>
      <w:tr w:rsidR="00DB2461" w:rsidRPr="00DA6D5C" w14:paraId="554399AF" w14:textId="77777777" w:rsidTr="00126490">
        <w:trPr>
          <w:trHeight w:val="141"/>
        </w:trPr>
        <w:tc>
          <w:tcPr>
            <w:tcW w:w="1413" w:type="dxa"/>
            <w:shd w:val="clear" w:color="auto" w:fill="auto"/>
            <w:vAlign w:val="center"/>
            <w:hideMark/>
          </w:tcPr>
          <w:p w14:paraId="421C020B"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H.S. H.S. Juan </w:t>
            </w:r>
            <w:proofErr w:type="spellStart"/>
            <w:r w:rsidRPr="00DA6D5C">
              <w:rPr>
                <w:rFonts w:cs="Arial"/>
                <w:color w:val="auto"/>
                <w:sz w:val="18"/>
                <w:lang w:eastAsia="es-CO"/>
              </w:rPr>
              <w:t>Samy</w:t>
            </w:r>
            <w:proofErr w:type="spellEnd"/>
            <w:r w:rsidRPr="00DA6D5C">
              <w:rPr>
                <w:rFonts w:cs="Arial"/>
                <w:color w:val="auto"/>
                <w:sz w:val="18"/>
                <w:lang w:eastAsia="es-CO"/>
              </w:rPr>
              <w:t xml:space="preserve"> Merheg </w:t>
            </w:r>
            <w:proofErr w:type="spellStart"/>
            <w:r w:rsidRPr="00DA6D5C">
              <w:rPr>
                <w:rFonts w:cs="Arial"/>
                <w:color w:val="auto"/>
                <w:sz w:val="18"/>
                <w:lang w:eastAsia="es-CO"/>
              </w:rPr>
              <w:t>Marún</w:t>
            </w:r>
            <w:proofErr w:type="spellEnd"/>
            <w:r w:rsidRPr="00DA6D5C">
              <w:rPr>
                <w:rFonts w:cs="Arial"/>
                <w:color w:val="auto"/>
                <w:sz w:val="18"/>
              </w:rPr>
              <w:t xml:space="preserve"> </w:t>
            </w:r>
            <w:r w:rsidRPr="00DA6D5C">
              <w:rPr>
                <w:rFonts w:cs="Arial"/>
                <w:color w:val="auto"/>
                <w:sz w:val="18"/>
                <w:lang w:eastAsia="es-CO"/>
              </w:rPr>
              <w:t>y otros</w:t>
            </w:r>
          </w:p>
        </w:tc>
        <w:tc>
          <w:tcPr>
            <w:tcW w:w="1071" w:type="dxa"/>
            <w:shd w:val="clear" w:color="auto" w:fill="auto"/>
            <w:vAlign w:val="center"/>
            <w:hideMark/>
          </w:tcPr>
          <w:p w14:paraId="478726F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vAlign w:val="center"/>
            <w:hideMark/>
          </w:tcPr>
          <w:p w14:paraId="26EE3902"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5376" w:type="dxa"/>
            <w:shd w:val="clear" w:color="auto" w:fill="auto"/>
            <w:vAlign w:val="center"/>
            <w:hideMark/>
          </w:tcPr>
          <w:p w14:paraId="1C0DB774"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Prorroga la facultad de la </w:t>
            </w:r>
            <w:r w:rsidRPr="00DA6D5C">
              <w:rPr>
                <w:rFonts w:cs="Arial"/>
                <w:color w:val="auto"/>
                <w:sz w:val="18"/>
                <w:szCs w:val="18"/>
                <w:lang w:eastAsia="es-CO"/>
              </w:rPr>
              <w:t>Unidad de Pensiones y Parafiscales -</w:t>
            </w:r>
            <w:r w:rsidRPr="00DA6D5C">
              <w:rPr>
                <w:rFonts w:cs="Arial"/>
                <w:color w:val="auto"/>
                <w:sz w:val="18"/>
                <w:lang w:eastAsia="es-CO"/>
              </w:rPr>
              <w:t xml:space="preserve">UGPP para la terminación por mutuo acuerdo de los procesos administrativos de terminación de obligaciones y sancionatorios por no envío de información hasta el 30 de octubre de 2019. Además, se prorroga el término para resolver las solicitudes de terminación por mutuo acuerdo hasta el 1 de diciembre de 2019. </w:t>
            </w:r>
          </w:p>
        </w:tc>
      </w:tr>
      <w:tr w:rsidR="00DB2461" w:rsidRPr="00DA6D5C" w14:paraId="1BD15A5E" w14:textId="77777777" w:rsidTr="00126490">
        <w:trPr>
          <w:trHeight w:val="283"/>
        </w:trPr>
        <w:tc>
          <w:tcPr>
            <w:tcW w:w="1413" w:type="dxa"/>
            <w:shd w:val="clear" w:color="auto" w:fill="auto"/>
            <w:vAlign w:val="center"/>
            <w:hideMark/>
          </w:tcPr>
          <w:p w14:paraId="1D6B9F6D"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H.S. Fernando Nicolás </w:t>
            </w:r>
            <w:proofErr w:type="spellStart"/>
            <w:r w:rsidRPr="00DA6D5C">
              <w:rPr>
                <w:rFonts w:cs="Arial"/>
                <w:color w:val="auto"/>
                <w:sz w:val="18"/>
                <w:lang w:eastAsia="es-CO"/>
              </w:rPr>
              <w:t>Araújo</w:t>
            </w:r>
            <w:proofErr w:type="spellEnd"/>
            <w:r w:rsidRPr="00DA6D5C">
              <w:rPr>
                <w:rFonts w:cs="Arial"/>
                <w:color w:val="auto"/>
                <w:sz w:val="18"/>
                <w:lang w:eastAsia="es-CO"/>
              </w:rPr>
              <w:t xml:space="preserve"> Rumié</w:t>
            </w:r>
          </w:p>
          <w:p w14:paraId="44CFCBB3" w14:textId="77777777" w:rsidR="00F0083A" w:rsidRPr="00DA6D5C" w:rsidRDefault="00F0083A" w:rsidP="00010E3F">
            <w:pPr>
              <w:spacing w:line="240" w:lineRule="auto"/>
              <w:rPr>
                <w:rFonts w:cs="Arial"/>
                <w:color w:val="auto"/>
                <w:sz w:val="18"/>
                <w:lang w:eastAsia="es-CO"/>
              </w:rPr>
            </w:pPr>
          </w:p>
        </w:tc>
        <w:tc>
          <w:tcPr>
            <w:tcW w:w="1071" w:type="dxa"/>
            <w:shd w:val="clear" w:color="auto" w:fill="auto"/>
            <w:noWrap/>
            <w:vAlign w:val="center"/>
            <w:hideMark/>
          </w:tcPr>
          <w:p w14:paraId="72C66738"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noWrap/>
            <w:vAlign w:val="center"/>
            <w:hideMark/>
          </w:tcPr>
          <w:p w14:paraId="4072BD57"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862</w:t>
            </w:r>
          </w:p>
        </w:tc>
        <w:tc>
          <w:tcPr>
            <w:tcW w:w="5376" w:type="dxa"/>
            <w:shd w:val="clear" w:color="auto" w:fill="auto"/>
            <w:vAlign w:val="center"/>
            <w:hideMark/>
          </w:tcPr>
          <w:p w14:paraId="0CD67EF6"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1. Las micro, pequeñas y medianas empresas que cuenten con créditos fiscales vigentes superiores a 1000 UVT, por inversiones en proyectos de investigación, desarrollo tecnológico e innovación, podrán solicitar </w:t>
            </w:r>
            <w:r w:rsidRPr="00DA6D5C">
              <w:rPr>
                <w:rFonts w:cs="Arial"/>
                <w:color w:val="auto"/>
                <w:sz w:val="18"/>
                <w:szCs w:val="18"/>
                <w:lang w:eastAsia="es-CO"/>
              </w:rPr>
              <w:t>Títulos de Devolución de Impuestos -</w:t>
            </w:r>
            <w:r w:rsidRPr="00DA6D5C">
              <w:rPr>
                <w:rFonts w:cs="Arial"/>
                <w:color w:val="auto"/>
                <w:sz w:val="18"/>
                <w:lang w:eastAsia="es-CO"/>
              </w:rPr>
              <w:t xml:space="preserve"> TIDIS por el valor de crédito fiscal. </w:t>
            </w:r>
            <w:r w:rsidRPr="00DA6D5C">
              <w:rPr>
                <w:rFonts w:cs="Arial"/>
                <w:color w:val="auto"/>
                <w:sz w:val="18"/>
                <w:lang w:eastAsia="es-CO"/>
              </w:rPr>
              <w:br/>
              <w:t xml:space="preserve">2. La remuneración pagada por la vinculación de personal con doctorado, podrá ser solicitada como TIDIS, siempre que (i) </w:t>
            </w:r>
            <w:r w:rsidRPr="00DA6D5C">
              <w:rPr>
                <w:rFonts w:cs="Arial"/>
                <w:color w:val="auto"/>
                <w:sz w:val="18"/>
                <w:lang w:eastAsia="es-CO"/>
              </w:rPr>
              <w:lastRenderedPageBreak/>
              <w:t>cumpla lo criterios definidos por el Consejo Nacional de Beneficios Tributarios y (ii) cuenten con un crédito fiscal vigente superior a 1000 UVT.</w:t>
            </w:r>
            <w:r w:rsidRPr="00DA6D5C">
              <w:rPr>
                <w:rFonts w:cs="Arial"/>
                <w:color w:val="auto"/>
                <w:sz w:val="18"/>
                <w:lang w:eastAsia="es-CO"/>
              </w:rPr>
              <w:br/>
              <w:t>3. Ministerio de Hacienda y Crédito Público y el Departamento Administrativo de Ciencia, Tecnología e Innovación - COLCIENCIAS reglamentarán los TIDIS. El Consejo Nacional de Beneficios Tributarios definirá los criterios, condiciones y procedimientos para acceder al crédito fiscal.</w:t>
            </w:r>
          </w:p>
        </w:tc>
      </w:tr>
      <w:tr w:rsidR="00DB2461" w:rsidRPr="00DA6D5C" w14:paraId="03892373" w14:textId="77777777" w:rsidTr="00126490">
        <w:trPr>
          <w:trHeight w:val="70"/>
        </w:trPr>
        <w:tc>
          <w:tcPr>
            <w:tcW w:w="1413" w:type="dxa"/>
            <w:shd w:val="clear" w:color="auto" w:fill="auto"/>
            <w:vAlign w:val="center"/>
            <w:hideMark/>
          </w:tcPr>
          <w:p w14:paraId="49848810" w14:textId="77777777" w:rsidR="00F0083A" w:rsidRPr="00DA6D5C" w:rsidRDefault="00F0083A" w:rsidP="00010E3F">
            <w:pPr>
              <w:spacing w:line="240" w:lineRule="auto"/>
              <w:rPr>
                <w:rFonts w:cs="Arial"/>
                <w:color w:val="auto"/>
                <w:sz w:val="18"/>
                <w:lang w:eastAsia="es-CO"/>
              </w:rPr>
            </w:pPr>
            <w:r w:rsidRPr="00DA6D5C">
              <w:rPr>
                <w:rFonts w:cs="Arial"/>
                <w:color w:val="auto"/>
                <w:sz w:val="18"/>
              </w:rPr>
              <w:lastRenderedPageBreak/>
              <w:t xml:space="preserve">H.R. Christian </w:t>
            </w:r>
            <w:proofErr w:type="spellStart"/>
            <w:r w:rsidRPr="00DA6D5C">
              <w:rPr>
                <w:rFonts w:cs="Arial"/>
                <w:color w:val="auto"/>
                <w:sz w:val="18"/>
              </w:rPr>
              <w:t>Munir</w:t>
            </w:r>
            <w:proofErr w:type="spellEnd"/>
            <w:r w:rsidRPr="00DA6D5C">
              <w:rPr>
                <w:rFonts w:cs="Arial"/>
                <w:color w:val="auto"/>
                <w:sz w:val="18"/>
              </w:rPr>
              <w:t xml:space="preserve"> Garcés </w:t>
            </w:r>
            <w:proofErr w:type="spellStart"/>
            <w:r w:rsidRPr="00DA6D5C">
              <w:rPr>
                <w:rFonts w:cs="Arial"/>
                <w:color w:val="auto"/>
                <w:sz w:val="18"/>
              </w:rPr>
              <w:t>Aljure</w:t>
            </w:r>
            <w:proofErr w:type="spellEnd"/>
          </w:p>
        </w:tc>
        <w:tc>
          <w:tcPr>
            <w:tcW w:w="1071" w:type="dxa"/>
            <w:shd w:val="clear" w:color="auto" w:fill="auto"/>
            <w:noWrap/>
            <w:vAlign w:val="center"/>
            <w:hideMark/>
          </w:tcPr>
          <w:p w14:paraId="7C64A553"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noWrap/>
            <w:vAlign w:val="center"/>
            <w:hideMark/>
          </w:tcPr>
          <w:p w14:paraId="3C27675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5376" w:type="dxa"/>
            <w:shd w:val="clear" w:color="auto" w:fill="auto"/>
            <w:vAlign w:val="center"/>
            <w:hideMark/>
          </w:tcPr>
          <w:p w14:paraId="4EB4A775"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La </w:t>
            </w:r>
            <w:r w:rsidRPr="00DA6D5C">
              <w:rPr>
                <w:rFonts w:cs="Arial"/>
                <w:color w:val="auto"/>
                <w:sz w:val="18"/>
                <w:szCs w:val="18"/>
                <w:lang w:eastAsia="es-CO"/>
              </w:rPr>
              <w:t>Dirección de Impuestos y Aduanas Nacionales -</w:t>
            </w:r>
            <w:r w:rsidRPr="00DA6D5C">
              <w:rPr>
                <w:rFonts w:cs="Arial"/>
                <w:color w:val="auto"/>
                <w:sz w:val="18"/>
                <w:lang w:eastAsia="es-CO"/>
              </w:rPr>
              <w:t xml:space="preserve">DIAN establecerá una meta anual de crecimiento de impuestos nacionales a través de pagos electrónicos. A partir del 2022, el pago de obligaciones tributarias que superen 20 UVT deberá realizarse a través de pago electrónico. </w:t>
            </w:r>
          </w:p>
        </w:tc>
      </w:tr>
      <w:tr w:rsidR="00DB2461" w:rsidRPr="00DA6D5C" w14:paraId="20B108E0" w14:textId="77777777" w:rsidTr="00126490">
        <w:trPr>
          <w:trHeight w:val="70"/>
        </w:trPr>
        <w:tc>
          <w:tcPr>
            <w:tcW w:w="1413" w:type="dxa"/>
            <w:shd w:val="clear" w:color="auto" w:fill="auto"/>
            <w:vAlign w:val="center"/>
            <w:hideMark/>
          </w:tcPr>
          <w:p w14:paraId="3F21B47D" w14:textId="77777777" w:rsidR="00F0083A" w:rsidRPr="00DA6D5C" w:rsidRDefault="00F0083A" w:rsidP="00010E3F">
            <w:pPr>
              <w:spacing w:line="240" w:lineRule="auto"/>
              <w:rPr>
                <w:rFonts w:cs="Arial"/>
                <w:color w:val="auto"/>
                <w:sz w:val="18"/>
                <w:lang w:eastAsia="es-CO"/>
              </w:rPr>
            </w:pPr>
            <w:r w:rsidRPr="00DA6D5C">
              <w:rPr>
                <w:rFonts w:cs="Arial"/>
                <w:color w:val="auto"/>
                <w:sz w:val="18"/>
              </w:rPr>
              <w:t xml:space="preserve">H.R. Christian </w:t>
            </w:r>
            <w:proofErr w:type="spellStart"/>
            <w:r w:rsidRPr="00DA6D5C">
              <w:rPr>
                <w:rFonts w:cs="Arial"/>
                <w:color w:val="auto"/>
                <w:sz w:val="18"/>
              </w:rPr>
              <w:t>Munir</w:t>
            </w:r>
            <w:proofErr w:type="spellEnd"/>
            <w:r w:rsidRPr="00DA6D5C">
              <w:rPr>
                <w:rFonts w:cs="Arial"/>
                <w:color w:val="auto"/>
                <w:sz w:val="18"/>
              </w:rPr>
              <w:t xml:space="preserve"> Garcés </w:t>
            </w:r>
            <w:proofErr w:type="spellStart"/>
            <w:r w:rsidRPr="00DA6D5C">
              <w:rPr>
                <w:rFonts w:cs="Arial"/>
                <w:color w:val="auto"/>
                <w:sz w:val="18"/>
              </w:rPr>
              <w:t>Aljure</w:t>
            </w:r>
            <w:proofErr w:type="spellEnd"/>
          </w:p>
        </w:tc>
        <w:tc>
          <w:tcPr>
            <w:tcW w:w="1071" w:type="dxa"/>
            <w:shd w:val="clear" w:color="auto" w:fill="auto"/>
            <w:noWrap/>
            <w:vAlign w:val="center"/>
            <w:hideMark/>
          </w:tcPr>
          <w:p w14:paraId="0B1604B7"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noWrap/>
            <w:vAlign w:val="center"/>
            <w:hideMark/>
          </w:tcPr>
          <w:p w14:paraId="66BFAA22"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5376" w:type="dxa"/>
            <w:shd w:val="clear" w:color="auto" w:fill="auto"/>
            <w:vAlign w:val="center"/>
            <w:hideMark/>
          </w:tcPr>
          <w:p w14:paraId="61EEC965"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Elimina el inciso 4 del artículo 860 del Estatuto Tributario.</w:t>
            </w:r>
            <w:r w:rsidRPr="00DA6D5C">
              <w:rPr>
                <w:rFonts w:cs="Arial"/>
                <w:color w:val="auto"/>
                <w:sz w:val="20"/>
                <w:lang w:eastAsia="es-CO"/>
              </w:rPr>
              <w:t xml:space="preserve">  </w:t>
            </w:r>
          </w:p>
        </w:tc>
      </w:tr>
      <w:tr w:rsidR="00DB2461" w:rsidRPr="00DA6D5C" w14:paraId="67EFDCBD" w14:textId="77777777" w:rsidTr="00126490">
        <w:trPr>
          <w:trHeight w:val="70"/>
        </w:trPr>
        <w:tc>
          <w:tcPr>
            <w:tcW w:w="1413" w:type="dxa"/>
            <w:shd w:val="clear" w:color="auto" w:fill="auto"/>
            <w:vAlign w:val="center"/>
            <w:hideMark/>
          </w:tcPr>
          <w:p w14:paraId="42AE4368"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John Jairo Roldán Avendaño </w:t>
            </w:r>
            <w:r w:rsidRPr="00DA6D5C">
              <w:rPr>
                <w:rFonts w:cs="Arial"/>
                <w:color w:val="auto"/>
                <w:sz w:val="18"/>
                <w:lang w:eastAsia="es-CO"/>
              </w:rPr>
              <w:t>y otros</w:t>
            </w:r>
          </w:p>
        </w:tc>
        <w:tc>
          <w:tcPr>
            <w:tcW w:w="1071" w:type="dxa"/>
            <w:shd w:val="clear" w:color="auto" w:fill="auto"/>
            <w:vAlign w:val="center"/>
            <w:hideMark/>
          </w:tcPr>
          <w:p w14:paraId="325CB1F1"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vAlign w:val="center"/>
            <w:hideMark/>
          </w:tcPr>
          <w:p w14:paraId="29233721"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5376" w:type="dxa"/>
            <w:shd w:val="clear" w:color="auto" w:fill="auto"/>
            <w:vAlign w:val="center"/>
            <w:hideMark/>
          </w:tcPr>
          <w:p w14:paraId="4706B8E4"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Durante el proceso de fiscalización y determinación de obligaciones laborales, la </w:t>
            </w:r>
            <w:r w:rsidRPr="00DA6D5C">
              <w:rPr>
                <w:rFonts w:cs="Arial"/>
                <w:color w:val="auto"/>
                <w:sz w:val="18"/>
                <w:szCs w:val="18"/>
                <w:lang w:eastAsia="es-CO"/>
              </w:rPr>
              <w:t xml:space="preserve">Unidad de Pensiones y Parafiscales - </w:t>
            </w:r>
            <w:r w:rsidRPr="00DA6D5C">
              <w:rPr>
                <w:rFonts w:cs="Arial"/>
                <w:color w:val="auto"/>
                <w:sz w:val="18"/>
                <w:lang w:eastAsia="es-CO"/>
              </w:rPr>
              <w:t xml:space="preserve">UGPP no tendrá como factores que constituyen salario para efectos de determinar el </w:t>
            </w:r>
            <w:r w:rsidRPr="00DA6D5C">
              <w:rPr>
                <w:rFonts w:cs="Arial"/>
                <w:color w:val="auto"/>
                <w:sz w:val="18"/>
                <w:szCs w:val="18"/>
                <w:lang w:eastAsia="es-CO"/>
              </w:rPr>
              <w:t>ingreso base de cotización -</w:t>
            </w:r>
            <w:r w:rsidRPr="00DA6D5C">
              <w:rPr>
                <w:rFonts w:cs="Arial"/>
                <w:color w:val="auto"/>
                <w:sz w:val="18"/>
                <w:lang w:eastAsia="es-CO"/>
              </w:rPr>
              <w:t xml:space="preserve">IBC (i) los aportes al Sistema General de Seguridad Social en Salud , (ii) pagos en dinero y en especie que no tengan como fin enriquecer el patrimonio del trabajador, sino restituir expensas causadas por este en ejercicio de sus funciones, (iii) aquellos determinados contractualmente como no constitutivos de salario. En los procesos de fiscalización en donde no se determine claramente la permanencia de un pago, la UGPP no podrá determinarla.  </w:t>
            </w:r>
          </w:p>
        </w:tc>
      </w:tr>
      <w:tr w:rsidR="00DB2461" w:rsidRPr="00DA6D5C" w14:paraId="48A8C9DF" w14:textId="77777777" w:rsidTr="00126490">
        <w:trPr>
          <w:trHeight w:val="70"/>
        </w:trPr>
        <w:tc>
          <w:tcPr>
            <w:tcW w:w="1413" w:type="dxa"/>
            <w:shd w:val="clear" w:color="auto" w:fill="auto"/>
            <w:vAlign w:val="center"/>
            <w:hideMark/>
          </w:tcPr>
          <w:p w14:paraId="77F43DA9" w14:textId="77777777" w:rsidR="00F0083A" w:rsidRPr="00DA6D5C" w:rsidRDefault="00F0083A" w:rsidP="00010E3F">
            <w:pPr>
              <w:spacing w:line="240" w:lineRule="auto"/>
              <w:rPr>
                <w:rFonts w:cs="Arial"/>
                <w:color w:val="auto"/>
                <w:sz w:val="18"/>
                <w:lang w:eastAsia="es-CO"/>
              </w:rPr>
            </w:pPr>
            <w:r w:rsidRPr="00DA6D5C">
              <w:rPr>
                <w:rFonts w:cs="Arial"/>
                <w:color w:val="auto"/>
                <w:sz w:val="18"/>
              </w:rPr>
              <w:t xml:space="preserve">H.R. John Jairo Roldán Avendaño </w:t>
            </w:r>
            <w:r w:rsidRPr="00DA6D5C">
              <w:rPr>
                <w:rFonts w:cs="Arial"/>
                <w:color w:val="auto"/>
                <w:sz w:val="18"/>
                <w:lang w:eastAsia="es-CO"/>
              </w:rPr>
              <w:t>y otros</w:t>
            </w:r>
          </w:p>
        </w:tc>
        <w:tc>
          <w:tcPr>
            <w:tcW w:w="1071" w:type="dxa"/>
            <w:shd w:val="clear" w:color="auto" w:fill="auto"/>
            <w:vAlign w:val="center"/>
            <w:hideMark/>
          </w:tcPr>
          <w:p w14:paraId="6FEE780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vAlign w:val="center"/>
            <w:hideMark/>
          </w:tcPr>
          <w:p w14:paraId="2A7F734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5376" w:type="dxa"/>
            <w:shd w:val="clear" w:color="auto" w:fill="auto"/>
            <w:vAlign w:val="center"/>
            <w:hideMark/>
          </w:tcPr>
          <w:p w14:paraId="7676DA7C"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Prorroga la facultad de la </w:t>
            </w:r>
            <w:r w:rsidRPr="00DA6D5C">
              <w:rPr>
                <w:rFonts w:cs="Arial"/>
                <w:color w:val="auto"/>
                <w:sz w:val="18"/>
                <w:szCs w:val="18"/>
                <w:lang w:eastAsia="es-CO"/>
              </w:rPr>
              <w:t xml:space="preserve">Unidad de Pensiones y Parafiscales - </w:t>
            </w:r>
            <w:r w:rsidRPr="00DA6D5C">
              <w:rPr>
                <w:rFonts w:cs="Arial"/>
                <w:color w:val="auto"/>
                <w:sz w:val="18"/>
                <w:lang w:eastAsia="es-CO"/>
              </w:rPr>
              <w:t xml:space="preserve">UGPP para la terminación por mutuo acuerdo de los procesos administrativos de terminación de obligaciones y sancionatorios por no envío de información hasta el 30 de octubre de 2019. Además, se prorroga el término para resolver las solicitudes de terminación por mutuo acuerdo hasta el 1 de diciembre de 2019. </w:t>
            </w:r>
          </w:p>
        </w:tc>
      </w:tr>
      <w:tr w:rsidR="00DB2461" w:rsidRPr="00DA6D5C" w14:paraId="34AF1F97" w14:textId="77777777" w:rsidTr="00126490">
        <w:trPr>
          <w:trHeight w:val="70"/>
        </w:trPr>
        <w:tc>
          <w:tcPr>
            <w:tcW w:w="1413" w:type="dxa"/>
            <w:shd w:val="clear" w:color="auto" w:fill="auto"/>
            <w:vAlign w:val="center"/>
            <w:hideMark/>
          </w:tcPr>
          <w:p w14:paraId="0E554F8C"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David Ricardo Racero </w:t>
            </w:r>
            <w:proofErr w:type="spellStart"/>
            <w:r w:rsidRPr="00DA6D5C">
              <w:rPr>
                <w:rFonts w:cs="Arial"/>
                <w:color w:val="auto"/>
                <w:sz w:val="18"/>
                <w:lang w:eastAsia="es-CO"/>
              </w:rPr>
              <w:t>Mayorca</w:t>
            </w:r>
            <w:proofErr w:type="spellEnd"/>
            <w:r w:rsidRPr="00DA6D5C">
              <w:rPr>
                <w:rFonts w:cs="Arial"/>
                <w:color w:val="auto"/>
                <w:sz w:val="18"/>
                <w:lang w:eastAsia="es-CO"/>
              </w:rPr>
              <w:t xml:space="preserve"> y otros</w:t>
            </w:r>
          </w:p>
        </w:tc>
        <w:tc>
          <w:tcPr>
            <w:tcW w:w="1071" w:type="dxa"/>
            <w:shd w:val="clear" w:color="auto" w:fill="auto"/>
            <w:noWrap/>
            <w:vAlign w:val="center"/>
            <w:hideMark/>
          </w:tcPr>
          <w:p w14:paraId="79D9780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xml:space="preserve">NUEVO </w:t>
            </w:r>
          </w:p>
        </w:tc>
        <w:tc>
          <w:tcPr>
            <w:tcW w:w="1071" w:type="dxa"/>
            <w:shd w:val="clear" w:color="auto" w:fill="auto"/>
            <w:noWrap/>
            <w:vAlign w:val="center"/>
            <w:hideMark/>
          </w:tcPr>
          <w:p w14:paraId="26DEEAB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850</w:t>
            </w:r>
          </w:p>
        </w:tc>
        <w:tc>
          <w:tcPr>
            <w:tcW w:w="5376" w:type="dxa"/>
            <w:shd w:val="clear" w:color="auto" w:fill="auto"/>
            <w:vAlign w:val="center"/>
            <w:hideMark/>
          </w:tcPr>
          <w:p w14:paraId="50DFCC58"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Adicionar un parágrafo 4 al artículo 850 del Estatuto Tributario sobre devolución de saldos a favor, para establecer que en las exportaciones de hidrocarburos no procederá ni se generará su devolución.  </w:t>
            </w:r>
          </w:p>
        </w:tc>
      </w:tr>
      <w:tr w:rsidR="00DB2461" w:rsidRPr="00DA6D5C" w14:paraId="0BD05F7D" w14:textId="77777777" w:rsidTr="00126490">
        <w:trPr>
          <w:trHeight w:val="667"/>
        </w:trPr>
        <w:tc>
          <w:tcPr>
            <w:tcW w:w="1413" w:type="dxa"/>
            <w:shd w:val="clear" w:color="auto" w:fill="auto"/>
            <w:vAlign w:val="center"/>
            <w:hideMark/>
          </w:tcPr>
          <w:p w14:paraId="3D5BB29B"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David Ricardo Racero </w:t>
            </w:r>
            <w:proofErr w:type="spellStart"/>
            <w:r w:rsidRPr="00DA6D5C">
              <w:rPr>
                <w:rFonts w:cs="Arial"/>
                <w:color w:val="auto"/>
                <w:sz w:val="18"/>
                <w:lang w:eastAsia="es-CO"/>
              </w:rPr>
              <w:t>Mayorca</w:t>
            </w:r>
            <w:proofErr w:type="spellEnd"/>
            <w:r w:rsidRPr="00DA6D5C">
              <w:rPr>
                <w:rFonts w:cs="Arial"/>
                <w:color w:val="auto"/>
                <w:sz w:val="18"/>
                <w:lang w:eastAsia="es-CO"/>
              </w:rPr>
              <w:t xml:space="preserve"> y otros</w:t>
            </w:r>
          </w:p>
        </w:tc>
        <w:tc>
          <w:tcPr>
            <w:tcW w:w="1071" w:type="dxa"/>
            <w:shd w:val="clear" w:color="auto" w:fill="auto"/>
            <w:noWrap/>
            <w:vAlign w:val="center"/>
            <w:hideMark/>
          </w:tcPr>
          <w:p w14:paraId="01DFBA7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noWrap/>
            <w:vAlign w:val="center"/>
            <w:hideMark/>
          </w:tcPr>
          <w:p w14:paraId="7F01AFCF"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N/A</w:t>
            </w:r>
          </w:p>
        </w:tc>
        <w:tc>
          <w:tcPr>
            <w:tcW w:w="5376" w:type="dxa"/>
            <w:shd w:val="clear" w:color="auto" w:fill="auto"/>
            <w:vAlign w:val="center"/>
            <w:hideMark/>
          </w:tcPr>
          <w:p w14:paraId="7EC2A211"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Adicionar un artículo al Proyecto de Ley para (i) establecer la prohibición a las entidades de derecho privado de recaudar, captar, administrar y destinar impuestos, contribuciones y/o registros públicos, con excepción de las entidades financieras expresamente autorizadas para realizar únicamente el recaudo, (ii) facultar al Gobierno nacional para reglamentar el contenido del artículo.</w:t>
            </w:r>
          </w:p>
        </w:tc>
      </w:tr>
      <w:tr w:rsidR="00DB2461" w:rsidRPr="00DA6D5C" w14:paraId="1148C4C9" w14:textId="77777777" w:rsidTr="00126490">
        <w:trPr>
          <w:trHeight w:val="773"/>
        </w:trPr>
        <w:tc>
          <w:tcPr>
            <w:tcW w:w="1413" w:type="dxa"/>
            <w:shd w:val="clear" w:color="auto" w:fill="auto"/>
            <w:vAlign w:val="center"/>
            <w:hideMark/>
          </w:tcPr>
          <w:p w14:paraId="53EBF4E2"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David Ricardo Racero </w:t>
            </w:r>
            <w:proofErr w:type="spellStart"/>
            <w:r w:rsidRPr="00DA6D5C">
              <w:rPr>
                <w:rFonts w:cs="Arial"/>
                <w:color w:val="auto"/>
                <w:sz w:val="18"/>
                <w:lang w:eastAsia="es-CO"/>
              </w:rPr>
              <w:t>Mayorca</w:t>
            </w:r>
            <w:proofErr w:type="spellEnd"/>
            <w:r w:rsidRPr="00DA6D5C">
              <w:rPr>
                <w:rFonts w:cs="Arial"/>
                <w:color w:val="auto"/>
                <w:sz w:val="18"/>
                <w:lang w:eastAsia="es-CO"/>
              </w:rPr>
              <w:t xml:space="preserve"> y otros</w:t>
            </w:r>
          </w:p>
        </w:tc>
        <w:tc>
          <w:tcPr>
            <w:tcW w:w="1071" w:type="dxa"/>
            <w:shd w:val="clear" w:color="auto" w:fill="auto"/>
            <w:noWrap/>
            <w:vAlign w:val="center"/>
            <w:hideMark/>
          </w:tcPr>
          <w:p w14:paraId="1E1E5DF7"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noWrap/>
            <w:vAlign w:val="center"/>
            <w:hideMark/>
          </w:tcPr>
          <w:p w14:paraId="0E079AB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N/A</w:t>
            </w:r>
          </w:p>
        </w:tc>
        <w:tc>
          <w:tcPr>
            <w:tcW w:w="5376" w:type="dxa"/>
            <w:shd w:val="clear" w:color="auto" w:fill="auto"/>
            <w:vAlign w:val="center"/>
            <w:hideMark/>
          </w:tcPr>
          <w:p w14:paraId="54C7D525"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Adicionar un artículo al Proyecto de Ley para (i) establecer un equipo de auditoria, (ii) crear la obligación para el Gobierno nacional de presentar un proyecto de ley "que grave las utilidades contables, eliminando las rentas exentas y beneficios tributarios especiales, para reemplazar el impuesto de renta".</w:t>
            </w:r>
          </w:p>
        </w:tc>
      </w:tr>
      <w:tr w:rsidR="00DB2461" w:rsidRPr="00DA6D5C" w14:paraId="344B2B88" w14:textId="77777777" w:rsidTr="00126490">
        <w:trPr>
          <w:trHeight w:val="312"/>
        </w:trPr>
        <w:tc>
          <w:tcPr>
            <w:tcW w:w="1413" w:type="dxa"/>
            <w:shd w:val="clear" w:color="auto" w:fill="auto"/>
            <w:noWrap/>
            <w:vAlign w:val="center"/>
            <w:hideMark/>
          </w:tcPr>
          <w:p w14:paraId="2FB20C6A"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H.R. Fabio Fernando Arroyave Rivas y otros</w:t>
            </w:r>
          </w:p>
        </w:tc>
        <w:tc>
          <w:tcPr>
            <w:tcW w:w="1071" w:type="dxa"/>
            <w:shd w:val="clear" w:color="auto" w:fill="auto"/>
            <w:noWrap/>
            <w:vAlign w:val="center"/>
            <w:hideMark/>
          </w:tcPr>
          <w:p w14:paraId="5C931D97"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xml:space="preserve">NUEVO </w:t>
            </w:r>
          </w:p>
        </w:tc>
        <w:tc>
          <w:tcPr>
            <w:tcW w:w="1071" w:type="dxa"/>
            <w:shd w:val="clear" w:color="auto" w:fill="auto"/>
            <w:vAlign w:val="center"/>
            <w:hideMark/>
          </w:tcPr>
          <w:p w14:paraId="12E316F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N/A</w:t>
            </w:r>
          </w:p>
        </w:tc>
        <w:tc>
          <w:tcPr>
            <w:tcW w:w="5376" w:type="dxa"/>
            <w:shd w:val="clear" w:color="auto" w:fill="auto"/>
            <w:vAlign w:val="center"/>
            <w:hideMark/>
          </w:tcPr>
          <w:p w14:paraId="2CF4541A"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Prorrogar la facultad otorgada a la </w:t>
            </w:r>
            <w:r w:rsidRPr="00DA6D5C">
              <w:rPr>
                <w:rFonts w:cs="Arial"/>
                <w:color w:val="auto"/>
                <w:sz w:val="18"/>
                <w:szCs w:val="18"/>
                <w:lang w:eastAsia="es-CO"/>
              </w:rPr>
              <w:t xml:space="preserve">Unidad de Pensiones y Parafiscales - </w:t>
            </w:r>
            <w:r w:rsidRPr="00DA6D5C">
              <w:rPr>
                <w:rFonts w:cs="Arial"/>
                <w:color w:val="auto"/>
                <w:sz w:val="18"/>
                <w:lang w:eastAsia="es-CO"/>
              </w:rPr>
              <w:t>UGPP para perfeccionar acuerdos en procesos administrativos a los que hacen referencia los numerales 1 y 2 del artículo 316 de la Ley 1819 de 2016 hasta el 30 de octubre de 2019 y el término consagrado en el parágrafo 1 del mismo artículo hasta el 1 de diciembre de 2019.</w:t>
            </w:r>
          </w:p>
        </w:tc>
      </w:tr>
      <w:tr w:rsidR="00DB2461" w:rsidRPr="00DA6D5C" w14:paraId="2A700265" w14:textId="77777777" w:rsidTr="00126490">
        <w:trPr>
          <w:trHeight w:val="206"/>
        </w:trPr>
        <w:tc>
          <w:tcPr>
            <w:tcW w:w="1413" w:type="dxa"/>
            <w:shd w:val="clear" w:color="auto" w:fill="auto"/>
            <w:noWrap/>
            <w:vAlign w:val="center"/>
            <w:hideMark/>
          </w:tcPr>
          <w:p w14:paraId="42D1E230"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David Ricardo Racero </w:t>
            </w:r>
            <w:proofErr w:type="spellStart"/>
            <w:r w:rsidRPr="00DA6D5C">
              <w:rPr>
                <w:rFonts w:cs="Arial"/>
                <w:color w:val="auto"/>
                <w:sz w:val="18"/>
                <w:lang w:eastAsia="es-CO"/>
              </w:rPr>
              <w:t>Mayorca</w:t>
            </w:r>
            <w:proofErr w:type="spellEnd"/>
            <w:r w:rsidRPr="00DA6D5C">
              <w:rPr>
                <w:rFonts w:cs="Arial"/>
                <w:color w:val="auto"/>
                <w:sz w:val="18"/>
                <w:lang w:eastAsia="es-CO"/>
              </w:rPr>
              <w:t xml:space="preserve"> y otros</w:t>
            </w:r>
          </w:p>
        </w:tc>
        <w:tc>
          <w:tcPr>
            <w:tcW w:w="1071" w:type="dxa"/>
            <w:shd w:val="clear" w:color="auto" w:fill="auto"/>
            <w:noWrap/>
            <w:vAlign w:val="center"/>
            <w:hideMark/>
          </w:tcPr>
          <w:p w14:paraId="08DF26D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vAlign w:val="center"/>
            <w:hideMark/>
          </w:tcPr>
          <w:p w14:paraId="73E243BF"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N/A</w:t>
            </w:r>
          </w:p>
        </w:tc>
        <w:tc>
          <w:tcPr>
            <w:tcW w:w="5376" w:type="dxa"/>
            <w:shd w:val="clear" w:color="auto" w:fill="auto"/>
            <w:vAlign w:val="center"/>
            <w:hideMark/>
          </w:tcPr>
          <w:p w14:paraId="4A4DEC53"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Autorizar a la </w:t>
            </w:r>
            <w:r w:rsidRPr="00DA6D5C">
              <w:rPr>
                <w:rFonts w:cs="Arial"/>
                <w:color w:val="auto"/>
                <w:sz w:val="18"/>
                <w:szCs w:val="18"/>
                <w:lang w:eastAsia="es-CO"/>
              </w:rPr>
              <w:t>Dirección de Impuestos y Aduanas Nacionales -</w:t>
            </w:r>
            <w:r w:rsidRPr="00DA6D5C">
              <w:rPr>
                <w:rFonts w:cs="Arial"/>
                <w:color w:val="auto"/>
                <w:sz w:val="18"/>
                <w:lang w:eastAsia="es-CO"/>
              </w:rPr>
              <w:t xml:space="preserve">DIAN, de manera transitoria, a contratar servicios con personas especializadas en temas tributarios para realizar auditorías externas a las declaraciones de renta. </w:t>
            </w:r>
          </w:p>
        </w:tc>
      </w:tr>
      <w:tr w:rsidR="00DB2461" w:rsidRPr="00DA6D5C" w14:paraId="68EF7DA4" w14:textId="77777777" w:rsidTr="00126490">
        <w:trPr>
          <w:trHeight w:val="206"/>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8B928"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lastRenderedPageBreak/>
              <w:t xml:space="preserve"> H.R. Nidia Marcela Osorio Salgado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3EC8E"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16BFD3"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640</w:t>
            </w:r>
          </w:p>
        </w:tc>
        <w:tc>
          <w:tcPr>
            <w:tcW w:w="53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A035B"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Aclara que habrá lesividad o </w:t>
            </w:r>
            <w:proofErr w:type="spellStart"/>
            <w:r w:rsidRPr="00DA6D5C">
              <w:rPr>
                <w:rFonts w:cs="Arial"/>
                <w:color w:val="auto"/>
                <w:sz w:val="18"/>
                <w:lang w:eastAsia="es-CO"/>
              </w:rPr>
              <w:t>antijuricidad</w:t>
            </w:r>
            <w:proofErr w:type="spellEnd"/>
            <w:r w:rsidRPr="00DA6D5C">
              <w:rPr>
                <w:rFonts w:cs="Arial"/>
                <w:color w:val="auto"/>
                <w:sz w:val="18"/>
                <w:lang w:eastAsia="es-CO"/>
              </w:rPr>
              <w:t xml:space="preserve"> material siempre que el contribuyente haya generado un daño real al fisco por incumplimiento de sus obligaciones tributarias. </w:t>
            </w:r>
          </w:p>
        </w:tc>
      </w:tr>
      <w:tr w:rsidR="00DB2461" w:rsidRPr="00DA6D5C" w14:paraId="6175352F" w14:textId="77777777" w:rsidTr="00126490">
        <w:trPr>
          <w:trHeight w:val="206"/>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3F6A3"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Nidia Marcela Osorio Salgado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9A0F0"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6FC2DE"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651</w:t>
            </w:r>
          </w:p>
        </w:tc>
        <w:tc>
          <w:tcPr>
            <w:tcW w:w="53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93BAE1"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Modifica el parágrafo permitiendo la subsanación voluntaria únicamente de las faltas de los literales a, b, c y d del numeral 1 (no suministro de información, suministro erróneo, suministro extemporáneo e imposibilidad de tasar o información sin cuantía), hoy se permite todas las faltas del artículo. Además, la subsanación procederá sin que se determine sanción. </w:t>
            </w:r>
          </w:p>
        </w:tc>
      </w:tr>
      <w:tr w:rsidR="00DB2461" w:rsidRPr="00DA6D5C" w14:paraId="62A7BD28" w14:textId="77777777" w:rsidTr="00126490">
        <w:trPr>
          <w:trHeight w:val="206"/>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63832"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Nidia Marcela Osorio Salgado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6B421"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D900E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638</w:t>
            </w:r>
          </w:p>
        </w:tc>
        <w:tc>
          <w:tcPr>
            <w:tcW w:w="53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53AA7"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Se modifica de 2 a 3 el término de caducidad para imponer la sanción, expedir y notificar el acto administrativo de sanción y el pliego de cargos. Se señala que el término se contará desde ocurrido el hecho. </w:t>
            </w:r>
          </w:p>
        </w:tc>
      </w:tr>
      <w:tr w:rsidR="00DB2461" w:rsidRPr="00DA6D5C" w14:paraId="48040406" w14:textId="77777777" w:rsidTr="00126490">
        <w:trPr>
          <w:trHeight w:val="206"/>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461F0" w14:textId="77777777" w:rsidR="00126490" w:rsidRPr="00DA6D5C" w:rsidRDefault="00126490" w:rsidP="0057502B">
            <w:pPr>
              <w:spacing w:line="240" w:lineRule="auto"/>
              <w:rPr>
                <w:rFonts w:cs="Arial"/>
                <w:color w:val="auto"/>
                <w:sz w:val="18"/>
                <w:lang w:eastAsia="es-CO"/>
              </w:rPr>
            </w:pPr>
            <w:r w:rsidRPr="00DA6D5C">
              <w:rPr>
                <w:rFonts w:cs="Arial"/>
                <w:color w:val="auto"/>
                <w:sz w:val="18"/>
                <w:lang w:eastAsia="es-CO"/>
              </w:rPr>
              <w:t xml:space="preserve">H.R. Nidia Marcela Osorio Salgado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E11EB" w14:textId="77777777" w:rsidR="00126490" w:rsidRPr="00DA6D5C" w:rsidRDefault="00126490" w:rsidP="0057502B">
            <w:pPr>
              <w:spacing w:line="240" w:lineRule="auto"/>
              <w:jc w:val="center"/>
              <w:rPr>
                <w:rFonts w:cs="Arial"/>
                <w:color w:val="auto"/>
                <w:sz w:val="18"/>
                <w:lang w:eastAsia="es-CO"/>
              </w:rPr>
            </w:pPr>
            <w:r w:rsidRPr="00DA6D5C">
              <w:rPr>
                <w:rFonts w:cs="Arial"/>
                <w:color w:val="auto"/>
                <w:sz w:val="18"/>
                <w:lang w:eastAsia="es-CO"/>
              </w:rPr>
              <w:t>NUEVO</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26D7D" w14:textId="77777777" w:rsidR="00126490" w:rsidRPr="00DA6D5C" w:rsidRDefault="00126490" w:rsidP="0057502B">
            <w:pPr>
              <w:spacing w:line="240" w:lineRule="auto"/>
              <w:jc w:val="center"/>
              <w:rPr>
                <w:rFonts w:cs="Arial"/>
                <w:color w:val="auto"/>
                <w:sz w:val="18"/>
                <w:lang w:eastAsia="es-CO"/>
              </w:rPr>
            </w:pPr>
            <w:r w:rsidRPr="00DA6D5C">
              <w:rPr>
                <w:rFonts w:cs="Arial"/>
                <w:color w:val="auto"/>
                <w:sz w:val="18"/>
                <w:lang w:eastAsia="es-CO"/>
              </w:rPr>
              <w:t> </w:t>
            </w:r>
          </w:p>
        </w:tc>
        <w:tc>
          <w:tcPr>
            <w:tcW w:w="53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F3DD6" w14:textId="77777777" w:rsidR="00126490" w:rsidRPr="00DA6D5C" w:rsidRDefault="00126490" w:rsidP="0057502B">
            <w:pPr>
              <w:spacing w:line="240" w:lineRule="auto"/>
              <w:rPr>
                <w:rFonts w:cs="Arial"/>
                <w:color w:val="auto"/>
                <w:sz w:val="18"/>
                <w:lang w:eastAsia="es-CO"/>
              </w:rPr>
            </w:pPr>
            <w:r w:rsidRPr="00DA6D5C">
              <w:rPr>
                <w:rFonts w:cs="Arial"/>
                <w:color w:val="auto"/>
                <w:sz w:val="18"/>
                <w:lang w:eastAsia="es-CO"/>
              </w:rPr>
              <w:t xml:space="preserve">Establece que los contribuyentes, agentes de retención y responsables de impuestos nacionales, los usuarios aduaneros y del régimen cambiario, que no hayan sido notificados de requerimiento especial o de emplazamiento, que voluntariamente acudan ante la </w:t>
            </w:r>
            <w:r w:rsidRPr="00DA6D5C">
              <w:rPr>
                <w:rFonts w:cs="Arial"/>
                <w:color w:val="auto"/>
                <w:sz w:val="18"/>
                <w:szCs w:val="18"/>
                <w:lang w:eastAsia="es-CO"/>
              </w:rPr>
              <w:t>Dirección de Impuestos y Aduanas Nacionales -</w:t>
            </w:r>
            <w:r w:rsidRPr="00DA6D5C">
              <w:rPr>
                <w:rFonts w:cs="Arial"/>
                <w:color w:val="auto"/>
                <w:sz w:val="18"/>
                <w:lang w:eastAsia="es-CO"/>
              </w:rPr>
              <w:t>DIAN hasta el 27 de febrero de 2019, serán beneficiarios de transar el valor total de las sanciones, intereses y actualización, siempre y cuando el contribuyente liquide y pague voluntariamente el 5% de la sanción.</w:t>
            </w:r>
          </w:p>
        </w:tc>
      </w:tr>
      <w:tr w:rsidR="00DB2461" w:rsidRPr="00DA6D5C" w14:paraId="3484A50E" w14:textId="77777777" w:rsidTr="00126490">
        <w:trPr>
          <w:trHeight w:val="206"/>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033B2" w14:textId="3E282EEB" w:rsidR="00126490" w:rsidRPr="00DA6D5C" w:rsidRDefault="00126490" w:rsidP="00010E3F">
            <w:pPr>
              <w:spacing w:line="240" w:lineRule="auto"/>
              <w:rPr>
                <w:rFonts w:cs="Arial"/>
                <w:color w:val="auto"/>
                <w:sz w:val="18"/>
                <w:lang w:eastAsia="es-CO"/>
              </w:rPr>
            </w:pPr>
            <w:r w:rsidRPr="00DA6D5C">
              <w:rPr>
                <w:rFonts w:cs="Arial"/>
                <w:color w:val="auto"/>
                <w:sz w:val="18"/>
                <w:lang w:val="en-US" w:eastAsia="es-CO"/>
              </w:rPr>
              <w:t xml:space="preserve">H.S. Juan </w:t>
            </w:r>
            <w:proofErr w:type="spellStart"/>
            <w:r w:rsidRPr="00DA6D5C">
              <w:rPr>
                <w:rFonts w:cs="Arial"/>
                <w:color w:val="auto"/>
                <w:sz w:val="18"/>
                <w:lang w:val="en-US" w:eastAsia="es-CO"/>
              </w:rPr>
              <w:t>Samy</w:t>
            </w:r>
            <w:proofErr w:type="spellEnd"/>
            <w:r w:rsidRPr="00DA6D5C">
              <w:rPr>
                <w:rFonts w:cs="Arial"/>
                <w:color w:val="auto"/>
                <w:sz w:val="18"/>
                <w:lang w:val="en-US" w:eastAsia="es-CO"/>
              </w:rPr>
              <w:t xml:space="preserve"> Merheg </w:t>
            </w:r>
            <w:proofErr w:type="spellStart"/>
            <w:r w:rsidRPr="00DA6D5C">
              <w:rPr>
                <w:rFonts w:cs="Arial"/>
                <w:color w:val="auto"/>
                <w:sz w:val="18"/>
                <w:lang w:val="en-US" w:eastAsia="es-CO"/>
              </w:rPr>
              <w:t>Marún</w:t>
            </w:r>
            <w:proofErr w:type="spellEnd"/>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C00EB" w14:textId="7DBC74DC" w:rsidR="00126490" w:rsidRPr="00DA6D5C" w:rsidRDefault="00126490"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3D5BF543" w14:textId="77777777" w:rsidR="00126490" w:rsidRPr="00DA6D5C" w:rsidRDefault="00126490" w:rsidP="00010E3F">
            <w:pPr>
              <w:spacing w:line="240" w:lineRule="auto"/>
              <w:jc w:val="center"/>
              <w:rPr>
                <w:rFonts w:cs="Arial"/>
                <w:color w:val="auto"/>
                <w:sz w:val="18"/>
                <w:lang w:eastAsia="es-CO"/>
              </w:rPr>
            </w:pPr>
          </w:p>
        </w:tc>
        <w:tc>
          <w:tcPr>
            <w:tcW w:w="5376" w:type="dxa"/>
            <w:tcBorders>
              <w:top w:val="single" w:sz="4" w:space="0" w:color="auto"/>
              <w:left w:val="single" w:sz="4" w:space="0" w:color="auto"/>
              <w:bottom w:val="single" w:sz="4" w:space="0" w:color="auto"/>
              <w:right w:val="single" w:sz="4" w:space="0" w:color="auto"/>
            </w:tcBorders>
            <w:shd w:val="clear" w:color="auto" w:fill="auto"/>
            <w:vAlign w:val="center"/>
          </w:tcPr>
          <w:p w14:paraId="0BDCE688" w14:textId="7ABECFAA" w:rsidR="00126490" w:rsidRPr="00DA6D5C" w:rsidRDefault="00126490" w:rsidP="00010E3F">
            <w:pPr>
              <w:spacing w:line="240" w:lineRule="auto"/>
              <w:rPr>
                <w:rFonts w:cs="Arial"/>
                <w:color w:val="auto"/>
                <w:sz w:val="18"/>
                <w:lang w:eastAsia="es-CO"/>
              </w:rPr>
            </w:pPr>
            <w:r w:rsidRPr="00DA6D5C">
              <w:rPr>
                <w:rFonts w:ascii="Calibri" w:hAnsi="Calibri"/>
                <w:color w:val="auto"/>
                <w:szCs w:val="22"/>
                <w:lang w:eastAsia="es-CO"/>
              </w:rPr>
              <w:t xml:space="preserve">(i) </w:t>
            </w:r>
            <w:r w:rsidRPr="00DA6D5C">
              <w:rPr>
                <w:rFonts w:cs="Arial"/>
                <w:color w:val="auto"/>
                <w:sz w:val="18"/>
                <w:lang w:eastAsia="es-CO"/>
              </w:rPr>
              <w:t xml:space="preserve">Facultar a la Unidad Administrativa Especial de Gestión Pensional y Contribuciones Parafiscales de la Protección Social (UGPP) para conciliar en procesos contenciosos administrativos relacionados con el pago de obligaciones al Sistema de la Protección Social. </w:t>
            </w:r>
            <w:r w:rsidRPr="00DA6D5C">
              <w:rPr>
                <w:rFonts w:cs="Arial"/>
                <w:color w:val="auto"/>
                <w:sz w:val="18"/>
                <w:lang w:eastAsia="es-CO"/>
              </w:rPr>
              <w:br/>
              <w:t>(ii) Facultar al Comité de Conciliación y Defensa Judicial de la Unidad Administrativa Especial de Gestión Pensional y Contribuciones Parafiscales de la Protección Social (UGPP) para terminar por mutuo acuerdo procesos administrativos tributarios de determinación de obligaciones y sancionatorios.</w:t>
            </w:r>
          </w:p>
        </w:tc>
      </w:tr>
      <w:tr w:rsidR="00DB2461" w:rsidRPr="00DA6D5C" w14:paraId="441D2335" w14:textId="77777777" w:rsidTr="00126490">
        <w:trPr>
          <w:trHeight w:val="206"/>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366CD6" w14:textId="0E568903" w:rsidR="00DB2461" w:rsidRPr="00DA6D5C" w:rsidRDefault="00DB2461" w:rsidP="00DB2461">
            <w:pPr>
              <w:spacing w:line="240" w:lineRule="auto"/>
              <w:rPr>
                <w:rFonts w:cs="Arial"/>
                <w:color w:val="auto"/>
                <w:sz w:val="18"/>
                <w:lang w:val="en-US" w:eastAsia="es-CO"/>
              </w:rPr>
            </w:pPr>
            <w:r w:rsidRPr="00DB2461">
              <w:rPr>
                <w:rFonts w:cs="Arial"/>
                <w:color w:val="auto"/>
                <w:sz w:val="18"/>
                <w:lang w:eastAsia="es-CO"/>
              </w:rPr>
              <w:t xml:space="preserve">H.R. Carlos Alberto Cuenca </w:t>
            </w:r>
            <w:proofErr w:type="spellStart"/>
            <w:r w:rsidRPr="00DB2461">
              <w:rPr>
                <w:rFonts w:cs="Arial"/>
                <w:color w:val="auto"/>
                <w:sz w:val="18"/>
                <w:lang w:eastAsia="es-CO"/>
              </w:rPr>
              <w:t>Chaux</w:t>
            </w:r>
            <w:proofErr w:type="spellEnd"/>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FA07BC" w14:textId="28D3033F" w:rsidR="00DB2461" w:rsidRPr="00DA6D5C" w:rsidRDefault="00DB2461" w:rsidP="00DB2461">
            <w:pPr>
              <w:spacing w:line="240" w:lineRule="auto"/>
              <w:jc w:val="center"/>
              <w:rPr>
                <w:rFonts w:cs="Arial"/>
                <w:color w:val="auto"/>
                <w:sz w:val="18"/>
                <w:lang w:eastAsia="es-CO"/>
              </w:rPr>
            </w:pPr>
            <w:r w:rsidRPr="00DB2461">
              <w:rPr>
                <w:rFonts w:cs="Arial"/>
                <w:color w:val="auto"/>
                <w:sz w:val="18"/>
                <w:lang w:eastAsia="es-CO"/>
              </w:rPr>
              <w:t>NUEVO</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2B07A7C4" w14:textId="4230427B" w:rsidR="00DB2461" w:rsidRPr="00DA6D5C" w:rsidRDefault="00DB2461" w:rsidP="00DB2461">
            <w:pPr>
              <w:spacing w:line="240" w:lineRule="auto"/>
              <w:jc w:val="center"/>
              <w:rPr>
                <w:rFonts w:cs="Arial"/>
                <w:color w:val="auto"/>
                <w:sz w:val="18"/>
                <w:lang w:eastAsia="es-CO"/>
              </w:rPr>
            </w:pPr>
            <w:r w:rsidRPr="00DB2461">
              <w:rPr>
                <w:rFonts w:cs="Arial"/>
                <w:color w:val="auto"/>
                <w:sz w:val="18"/>
                <w:lang w:eastAsia="es-CO"/>
              </w:rPr>
              <w:t> 814</w:t>
            </w:r>
          </w:p>
        </w:tc>
        <w:tc>
          <w:tcPr>
            <w:tcW w:w="5376" w:type="dxa"/>
            <w:tcBorders>
              <w:top w:val="single" w:sz="4" w:space="0" w:color="auto"/>
              <w:left w:val="single" w:sz="4" w:space="0" w:color="auto"/>
              <w:bottom w:val="single" w:sz="4" w:space="0" w:color="auto"/>
              <w:right w:val="single" w:sz="4" w:space="0" w:color="auto"/>
            </w:tcBorders>
            <w:shd w:val="clear" w:color="auto" w:fill="auto"/>
            <w:vAlign w:val="center"/>
          </w:tcPr>
          <w:p w14:paraId="5FBBD667" w14:textId="5073442C" w:rsidR="00DB2461" w:rsidRPr="00DA6D5C" w:rsidRDefault="00DB2461" w:rsidP="00DB2461">
            <w:pPr>
              <w:spacing w:line="240" w:lineRule="auto"/>
              <w:rPr>
                <w:rFonts w:ascii="Calibri" w:hAnsi="Calibri"/>
                <w:color w:val="auto"/>
                <w:szCs w:val="22"/>
                <w:lang w:eastAsia="es-CO"/>
              </w:rPr>
            </w:pPr>
            <w:r w:rsidRPr="00DB2461">
              <w:rPr>
                <w:rFonts w:cs="Arial"/>
                <w:color w:val="auto"/>
                <w:sz w:val="18"/>
                <w:lang w:eastAsia="es-CO"/>
              </w:rPr>
              <w:t xml:space="preserve">Establecer que en los acuerdos de pago para las obligaciones fiscales: (i) se aplicará la tasa del vencimiento original de las obligaciones fiscales. (ii) la tasa de interés no podrá ser inferior a la tasa de interés efectiva más alta pactada a favor de cualquiera de los otros acreedores, (iii) la tasa de interés que se establezca en el acuerdo de pago no podrá ser inferior al índice de precios al consumidor certificado por el DANE incrementado en el 50%. (iv) cuando se realice con establecimientos financieros, la Dirección de Impuestos y Aduanas Nacionales- DIAN </w:t>
            </w:r>
            <w:proofErr w:type="spellStart"/>
            <w:r w:rsidRPr="00DB2461">
              <w:rPr>
                <w:rFonts w:cs="Arial"/>
                <w:color w:val="auto"/>
                <w:sz w:val="18"/>
                <w:lang w:eastAsia="es-CO"/>
              </w:rPr>
              <w:t>reliquidará</w:t>
            </w:r>
            <w:proofErr w:type="spellEnd"/>
            <w:r w:rsidRPr="00DB2461">
              <w:rPr>
                <w:rFonts w:cs="Arial"/>
                <w:color w:val="auto"/>
                <w:sz w:val="18"/>
                <w:lang w:eastAsia="es-CO"/>
              </w:rPr>
              <w:t xml:space="preserve"> las facilidades de pago que se encuentren vigentes.</w:t>
            </w:r>
          </w:p>
        </w:tc>
      </w:tr>
    </w:tbl>
    <w:p w14:paraId="0716E8F9" w14:textId="77777777" w:rsidR="00F0083A" w:rsidRPr="00DA6D5C" w:rsidRDefault="00F0083A" w:rsidP="00F0083A">
      <w:pPr>
        <w:rPr>
          <w:rFonts w:cs="Arial"/>
          <w:b/>
          <w:color w:val="auto"/>
          <w:sz w:val="18"/>
        </w:rPr>
      </w:pPr>
      <w:r w:rsidRPr="00DA6D5C">
        <w:rPr>
          <w:rFonts w:cs="Arial"/>
          <w:b/>
          <w:color w:val="auto"/>
          <w:sz w:val="18"/>
        </w:rPr>
        <w:t xml:space="preserve"> </w:t>
      </w:r>
    </w:p>
    <w:p w14:paraId="14F43ED3" w14:textId="77777777" w:rsidR="00F0083A" w:rsidRPr="00DA6D5C" w:rsidRDefault="00F0083A" w:rsidP="0006643F">
      <w:pPr>
        <w:pStyle w:val="Prrafodelista"/>
        <w:numPr>
          <w:ilvl w:val="0"/>
          <w:numId w:val="12"/>
        </w:numPr>
        <w:spacing w:after="160" w:line="259" w:lineRule="auto"/>
        <w:jc w:val="left"/>
        <w:rPr>
          <w:rFonts w:ascii="Arial" w:hAnsi="Arial" w:cs="Arial"/>
          <w:b/>
        </w:rPr>
      </w:pPr>
      <w:r w:rsidRPr="00DA6D5C">
        <w:rPr>
          <w:rFonts w:ascii="Arial" w:hAnsi="Arial" w:cs="Arial"/>
          <w:b/>
        </w:rPr>
        <w:t>Dividendos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0"/>
        <w:gridCol w:w="1070"/>
        <w:gridCol w:w="1070"/>
        <w:gridCol w:w="5376"/>
      </w:tblGrid>
      <w:tr w:rsidR="00F0083A" w:rsidRPr="00DA6D5C" w14:paraId="126EF2F9" w14:textId="77777777" w:rsidTr="00010E3F">
        <w:trPr>
          <w:trHeight w:val="600"/>
        </w:trPr>
        <w:tc>
          <w:tcPr>
            <w:tcW w:w="1411" w:type="dxa"/>
            <w:shd w:val="clear" w:color="000000" w:fill="D9D9D9"/>
            <w:vAlign w:val="center"/>
            <w:hideMark/>
          </w:tcPr>
          <w:p w14:paraId="791AEF1E"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PROPONENTE</w:t>
            </w:r>
          </w:p>
        </w:tc>
        <w:tc>
          <w:tcPr>
            <w:tcW w:w="781" w:type="dxa"/>
            <w:shd w:val="clear" w:color="000000" w:fill="D9D9D9"/>
            <w:vAlign w:val="center"/>
            <w:hideMark/>
          </w:tcPr>
          <w:p w14:paraId="195457FC"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PL</w:t>
            </w:r>
          </w:p>
        </w:tc>
        <w:tc>
          <w:tcPr>
            <w:tcW w:w="660" w:type="dxa"/>
            <w:shd w:val="clear" w:color="000000" w:fill="D9D9D9"/>
            <w:vAlign w:val="center"/>
            <w:hideMark/>
          </w:tcPr>
          <w:p w14:paraId="53C02700"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ET / OTRO</w:t>
            </w:r>
          </w:p>
        </w:tc>
        <w:tc>
          <w:tcPr>
            <w:tcW w:w="6074" w:type="dxa"/>
            <w:shd w:val="clear" w:color="000000" w:fill="D9D9D9"/>
            <w:vAlign w:val="center"/>
            <w:hideMark/>
          </w:tcPr>
          <w:p w14:paraId="0DA51DA5"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RESUMEN PROPOSICIÓN</w:t>
            </w:r>
          </w:p>
        </w:tc>
      </w:tr>
      <w:tr w:rsidR="00F0083A" w:rsidRPr="00DA6D5C" w14:paraId="4CBC8197" w14:textId="77777777" w:rsidTr="00010E3F">
        <w:trPr>
          <w:trHeight w:val="505"/>
        </w:trPr>
        <w:tc>
          <w:tcPr>
            <w:tcW w:w="1411" w:type="dxa"/>
            <w:shd w:val="clear" w:color="auto" w:fill="auto"/>
            <w:vAlign w:val="center"/>
            <w:hideMark/>
          </w:tcPr>
          <w:p w14:paraId="456BFE7E"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John Milton Rodríguez González</w:t>
            </w:r>
          </w:p>
          <w:p w14:paraId="5B0EFEEA" w14:textId="77777777" w:rsidR="00F0083A" w:rsidRPr="00DA6D5C" w:rsidRDefault="00F0083A" w:rsidP="00010E3F">
            <w:pPr>
              <w:spacing w:line="240" w:lineRule="auto"/>
              <w:rPr>
                <w:rFonts w:cs="Arial"/>
                <w:color w:val="auto"/>
                <w:sz w:val="18"/>
                <w:lang w:eastAsia="es-CO"/>
              </w:rPr>
            </w:pPr>
          </w:p>
        </w:tc>
        <w:tc>
          <w:tcPr>
            <w:tcW w:w="781" w:type="dxa"/>
            <w:shd w:val="clear" w:color="auto" w:fill="auto"/>
            <w:noWrap/>
            <w:vAlign w:val="center"/>
            <w:hideMark/>
          </w:tcPr>
          <w:p w14:paraId="69563A5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47</w:t>
            </w:r>
          </w:p>
        </w:tc>
        <w:tc>
          <w:tcPr>
            <w:tcW w:w="660" w:type="dxa"/>
            <w:shd w:val="clear" w:color="auto" w:fill="auto"/>
            <w:noWrap/>
            <w:vAlign w:val="center"/>
            <w:hideMark/>
          </w:tcPr>
          <w:p w14:paraId="2C09D615"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242-1 ET</w:t>
            </w:r>
          </w:p>
        </w:tc>
        <w:tc>
          <w:tcPr>
            <w:tcW w:w="6074" w:type="dxa"/>
            <w:shd w:val="clear" w:color="auto" w:fill="auto"/>
            <w:vAlign w:val="bottom"/>
            <w:hideMark/>
          </w:tcPr>
          <w:p w14:paraId="1066A45F"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 Incluye a los dividendos y participaciones pagados o abonados de personas jurídicas residentes en el país en la tarifa especial para dividendos o participaciones. (ii) Aumenta la tarifa de renta a 10%. (iii) Elimina la tarifa de los dividendos provenientes de distribuciones de utilidades gravadas, que era la del 240. (iv) Elimina que la retención en la fuente será el valor bruto de los dividendos. (v) Eliminar la precisión de que el impuesto solo se causa en sociedades que reciban dividendos por primera vez y que el crédito es trasladable al beneficiario final persona natural. (vi) Eliminar la posibilidad de que las Compañías Holding Colombianas - CHC no estén sujetas a la retención en la fuente. </w:t>
            </w:r>
          </w:p>
        </w:tc>
      </w:tr>
      <w:tr w:rsidR="00F0083A" w:rsidRPr="00DA6D5C" w14:paraId="249EC737" w14:textId="77777777" w:rsidTr="00010E3F">
        <w:trPr>
          <w:trHeight w:val="414"/>
        </w:trPr>
        <w:tc>
          <w:tcPr>
            <w:tcW w:w="1411" w:type="dxa"/>
            <w:shd w:val="clear" w:color="auto" w:fill="auto"/>
            <w:vAlign w:val="center"/>
            <w:hideMark/>
          </w:tcPr>
          <w:p w14:paraId="76C456B8" w14:textId="77777777" w:rsidR="00F0083A" w:rsidRPr="00DA6D5C" w:rsidRDefault="00F0083A" w:rsidP="00010E3F">
            <w:pPr>
              <w:spacing w:line="240" w:lineRule="auto"/>
              <w:rPr>
                <w:rFonts w:cs="Arial"/>
                <w:color w:val="auto"/>
                <w:sz w:val="18"/>
              </w:rPr>
            </w:pPr>
            <w:r w:rsidRPr="00DA6D5C">
              <w:rPr>
                <w:rFonts w:cs="Arial"/>
                <w:color w:val="auto"/>
                <w:sz w:val="18"/>
              </w:rPr>
              <w:lastRenderedPageBreak/>
              <w:t xml:space="preserve">H.R. </w:t>
            </w:r>
            <w:proofErr w:type="spellStart"/>
            <w:r w:rsidRPr="00DA6D5C">
              <w:rPr>
                <w:rFonts w:cs="Arial"/>
                <w:color w:val="auto"/>
                <w:sz w:val="18"/>
              </w:rPr>
              <w:t>Luvi</w:t>
            </w:r>
            <w:proofErr w:type="spellEnd"/>
            <w:r w:rsidRPr="00DA6D5C">
              <w:rPr>
                <w:rFonts w:cs="Arial"/>
                <w:color w:val="auto"/>
                <w:sz w:val="18"/>
              </w:rPr>
              <w:t xml:space="preserve"> Katherine Miranda Peña</w:t>
            </w:r>
          </w:p>
          <w:p w14:paraId="653FBB04" w14:textId="77777777" w:rsidR="00F0083A" w:rsidRPr="00DA6D5C" w:rsidRDefault="00F0083A" w:rsidP="00010E3F">
            <w:pPr>
              <w:spacing w:line="240" w:lineRule="auto"/>
              <w:rPr>
                <w:rFonts w:cs="Arial"/>
                <w:color w:val="auto"/>
                <w:sz w:val="18"/>
                <w:lang w:eastAsia="es-CO"/>
              </w:rPr>
            </w:pPr>
          </w:p>
        </w:tc>
        <w:tc>
          <w:tcPr>
            <w:tcW w:w="781" w:type="dxa"/>
            <w:shd w:val="clear" w:color="auto" w:fill="auto"/>
            <w:vAlign w:val="center"/>
            <w:hideMark/>
          </w:tcPr>
          <w:p w14:paraId="58F67120"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660" w:type="dxa"/>
            <w:shd w:val="clear" w:color="auto" w:fill="auto"/>
            <w:vAlign w:val="center"/>
            <w:hideMark/>
          </w:tcPr>
          <w:p w14:paraId="015ECF51"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6074" w:type="dxa"/>
            <w:shd w:val="clear" w:color="auto" w:fill="auto"/>
            <w:vAlign w:val="center"/>
            <w:hideMark/>
          </w:tcPr>
          <w:p w14:paraId="2D43FF1D"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Establece que cuando una sociedad pague o acredite a sus socios dividendos, participaciones sociales y otros beneficios asimilables a dividendos, el impuesto sobre el monto recibido será del 37%.</w:t>
            </w:r>
          </w:p>
        </w:tc>
      </w:tr>
      <w:tr w:rsidR="00F0083A" w:rsidRPr="00DA6D5C" w14:paraId="547F4735" w14:textId="77777777" w:rsidTr="00010E3F">
        <w:trPr>
          <w:trHeight w:val="70"/>
        </w:trPr>
        <w:tc>
          <w:tcPr>
            <w:tcW w:w="1411" w:type="dxa"/>
            <w:shd w:val="clear" w:color="auto" w:fill="auto"/>
            <w:vAlign w:val="center"/>
            <w:hideMark/>
          </w:tcPr>
          <w:p w14:paraId="7A4D597D" w14:textId="77777777" w:rsidR="00F0083A" w:rsidRPr="00DA6D5C" w:rsidRDefault="00F0083A" w:rsidP="00010E3F">
            <w:pPr>
              <w:spacing w:line="240" w:lineRule="auto"/>
              <w:rPr>
                <w:rFonts w:cs="Arial"/>
                <w:color w:val="auto"/>
                <w:sz w:val="18"/>
                <w:lang w:eastAsia="es-CO"/>
              </w:rPr>
            </w:pPr>
          </w:p>
          <w:p w14:paraId="046F0411"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H.R. Christian José Moreno Villamizar</w:t>
            </w:r>
          </w:p>
          <w:p w14:paraId="31FBAE68" w14:textId="77777777" w:rsidR="00F0083A" w:rsidRPr="00DA6D5C" w:rsidRDefault="00F0083A" w:rsidP="00010E3F">
            <w:pPr>
              <w:spacing w:line="240" w:lineRule="auto"/>
              <w:rPr>
                <w:rFonts w:cs="Arial"/>
                <w:color w:val="auto"/>
                <w:sz w:val="18"/>
                <w:lang w:eastAsia="es-CO"/>
              </w:rPr>
            </w:pPr>
          </w:p>
        </w:tc>
        <w:tc>
          <w:tcPr>
            <w:tcW w:w="781" w:type="dxa"/>
            <w:shd w:val="clear" w:color="auto" w:fill="auto"/>
            <w:noWrap/>
            <w:vAlign w:val="center"/>
            <w:hideMark/>
          </w:tcPr>
          <w:p w14:paraId="1F5EA865"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47</w:t>
            </w:r>
          </w:p>
        </w:tc>
        <w:tc>
          <w:tcPr>
            <w:tcW w:w="660" w:type="dxa"/>
            <w:shd w:val="clear" w:color="auto" w:fill="auto"/>
            <w:noWrap/>
            <w:vAlign w:val="center"/>
            <w:hideMark/>
          </w:tcPr>
          <w:p w14:paraId="0D6EF1A7"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242-1</w:t>
            </w:r>
          </w:p>
        </w:tc>
        <w:tc>
          <w:tcPr>
            <w:tcW w:w="6074" w:type="dxa"/>
            <w:shd w:val="clear" w:color="auto" w:fill="auto"/>
            <w:vAlign w:val="center"/>
            <w:hideMark/>
          </w:tcPr>
          <w:p w14:paraId="743947AA"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Aumentar la tarifa especial aplicable a dividendos distribuidos como ingreso no constitutivo de renta ni ganancia ocasional recibidos por sociedades residentes al 10%. </w:t>
            </w:r>
          </w:p>
        </w:tc>
      </w:tr>
      <w:tr w:rsidR="00F0083A" w:rsidRPr="00DA6D5C" w14:paraId="65A4234F" w14:textId="77777777" w:rsidTr="00010E3F">
        <w:trPr>
          <w:trHeight w:val="434"/>
        </w:trPr>
        <w:tc>
          <w:tcPr>
            <w:tcW w:w="1411" w:type="dxa"/>
            <w:shd w:val="clear" w:color="auto" w:fill="auto"/>
            <w:vAlign w:val="center"/>
            <w:hideMark/>
          </w:tcPr>
          <w:p w14:paraId="31DB9F3C"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David Ricardo Racero </w:t>
            </w:r>
            <w:proofErr w:type="spellStart"/>
            <w:r w:rsidRPr="00DA6D5C">
              <w:rPr>
                <w:rFonts w:cs="Arial"/>
                <w:color w:val="auto"/>
                <w:sz w:val="18"/>
                <w:lang w:eastAsia="es-CO"/>
              </w:rPr>
              <w:t>Mayorca</w:t>
            </w:r>
            <w:proofErr w:type="spellEnd"/>
            <w:r w:rsidRPr="00DA6D5C">
              <w:rPr>
                <w:rFonts w:cs="Arial"/>
                <w:color w:val="auto"/>
                <w:sz w:val="18"/>
                <w:lang w:eastAsia="es-CO"/>
              </w:rPr>
              <w:t xml:space="preserve"> y otros</w:t>
            </w:r>
          </w:p>
        </w:tc>
        <w:tc>
          <w:tcPr>
            <w:tcW w:w="781" w:type="dxa"/>
            <w:shd w:val="clear" w:color="auto" w:fill="auto"/>
            <w:noWrap/>
            <w:vAlign w:val="center"/>
            <w:hideMark/>
          </w:tcPr>
          <w:p w14:paraId="5178989D"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47</w:t>
            </w:r>
          </w:p>
        </w:tc>
        <w:tc>
          <w:tcPr>
            <w:tcW w:w="660" w:type="dxa"/>
            <w:shd w:val="clear" w:color="auto" w:fill="auto"/>
            <w:noWrap/>
            <w:vAlign w:val="center"/>
            <w:hideMark/>
          </w:tcPr>
          <w:p w14:paraId="1A839462"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242-1</w:t>
            </w:r>
          </w:p>
        </w:tc>
        <w:tc>
          <w:tcPr>
            <w:tcW w:w="6074" w:type="dxa"/>
            <w:shd w:val="clear" w:color="auto" w:fill="auto"/>
            <w:vAlign w:val="center"/>
            <w:hideMark/>
          </w:tcPr>
          <w:p w14:paraId="44E022CE"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Modificar la tarifa para dividendos o participaciones recibidas por sociedades residentes al 10%. (En el Proyecto de Ley está al 5%). Eliminar el inciso segundo del parágrafo que establece que el impuesto sobre los dividendos solo se causa en la sociedad que reciba los dividendos por primera vez y el crédito podía trasladarse hasta el beneficiario final persona natural. También se elimina el parágrafo 2 relativo a que las sociedades sujetas al régimen Compañías Holding Colombianas - CHC no están sujetas a la retención en la fuente de este artículo.</w:t>
            </w:r>
          </w:p>
        </w:tc>
      </w:tr>
    </w:tbl>
    <w:p w14:paraId="64EB6BCF" w14:textId="77777777" w:rsidR="00F0083A" w:rsidRPr="00DA6D5C" w:rsidRDefault="00F0083A" w:rsidP="00F0083A">
      <w:pPr>
        <w:rPr>
          <w:rFonts w:cs="Arial"/>
          <w:b/>
          <w:color w:val="auto"/>
        </w:rPr>
      </w:pPr>
    </w:p>
    <w:p w14:paraId="3693C36F" w14:textId="77777777" w:rsidR="00F0083A" w:rsidRPr="00DA6D5C" w:rsidRDefault="00F0083A" w:rsidP="0006643F">
      <w:pPr>
        <w:pStyle w:val="Prrafodelista"/>
        <w:numPr>
          <w:ilvl w:val="0"/>
          <w:numId w:val="12"/>
        </w:numPr>
        <w:spacing w:after="160" w:line="259" w:lineRule="auto"/>
        <w:jc w:val="left"/>
        <w:rPr>
          <w:rFonts w:ascii="Arial" w:hAnsi="Arial" w:cs="Arial"/>
          <w:b/>
        </w:rPr>
      </w:pPr>
      <w:r w:rsidRPr="00DA6D5C">
        <w:rPr>
          <w:rFonts w:ascii="Arial" w:hAnsi="Arial" w:cs="Arial"/>
          <w:b/>
        </w:rPr>
        <w:t>Fondos de capital privado</w:t>
      </w:r>
    </w:p>
    <w:tbl>
      <w:tblPr>
        <w:tblW w:w="8926" w:type="dxa"/>
        <w:tblCellMar>
          <w:left w:w="70" w:type="dxa"/>
          <w:right w:w="70" w:type="dxa"/>
        </w:tblCellMar>
        <w:tblLook w:val="04A0" w:firstRow="1" w:lastRow="0" w:firstColumn="1" w:lastColumn="0" w:noHBand="0" w:noVBand="1"/>
      </w:tblPr>
      <w:tblGrid>
        <w:gridCol w:w="1410"/>
        <w:gridCol w:w="1070"/>
        <w:gridCol w:w="1070"/>
        <w:gridCol w:w="5376"/>
      </w:tblGrid>
      <w:tr w:rsidR="00F0083A" w:rsidRPr="00DA6D5C" w14:paraId="75410D86" w14:textId="77777777" w:rsidTr="00010E3F">
        <w:trPr>
          <w:trHeight w:val="600"/>
        </w:trPr>
        <w:tc>
          <w:tcPr>
            <w:tcW w:w="141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DBD4DFE"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PROPONENTE</w:t>
            </w:r>
          </w:p>
        </w:tc>
        <w:tc>
          <w:tcPr>
            <w:tcW w:w="846" w:type="dxa"/>
            <w:tcBorders>
              <w:top w:val="single" w:sz="4" w:space="0" w:color="auto"/>
              <w:left w:val="nil"/>
              <w:bottom w:val="single" w:sz="4" w:space="0" w:color="auto"/>
              <w:right w:val="single" w:sz="4" w:space="0" w:color="auto"/>
            </w:tcBorders>
            <w:shd w:val="clear" w:color="000000" w:fill="D9D9D9"/>
            <w:vAlign w:val="center"/>
            <w:hideMark/>
          </w:tcPr>
          <w:p w14:paraId="4265ECDA"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PL</w:t>
            </w:r>
          </w:p>
        </w:tc>
        <w:tc>
          <w:tcPr>
            <w:tcW w:w="660" w:type="dxa"/>
            <w:tcBorders>
              <w:top w:val="single" w:sz="4" w:space="0" w:color="auto"/>
              <w:left w:val="nil"/>
              <w:bottom w:val="single" w:sz="4" w:space="0" w:color="auto"/>
              <w:right w:val="single" w:sz="4" w:space="0" w:color="auto"/>
            </w:tcBorders>
            <w:shd w:val="clear" w:color="000000" w:fill="D9D9D9"/>
            <w:vAlign w:val="center"/>
            <w:hideMark/>
          </w:tcPr>
          <w:p w14:paraId="5B3C5065"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ET / OTRO</w:t>
            </w:r>
          </w:p>
        </w:tc>
        <w:tc>
          <w:tcPr>
            <w:tcW w:w="6008" w:type="dxa"/>
            <w:tcBorders>
              <w:top w:val="single" w:sz="4" w:space="0" w:color="auto"/>
              <w:left w:val="nil"/>
              <w:bottom w:val="single" w:sz="4" w:space="0" w:color="auto"/>
              <w:right w:val="single" w:sz="4" w:space="0" w:color="auto"/>
            </w:tcBorders>
            <w:shd w:val="clear" w:color="000000" w:fill="D9D9D9"/>
            <w:vAlign w:val="center"/>
            <w:hideMark/>
          </w:tcPr>
          <w:p w14:paraId="33E50D6E"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RESUMEN PROPOSICIÓN</w:t>
            </w:r>
          </w:p>
        </w:tc>
      </w:tr>
      <w:tr w:rsidR="00F0083A" w:rsidRPr="00DA6D5C" w14:paraId="024D1396" w14:textId="77777777" w:rsidTr="00010E3F">
        <w:trPr>
          <w:trHeight w:val="607"/>
        </w:trPr>
        <w:tc>
          <w:tcPr>
            <w:tcW w:w="1412" w:type="dxa"/>
            <w:tcBorders>
              <w:top w:val="nil"/>
              <w:left w:val="single" w:sz="4" w:space="0" w:color="auto"/>
              <w:bottom w:val="single" w:sz="4" w:space="0" w:color="auto"/>
              <w:right w:val="single" w:sz="4" w:space="0" w:color="auto"/>
            </w:tcBorders>
            <w:shd w:val="clear" w:color="auto" w:fill="auto"/>
            <w:vAlign w:val="center"/>
            <w:hideMark/>
          </w:tcPr>
          <w:p w14:paraId="5BB0C257" w14:textId="77777777" w:rsidR="00F0083A" w:rsidRPr="00DA6D5C" w:rsidRDefault="00F0083A" w:rsidP="00010E3F">
            <w:pPr>
              <w:spacing w:line="240" w:lineRule="auto"/>
              <w:rPr>
                <w:rFonts w:cs="Arial"/>
                <w:color w:val="auto"/>
                <w:sz w:val="18"/>
                <w:lang w:eastAsia="es-CO"/>
              </w:rPr>
            </w:pPr>
            <w:r w:rsidRPr="00DA6D5C">
              <w:rPr>
                <w:rFonts w:cs="Arial"/>
                <w:color w:val="auto"/>
                <w:sz w:val="18"/>
              </w:rPr>
              <w:t xml:space="preserve">H.R. John Jairo Roldán Avendaño </w:t>
            </w:r>
            <w:r w:rsidRPr="00DA6D5C">
              <w:rPr>
                <w:rFonts w:cs="Arial"/>
                <w:color w:val="auto"/>
                <w:sz w:val="18"/>
                <w:lang w:eastAsia="es-CO"/>
              </w:rPr>
              <w:t>y otros</w:t>
            </w:r>
          </w:p>
        </w:tc>
        <w:tc>
          <w:tcPr>
            <w:tcW w:w="846" w:type="dxa"/>
            <w:tcBorders>
              <w:top w:val="nil"/>
              <w:left w:val="nil"/>
              <w:bottom w:val="single" w:sz="4" w:space="0" w:color="auto"/>
              <w:right w:val="single" w:sz="4" w:space="0" w:color="auto"/>
            </w:tcBorders>
            <w:shd w:val="clear" w:color="auto" w:fill="auto"/>
            <w:vAlign w:val="center"/>
            <w:hideMark/>
          </w:tcPr>
          <w:p w14:paraId="271C7CC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54</w:t>
            </w:r>
          </w:p>
        </w:tc>
        <w:tc>
          <w:tcPr>
            <w:tcW w:w="660" w:type="dxa"/>
            <w:tcBorders>
              <w:top w:val="nil"/>
              <w:left w:val="nil"/>
              <w:bottom w:val="single" w:sz="4" w:space="0" w:color="auto"/>
              <w:right w:val="single" w:sz="4" w:space="0" w:color="auto"/>
            </w:tcBorders>
            <w:shd w:val="clear" w:color="auto" w:fill="auto"/>
            <w:vAlign w:val="center"/>
            <w:hideMark/>
          </w:tcPr>
          <w:p w14:paraId="0AEB3A08"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368-1</w:t>
            </w:r>
          </w:p>
        </w:tc>
        <w:tc>
          <w:tcPr>
            <w:tcW w:w="6008" w:type="dxa"/>
            <w:tcBorders>
              <w:top w:val="nil"/>
              <w:left w:val="nil"/>
              <w:bottom w:val="single" w:sz="4" w:space="0" w:color="auto"/>
              <w:right w:val="single" w:sz="4" w:space="0" w:color="auto"/>
            </w:tcBorders>
            <w:shd w:val="clear" w:color="auto" w:fill="auto"/>
            <w:vAlign w:val="center"/>
            <w:hideMark/>
          </w:tcPr>
          <w:p w14:paraId="7D1DFBAD"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Mantener la medida de diferimiento del ingreso y las reglas de retención en la fuente para los casos en que se realicen diferimiento. </w:t>
            </w:r>
          </w:p>
        </w:tc>
      </w:tr>
      <w:tr w:rsidR="00F0083A" w:rsidRPr="00DA6D5C" w14:paraId="2C0E3820" w14:textId="77777777" w:rsidTr="00010E3F">
        <w:trPr>
          <w:trHeight w:val="477"/>
        </w:trPr>
        <w:tc>
          <w:tcPr>
            <w:tcW w:w="1412" w:type="dxa"/>
            <w:tcBorders>
              <w:top w:val="nil"/>
              <w:left w:val="single" w:sz="4" w:space="0" w:color="auto"/>
              <w:bottom w:val="single" w:sz="4" w:space="0" w:color="auto"/>
              <w:right w:val="single" w:sz="4" w:space="0" w:color="auto"/>
            </w:tcBorders>
            <w:shd w:val="clear" w:color="auto" w:fill="auto"/>
            <w:vAlign w:val="center"/>
            <w:hideMark/>
          </w:tcPr>
          <w:p w14:paraId="61F51F28"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John Milton Rodríguez González</w:t>
            </w:r>
          </w:p>
          <w:p w14:paraId="13B92E2F" w14:textId="77777777" w:rsidR="00F0083A" w:rsidRPr="00DA6D5C" w:rsidRDefault="00F0083A" w:rsidP="00010E3F">
            <w:pPr>
              <w:spacing w:line="240" w:lineRule="auto"/>
              <w:rPr>
                <w:rFonts w:cs="Arial"/>
                <w:color w:val="auto"/>
                <w:sz w:val="18"/>
                <w:lang w:eastAsia="es-CO"/>
              </w:rPr>
            </w:pPr>
          </w:p>
        </w:tc>
        <w:tc>
          <w:tcPr>
            <w:tcW w:w="846" w:type="dxa"/>
            <w:tcBorders>
              <w:top w:val="nil"/>
              <w:left w:val="nil"/>
              <w:bottom w:val="single" w:sz="4" w:space="0" w:color="auto"/>
              <w:right w:val="single" w:sz="4" w:space="0" w:color="auto"/>
            </w:tcBorders>
            <w:shd w:val="clear" w:color="auto" w:fill="auto"/>
            <w:vAlign w:val="center"/>
            <w:hideMark/>
          </w:tcPr>
          <w:p w14:paraId="422D73B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53</w:t>
            </w:r>
          </w:p>
        </w:tc>
        <w:tc>
          <w:tcPr>
            <w:tcW w:w="660" w:type="dxa"/>
            <w:tcBorders>
              <w:top w:val="nil"/>
              <w:left w:val="nil"/>
              <w:bottom w:val="single" w:sz="4" w:space="0" w:color="auto"/>
              <w:right w:val="single" w:sz="4" w:space="0" w:color="auto"/>
            </w:tcBorders>
            <w:shd w:val="clear" w:color="auto" w:fill="auto"/>
            <w:vAlign w:val="center"/>
            <w:hideMark/>
          </w:tcPr>
          <w:p w14:paraId="64BD7851"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xml:space="preserve">23-1. </w:t>
            </w:r>
          </w:p>
        </w:tc>
        <w:tc>
          <w:tcPr>
            <w:tcW w:w="6008" w:type="dxa"/>
            <w:tcBorders>
              <w:top w:val="nil"/>
              <w:left w:val="nil"/>
              <w:bottom w:val="single" w:sz="4" w:space="0" w:color="auto"/>
              <w:right w:val="single" w:sz="4" w:space="0" w:color="auto"/>
            </w:tcBorders>
            <w:shd w:val="clear" w:color="auto" w:fill="auto"/>
            <w:vAlign w:val="center"/>
            <w:hideMark/>
          </w:tcPr>
          <w:p w14:paraId="53BD9BC8"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Constituir los fondos de capital privado y fondos de inversión colectiva como contribuyentes del impuesto sobre la renta. Las tarifas se aplicarán a la tasa nominal de renta aplicada a personas jurídicas del Estatuto Tributario. </w:t>
            </w:r>
          </w:p>
        </w:tc>
      </w:tr>
    </w:tbl>
    <w:p w14:paraId="388BEFC1" w14:textId="77777777" w:rsidR="00F0083A" w:rsidRPr="00DA6D5C" w:rsidRDefault="00F0083A" w:rsidP="00F0083A">
      <w:pPr>
        <w:pStyle w:val="Prrafodelista"/>
        <w:rPr>
          <w:rFonts w:ascii="Arial" w:hAnsi="Arial" w:cs="Arial"/>
          <w:b/>
          <w:sz w:val="18"/>
        </w:rPr>
      </w:pPr>
    </w:p>
    <w:p w14:paraId="6B798791" w14:textId="64C3EDB6" w:rsidR="00F0083A" w:rsidRPr="00DA6D5C" w:rsidRDefault="00F0083A" w:rsidP="0006643F">
      <w:pPr>
        <w:pStyle w:val="Prrafodelista"/>
        <w:numPr>
          <w:ilvl w:val="0"/>
          <w:numId w:val="12"/>
        </w:numPr>
        <w:rPr>
          <w:rFonts w:ascii="Arial" w:hAnsi="Arial" w:cs="Arial"/>
          <w:b/>
        </w:rPr>
      </w:pPr>
      <w:r w:rsidRPr="00DA6D5C">
        <w:rPr>
          <w:rFonts w:ascii="Arial" w:hAnsi="Arial" w:cs="Arial"/>
          <w:b/>
        </w:rPr>
        <w:t>Gravamen a los movimientos financieros (GMF) </w:t>
      </w:r>
    </w:p>
    <w:p w14:paraId="4B834D56" w14:textId="77777777" w:rsidR="003231C7" w:rsidRPr="00DA6D5C" w:rsidRDefault="003231C7" w:rsidP="003231C7">
      <w:pPr>
        <w:ind w:left="360"/>
        <w:rPr>
          <w:rFonts w:cs="Arial"/>
          <w:b/>
          <w:color w:val="auto"/>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1"/>
        <w:gridCol w:w="1070"/>
        <w:gridCol w:w="1070"/>
        <w:gridCol w:w="5375"/>
      </w:tblGrid>
      <w:tr w:rsidR="00F0083A" w:rsidRPr="00DA6D5C" w14:paraId="7D0B7CD2" w14:textId="77777777" w:rsidTr="00010E3F">
        <w:trPr>
          <w:trHeight w:val="600"/>
        </w:trPr>
        <w:tc>
          <w:tcPr>
            <w:tcW w:w="1413" w:type="dxa"/>
            <w:shd w:val="clear" w:color="000000" w:fill="D9D9D9"/>
            <w:vAlign w:val="center"/>
            <w:hideMark/>
          </w:tcPr>
          <w:p w14:paraId="3052B851"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PROPONENTE</w:t>
            </w:r>
          </w:p>
        </w:tc>
        <w:tc>
          <w:tcPr>
            <w:tcW w:w="850" w:type="dxa"/>
            <w:shd w:val="clear" w:color="000000" w:fill="D9D9D9"/>
            <w:vAlign w:val="center"/>
            <w:hideMark/>
          </w:tcPr>
          <w:p w14:paraId="7075D1F7"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PL</w:t>
            </w:r>
          </w:p>
        </w:tc>
        <w:tc>
          <w:tcPr>
            <w:tcW w:w="709" w:type="dxa"/>
            <w:shd w:val="clear" w:color="000000" w:fill="D9D9D9"/>
            <w:vAlign w:val="center"/>
            <w:hideMark/>
          </w:tcPr>
          <w:p w14:paraId="7304E910"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ET / OTRO</w:t>
            </w:r>
          </w:p>
        </w:tc>
        <w:tc>
          <w:tcPr>
            <w:tcW w:w="5954" w:type="dxa"/>
            <w:shd w:val="clear" w:color="000000" w:fill="D9D9D9"/>
            <w:vAlign w:val="center"/>
            <w:hideMark/>
          </w:tcPr>
          <w:p w14:paraId="1E6E003A"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RESUMEN PROPOSICIÓN</w:t>
            </w:r>
          </w:p>
        </w:tc>
      </w:tr>
      <w:tr w:rsidR="00F0083A" w:rsidRPr="00DA6D5C" w14:paraId="43E27AB3" w14:textId="77777777" w:rsidTr="00010E3F">
        <w:trPr>
          <w:trHeight w:val="298"/>
        </w:trPr>
        <w:tc>
          <w:tcPr>
            <w:tcW w:w="1413" w:type="dxa"/>
            <w:shd w:val="clear" w:color="auto" w:fill="auto"/>
            <w:vAlign w:val="center"/>
            <w:hideMark/>
          </w:tcPr>
          <w:p w14:paraId="3CC076A1"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w:t>
            </w:r>
            <w:proofErr w:type="spellStart"/>
            <w:r w:rsidRPr="00DA6D5C">
              <w:rPr>
                <w:rFonts w:cs="Arial"/>
                <w:color w:val="auto"/>
                <w:sz w:val="18"/>
              </w:rPr>
              <w:t>Milene</w:t>
            </w:r>
            <w:proofErr w:type="spellEnd"/>
            <w:r w:rsidRPr="00DA6D5C">
              <w:rPr>
                <w:rFonts w:cs="Arial"/>
                <w:color w:val="auto"/>
                <w:sz w:val="18"/>
              </w:rPr>
              <w:t xml:space="preserve"> </w:t>
            </w:r>
            <w:proofErr w:type="spellStart"/>
            <w:r w:rsidRPr="00DA6D5C">
              <w:rPr>
                <w:rFonts w:cs="Arial"/>
                <w:color w:val="auto"/>
                <w:sz w:val="18"/>
              </w:rPr>
              <w:t>Jaraba</w:t>
            </w:r>
            <w:proofErr w:type="spellEnd"/>
            <w:r w:rsidRPr="00DA6D5C">
              <w:rPr>
                <w:rFonts w:cs="Arial"/>
                <w:color w:val="auto"/>
                <w:sz w:val="18"/>
              </w:rPr>
              <w:t xml:space="preserve"> Díaz</w:t>
            </w:r>
          </w:p>
          <w:p w14:paraId="3E93DF85" w14:textId="77777777" w:rsidR="00F0083A" w:rsidRPr="00DA6D5C" w:rsidRDefault="00F0083A" w:rsidP="00010E3F">
            <w:pPr>
              <w:spacing w:line="240" w:lineRule="auto"/>
              <w:rPr>
                <w:rFonts w:cs="Arial"/>
                <w:color w:val="auto"/>
                <w:sz w:val="18"/>
                <w:lang w:eastAsia="es-CO"/>
              </w:rPr>
            </w:pPr>
          </w:p>
        </w:tc>
        <w:tc>
          <w:tcPr>
            <w:tcW w:w="850" w:type="dxa"/>
            <w:shd w:val="clear" w:color="auto" w:fill="auto"/>
            <w:noWrap/>
            <w:vAlign w:val="center"/>
            <w:hideMark/>
          </w:tcPr>
          <w:p w14:paraId="49F2D3C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709" w:type="dxa"/>
            <w:shd w:val="clear" w:color="auto" w:fill="auto"/>
            <w:noWrap/>
            <w:vAlign w:val="center"/>
            <w:hideMark/>
          </w:tcPr>
          <w:p w14:paraId="03B3205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5954" w:type="dxa"/>
            <w:shd w:val="clear" w:color="auto" w:fill="auto"/>
            <w:vAlign w:val="center"/>
            <w:hideMark/>
          </w:tcPr>
          <w:p w14:paraId="09EC28B6"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Incrementa en 4 puntos por mil el Gravamen a los Movimientos Financieros, manteniéndose las exenciones establecidas en la ley. Esta medida aplicará por 1 año. </w:t>
            </w:r>
          </w:p>
        </w:tc>
      </w:tr>
      <w:tr w:rsidR="00F0083A" w:rsidRPr="00DA6D5C" w14:paraId="35C98355" w14:textId="77777777" w:rsidTr="00010E3F">
        <w:trPr>
          <w:trHeight w:val="70"/>
        </w:trPr>
        <w:tc>
          <w:tcPr>
            <w:tcW w:w="1413" w:type="dxa"/>
            <w:shd w:val="clear" w:color="auto" w:fill="auto"/>
            <w:vAlign w:val="center"/>
            <w:hideMark/>
          </w:tcPr>
          <w:p w14:paraId="628A01C9" w14:textId="77777777" w:rsidR="00F0083A" w:rsidRPr="00DA6D5C" w:rsidRDefault="00F0083A" w:rsidP="00010E3F">
            <w:pPr>
              <w:spacing w:line="240" w:lineRule="auto"/>
              <w:rPr>
                <w:rFonts w:cs="Arial"/>
                <w:color w:val="auto"/>
                <w:sz w:val="18"/>
                <w:lang w:eastAsia="es-CO"/>
              </w:rPr>
            </w:pPr>
            <w:r w:rsidRPr="00DA6D5C">
              <w:rPr>
                <w:rFonts w:cs="Arial"/>
                <w:color w:val="auto"/>
                <w:sz w:val="18"/>
              </w:rPr>
              <w:t xml:space="preserve">H.R. John Jairo Roldán Avendaño </w:t>
            </w:r>
            <w:r w:rsidRPr="00DA6D5C">
              <w:rPr>
                <w:rFonts w:cs="Arial"/>
                <w:color w:val="auto"/>
                <w:sz w:val="18"/>
                <w:lang w:eastAsia="es-CO"/>
              </w:rPr>
              <w:t>y otros</w:t>
            </w:r>
          </w:p>
        </w:tc>
        <w:tc>
          <w:tcPr>
            <w:tcW w:w="850" w:type="dxa"/>
            <w:shd w:val="clear" w:color="auto" w:fill="auto"/>
            <w:vAlign w:val="center"/>
            <w:hideMark/>
          </w:tcPr>
          <w:p w14:paraId="6373774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73</w:t>
            </w:r>
          </w:p>
        </w:tc>
        <w:tc>
          <w:tcPr>
            <w:tcW w:w="709" w:type="dxa"/>
            <w:shd w:val="clear" w:color="auto" w:fill="auto"/>
            <w:vAlign w:val="center"/>
            <w:hideMark/>
          </w:tcPr>
          <w:p w14:paraId="5FB3B0E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876</w:t>
            </w:r>
          </w:p>
        </w:tc>
        <w:tc>
          <w:tcPr>
            <w:tcW w:w="5954" w:type="dxa"/>
            <w:shd w:val="clear" w:color="auto" w:fill="auto"/>
            <w:vAlign w:val="center"/>
            <w:hideMark/>
          </w:tcPr>
          <w:p w14:paraId="0B96DDD9"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Eliminar el artículo 73 del Proyecto de Ley, que exceptuaba al Banco de la República como agente retenedor. </w:t>
            </w:r>
          </w:p>
        </w:tc>
      </w:tr>
      <w:tr w:rsidR="00F0083A" w:rsidRPr="00DA6D5C" w14:paraId="311566E5" w14:textId="77777777" w:rsidTr="00010E3F">
        <w:trPr>
          <w:trHeight w:val="70"/>
        </w:trPr>
        <w:tc>
          <w:tcPr>
            <w:tcW w:w="1413" w:type="dxa"/>
            <w:shd w:val="clear" w:color="auto" w:fill="auto"/>
            <w:vAlign w:val="center"/>
            <w:hideMark/>
          </w:tcPr>
          <w:p w14:paraId="0EC021E2"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Carlos Abraham Jiménez López</w:t>
            </w:r>
          </w:p>
          <w:p w14:paraId="7BE091F2" w14:textId="77777777" w:rsidR="00F0083A" w:rsidRPr="00DA6D5C" w:rsidRDefault="00F0083A" w:rsidP="00010E3F">
            <w:pPr>
              <w:spacing w:line="240" w:lineRule="auto"/>
              <w:rPr>
                <w:rFonts w:cs="Arial"/>
                <w:color w:val="auto"/>
                <w:sz w:val="18"/>
                <w:lang w:eastAsia="es-CO"/>
              </w:rPr>
            </w:pPr>
          </w:p>
        </w:tc>
        <w:tc>
          <w:tcPr>
            <w:tcW w:w="850" w:type="dxa"/>
            <w:shd w:val="clear" w:color="auto" w:fill="auto"/>
            <w:vAlign w:val="center"/>
            <w:hideMark/>
          </w:tcPr>
          <w:p w14:paraId="714BEF9D"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709" w:type="dxa"/>
            <w:shd w:val="clear" w:color="auto" w:fill="auto"/>
            <w:vAlign w:val="center"/>
            <w:hideMark/>
          </w:tcPr>
          <w:p w14:paraId="0934603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879</w:t>
            </w:r>
          </w:p>
        </w:tc>
        <w:tc>
          <w:tcPr>
            <w:tcW w:w="5954" w:type="dxa"/>
            <w:shd w:val="clear" w:color="auto" w:fill="auto"/>
            <w:vAlign w:val="center"/>
            <w:hideMark/>
          </w:tcPr>
          <w:p w14:paraId="395C9D90"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Modifica el número de cuentas corrientes o de ahorro o cuentas de patrimonios autónomos exentas de Gravamen a los Movimientos Financieros de 5 a 1 única cuenta en cada banco. Además, agrega que el administrador deberá marcar una cuenta por cada fondo de inversión colectiva o fideicomiso que administre. </w:t>
            </w:r>
          </w:p>
        </w:tc>
      </w:tr>
      <w:tr w:rsidR="00F0083A" w:rsidRPr="00DA6D5C" w14:paraId="0E67798A" w14:textId="77777777" w:rsidTr="00010E3F">
        <w:trPr>
          <w:trHeight w:val="607"/>
        </w:trPr>
        <w:tc>
          <w:tcPr>
            <w:tcW w:w="1413" w:type="dxa"/>
            <w:shd w:val="clear" w:color="auto" w:fill="auto"/>
            <w:vAlign w:val="center"/>
            <w:hideMark/>
          </w:tcPr>
          <w:p w14:paraId="1D1920E8"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Christian </w:t>
            </w:r>
            <w:proofErr w:type="spellStart"/>
            <w:r w:rsidRPr="00DA6D5C">
              <w:rPr>
                <w:rFonts w:cs="Arial"/>
                <w:color w:val="auto"/>
                <w:sz w:val="18"/>
              </w:rPr>
              <w:t>Munir</w:t>
            </w:r>
            <w:proofErr w:type="spellEnd"/>
            <w:r w:rsidRPr="00DA6D5C">
              <w:rPr>
                <w:rFonts w:cs="Arial"/>
                <w:color w:val="auto"/>
                <w:sz w:val="18"/>
              </w:rPr>
              <w:t xml:space="preserve"> Garcés </w:t>
            </w:r>
            <w:proofErr w:type="spellStart"/>
            <w:r w:rsidRPr="00DA6D5C">
              <w:rPr>
                <w:rFonts w:cs="Arial"/>
                <w:color w:val="auto"/>
                <w:sz w:val="18"/>
              </w:rPr>
              <w:t>Aljure</w:t>
            </w:r>
            <w:proofErr w:type="spellEnd"/>
          </w:p>
          <w:p w14:paraId="68102338" w14:textId="77777777" w:rsidR="00F0083A" w:rsidRPr="00DA6D5C" w:rsidRDefault="00F0083A" w:rsidP="00010E3F">
            <w:pPr>
              <w:spacing w:line="240" w:lineRule="auto"/>
              <w:rPr>
                <w:rFonts w:cs="Arial"/>
                <w:color w:val="auto"/>
                <w:sz w:val="18"/>
                <w:lang w:eastAsia="es-CO"/>
              </w:rPr>
            </w:pPr>
          </w:p>
        </w:tc>
        <w:tc>
          <w:tcPr>
            <w:tcW w:w="850" w:type="dxa"/>
            <w:shd w:val="clear" w:color="auto" w:fill="auto"/>
            <w:noWrap/>
            <w:vAlign w:val="center"/>
            <w:hideMark/>
          </w:tcPr>
          <w:p w14:paraId="4E240B5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73</w:t>
            </w:r>
          </w:p>
        </w:tc>
        <w:tc>
          <w:tcPr>
            <w:tcW w:w="709" w:type="dxa"/>
            <w:shd w:val="clear" w:color="auto" w:fill="auto"/>
            <w:noWrap/>
            <w:vAlign w:val="center"/>
            <w:hideMark/>
          </w:tcPr>
          <w:p w14:paraId="57D4B777"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876</w:t>
            </w:r>
          </w:p>
        </w:tc>
        <w:tc>
          <w:tcPr>
            <w:tcW w:w="5954" w:type="dxa"/>
            <w:shd w:val="clear" w:color="auto" w:fill="auto"/>
            <w:vAlign w:val="center"/>
            <w:hideMark/>
          </w:tcPr>
          <w:p w14:paraId="168F316A"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Establecer como agente retenedor del Gravamen a los Movimientos Financieros al Banco de la República. </w:t>
            </w:r>
          </w:p>
        </w:tc>
      </w:tr>
      <w:tr w:rsidR="00F0083A" w:rsidRPr="00DA6D5C" w14:paraId="08AA615A" w14:textId="77777777" w:rsidTr="00010E3F">
        <w:trPr>
          <w:trHeight w:val="272"/>
        </w:trPr>
        <w:tc>
          <w:tcPr>
            <w:tcW w:w="1413" w:type="dxa"/>
            <w:shd w:val="clear" w:color="auto" w:fill="auto"/>
            <w:vAlign w:val="center"/>
            <w:hideMark/>
          </w:tcPr>
          <w:p w14:paraId="32AE684B" w14:textId="77777777" w:rsidR="00F0083A" w:rsidRPr="00DA6D5C" w:rsidRDefault="00F0083A" w:rsidP="00010E3F">
            <w:pPr>
              <w:spacing w:line="240" w:lineRule="auto"/>
              <w:rPr>
                <w:rFonts w:cs="Arial"/>
                <w:color w:val="auto"/>
                <w:sz w:val="18"/>
              </w:rPr>
            </w:pPr>
            <w:r w:rsidRPr="00DA6D5C">
              <w:rPr>
                <w:rFonts w:cs="Arial"/>
                <w:color w:val="auto"/>
                <w:sz w:val="18"/>
              </w:rPr>
              <w:lastRenderedPageBreak/>
              <w:t xml:space="preserve">H.R. Christian </w:t>
            </w:r>
            <w:proofErr w:type="spellStart"/>
            <w:r w:rsidRPr="00DA6D5C">
              <w:rPr>
                <w:rFonts w:cs="Arial"/>
                <w:color w:val="auto"/>
                <w:sz w:val="18"/>
              </w:rPr>
              <w:t>Munir</w:t>
            </w:r>
            <w:proofErr w:type="spellEnd"/>
            <w:r w:rsidRPr="00DA6D5C">
              <w:rPr>
                <w:rFonts w:cs="Arial"/>
                <w:color w:val="auto"/>
                <w:sz w:val="18"/>
              </w:rPr>
              <w:t xml:space="preserve"> Garcés </w:t>
            </w:r>
            <w:proofErr w:type="spellStart"/>
            <w:r w:rsidRPr="00DA6D5C">
              <w:rPr>
                <w:rFonts w:cs="Arial"/>
                <w:color w:val="auto"/>
                <w:sz w:val="18"/>
              </w:rPr>
              <w:t>Aljure</w:t>
            </w:r>
            <w:proofErr w:type="spellEnd"/>
          </w:p>
          <w:p w14:paraId="67E3D1D2" w14:textId="77777777" w:rsidR="00F0083A" w:rsidRPr="00DA6D5C" w:rsidRDefault="00F0083A" w:rsidP="00010E3F">
            <w:pPr>
              <w:spacing w:line="240" w:lineRule="auto"/>
              <w:rPr>
                <w:rFonts w:cs="Arial"/>
                <w:color w:val="auto"/>
                <w:sz w:val="18"/>
                <w:lang w:eastAsia="es-CO"/>
              </w:rPr>
            </w:pPr>
          </w:p>
        </w:tc>
        <w:tc>
          <w:tcPr>
            <w:tcW w:w="850" w:type="dxa"/>
            <w:shd w:val="clear" w:color="auto" w:fill="auto"/>
            <w:noWrap/>
            <w:vAlign w:val="center"/>
            <w:hideMark/>
          </w:tcPr>
          <w:p w14:paraId="29F5578E"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709" w:type="dxa"/>
            <w:shd w:val="clear" w:color="auto" w:fill="auto"/>
            <w:noWrap/>
            <w:vAlign w:val="center"/>
            <w:hideMark/>
          </w:tcPr>
          <w:p w14:paraId="442CBC80"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879</w:t>
            </w:r>
          </w:p>
        </w:tc>
        <w:tc>
          <w:tcPr>
            <w:tcW w:w="5954" w:type="dxa"/>
            <w:shd w:val="clear" w:color="auto" w:fill="auto"/>
            <w:vAlign w:val="center"/>
            <w:hideMark/>
          </w:tcPr>
          <w:p w14:paraId="03485325"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Incluir como exentos del Gravamen a los Movimientos Financieros los traslados, transferencias o movimientos contables de dinero con ocasión del otorgamiento de garantías en operaciones con instrumentos financieros derivados. </w:t>
            </w:r>
          </w:p>
        </w:tc>
      </w:tr>
      <w:tr w:rsidR="00F0083A" w:rsidRPr="00DA6D5C" w14:paraId="7A421B5E" w14:textId="77777777" w:rsidTr="00010E3F">
        <w:trPr>
          <w:trHeight w:val="272"/>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561F0"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Catalina Ortiz </w:t>
            </w:r>
            <w:proofErr w:type="spellStart"/>
            <w:r w:rsidRPr="00DA6D5C">
              <w:rPr>
                <w:rFonts w:cs="Arial"/>
                <w:color w:val="auto"/>
                <w:sz w:val="18"/>
              </w:rPr>
              <w:t>Lalinde</w:t>
            </w:r>
            <w:proofErr w:type="spellEnd"/>
          </w:p>
          <w:p w14:paraId="4B6AED0C" w14:textId="77777777" w:rsidR="00F0083A" w:rsidRPr="00DA6D5C" w:rsidRDefault="00F0083A" w:rsidP="00010E3F">
            <w:pPr>
              <w:spacing w:line="240" w:lineRule="auto"/>
              <w:rPr>
                <w:rFonts w:cs="Arial"/>
                <w:color w:val="auto"/>
                <w:sz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4D122"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7EE41"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772-1</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6BF27A"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 Modificar la redacción de la exención del Gravamen a los Movimientos Financieros sobre la disposición de recursos para la realización de operaciones de </w:t>
            </w:r>
            <w:proofErr w:type="spellStart"/>
            <w:r w:rsidRPr="00DA6D5C">
              <w:rPr>
                <w:rFonts w:cs="Arial"/>
                <w:color w:val="auto"/>
                <w:sz w:val="18"/>
                <w:lang w:eastAsia="es-CO"/>
              </w:rPr>
              <w:t>factoring</w:t>
            </w:r>
            <w:proofErr w:type="spellEnd"/>
            <w:r w:rsidRPr="00DA6D5C">
              <w:rPr>
                <w:rFonts w:cs="Arial"/>
                <w:color w:val="auto"/>
                <w:sz w:val="18"/>
                <w:lang w:eastAsia="es-CO"/>
              </w:rPr>
              <w:t>, para precisar que aplica sea que se realicen por personas jurídicas o naturales. (ii) Incluir a los encargos fiduciarios dentro de la posibilidad de marcarlos con esta exención.</w:t>
            </w:r>
          </w:p>
        </w:tc>
      </w:tr>
    </w:tbl>
    <w:p w14:paraId="5520D850" w14:textId="77777777" w:rsidR="00F0083A" w:rsidRPr="00DA6D5C" w:rsidRDefault="00F0083A" w:rsidP="00F0083A">
      <w:pPr>
        <w:rPr>
          <w:rFonts w:cs="Arial"/>
          <w:b/>
          <w:color w:val="auto"/>
          <w:sz w:val="18"/>
        </w:rPr>
      </w:pPr>
    </w:p>
    <w:p w14:paraId="681755F1" w14:textId="77777777" w:rsidR="00F0083A" w:rsidRPr="00DA6D5C" w:rsidRDefault="00F0083A" w:rsidP="0006643F">
      <w:pPr>
        <w:pStyle w:val="Prrafodelista"/>
        <w:numPr>
          <w:ilvl w:val="0"/>
          <w:numId w:val="12"/>
        </w:numPr>
        <w:rPr>
          <w:rFonts w:ascii="Arial" w:hAnsi="Arial" w:cs="Arial"/>
          <w:b/>
        </w:rPr>
      </w:pPr>
      <w:r w:rsidRPr="00DA6D5C">
        <w:rPr>
          <w:rFonts w:ascii="Arial" w:hAnsi="Arial" w:cs="Arial"/>
          <w:b/>
        </w:rPr>
        <w:t>Impuesto al carbono</w:t>
      </w:r>
    </w:p>
    <w:p w14:paraId="6248F96E" w14:textId="77777777" w:rsidR="00F0083A" w:rsidRPr="00DA6D5C" w:rsidRDefault="00F0083A" w:rsidP="00F0083A">
      <w:pPr>
        <w:pStyle w:val="Prrafodelista"/>
        <w:rPr>
          <w:rFonts w:ascii="Arial" w:hAnsi="Arial" w:cs="Arial"/>
          <w:b/>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1070"/>
        <w:gridCol w:w="1070"/>
        <w:gridCol w:w="5373"/>
      </w:tblGrid>
      <w:tr w:rsidR="00F0083A" w:rsidRPr="00DA6D5C" w14:paraId="09D6FB54" w14:textId="77777777" w:rsidTr="00010E3F">
        <w:trPr>
          <w:trHeight w:val="600"/>
        </w:trPr>
        <w:tc>
          <w:tcPr>
            <w:tcW w:w="1413" w:type="dxa"/>
            <w:shd w:val="clear" w:color="000000" w:fill="D9D9D9"/>
            <w:vAlign w:val="center"/>
            <w:hideMark/>
          </w:tcPr>
          <w:p w14:paraId="2495ECF8"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PROPONENTE</w:t>
            </w:r>
          </w:p>
        </w:tc>
        <w:tc>
          <w:tcPr>
            <w:tcW w:w="781" w:type="dxa"/>
            <w:shd w:val="clear" w:color="000000" w:fill="D9D9D9"/>
            <w:vAlign w:val="center"/>
            <w:hideMark/>
          </w:tcPr>
          <w:p w14:paraId="26B0B12C"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PL</w:t>
            </w:r>
          </w:p>
        </w:tc>
        <w:tc>
          <w:tcPr>
            <w:tcW w:w="941" w:type="dxa"/>
            <w:shd w:val="clear" w:color="000000" w:fill="D9D9D9"/>
            <w:vAlign w:val="center"/>
            <w:hideMark/>
          </w:tcPr>
          <w:p w14:paraId="6389BEF9"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ET / OTRO</w:t>
            </w:r>
          </w:p>
        </w:tc>
        <w:tc>
          <w:tcPr>
            <w:tcW w:w="5791" w:type="dxa"/>
            <w:shd w:val="clear" w:color="000000" w:fill="D9D9D9"/>
            <w:vAlign w:val="center"/>
            <w:hideMark/>
          </w:tcPr>
          <w:p w14:paraId="36703611"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RESUMEN PROPOSICIÓN</w:t>
            </w:r>
          </w:p>
        </w:tc>
      </w:tr>
      <w:tr w:rsidR="00F0083A" w:rsidRPr="00DA6D5C" w14:paraId="50BF4B90" w14:textId="77777777" w:rsidTr="00010E3F">
        <w:trPr>
          <w:trHeight w:val="425"/>
        </w:trPr>
        <w:tc>
          <w:tcPr>
            <w:tcW w:w="1413" w:type="dxa"/>
            <w:shd w:val="clear" w:color="auto" w:fill="auto"/>
            <w:vAlign w:val="center"/>
            <w:hideMark/>
          </w:tcPr>
          <w:p w14:paraId="17746E21"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Carlos Alberto Cuenca </w:t>
            </w:r>
            <w:proofErr w:type="spellStart"/>
            <w:r w:rsidRPr="00DA6D5C">
              <w:rPr>
                <w:rFonts w:cs="Arial"/>
                <w:color w:val="auto"/>
                <w:sz w:val="18"/>
              </w:rPr>
              <w:t>Chaux</w:t>
            </w:r>
            <w:proofErr w:type="spellEnd"/>
            <w:r w:rsidRPr="00DA6D5C">
              <w:rPr>
                <w:rFonts w:cs="Arial"/>
                <w:color w:val="auto"/>
                <w:sz w:val="18"/>
              </w:rPr>
              <w:t xml:space="preserve"> </w:t>
            </w:r>
            <w:r w:rsidRPr="00DA6D5C">
              <w:rPr>
                <w:rFonts w:cs="Arial"/>
                <w:color w:val="auto"/>
                <w:sz w:val="18"/>
                <w:lang w:eastAsia="es-CO"/>
              </w:rPr>
              <w:t xml:space="preserve">y otros </w:t>
            </w:r>
          </w:p>
        </w:tc>
        <w:tc>
          <w:tcPr>
            <w:tcW w:w="781" w:type="dxa"/>
            <w:shd w:val="clear" w:color="auto" w:fill="auto"/>
            <w:noWrap/>
            <w:vAlign w:val="center"/>
            <w:hideMark/>
          </w:tcPr>
          <w:p w14:paraId="68B1ACB2"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941" w:type="dxa"/>
            <w:shd w:val="clear" w:color="auto" w:fill="auto"/>
            <w:vAlign w:val="center"/>
            <w:hideMark/>
          </w:tcPr>
          <w:p w14:paraId="033B182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222 L.1819/16</w:t>
            </w:r>
          </w:p>
        </w:tc>
        <w:tc>
          <w:tcPr>
            <w:tcW w:w="5791" w:type="dxa"/>
            <w:shd w:val="clear" w:color="auto" w:fill="auto"/>
            <w:vAlign w:val="center"/>
            <w:hideMark/>
          </w:tcPr>
          <w:p w14:paraId="0D1A9B2A"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Incluye a Guaviare, Vichada, Arauca, Putumayo y Caquetá con tarifa 0 del impuesto por unidad de combustible. Hoy está Guainía, Vaupés y Amazonas.</w:t>
            </w:r>
          </w:p>
        </w:tc>
      </w:tr>
      <w:tr w:rsidR="00F0083A" w:rsidRPr="00DA6D5C" w14:paraId="4615BE47" w14:textId="77777777" w:rsidTr="00010E3F">
        <w:trPr>
          <w:trHeight w:val="70"/>
        </w:trPr>
        <w:tc>
          <w:tcPr>
            <w:tcW w:w="1413" w:type="dxa"/>
            <w:shd w:val="clear" w:color="auto" w:fill="auto"/>
            <w:vAlign w:val="center"/>
            <w:hideMark/>
          </w:tcPr>
          <w:p w14:paraId="55C2B1B6"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Catalina Ortiz </w:t>
            </w:r>
            <w:proofErr w:type="spellStart"/>
            <w:r w:rsidRPr="00DA6D5C">
              <w:rPr>
                <w:rFonts w:cs="Arial"/>
                <w:color w:val="auto"/>
                <w:sz w:val="18"/>
                <w:lang w:eastAsia="es-CO"/>
              </w:rPr>
              <w:t>Lalinde</w:t>
            </w:r>
            <w:proofErr w:type="spellEnd"/>
          </w:p>
          <w:p w14:paraId="29287EF1" w14:textId="77777777" w:rsidR="00F0083A" w:rsidRPr="00DA6D5C" w:rsidRDefault="00F0083A" w:rsidP="00010E3F">
            <w:pPr>
              <w:spacing w:line="240" w:lineRule="auto"/>
              <w:rPr>
                <w:rFonts w:cs="Arial"/>
                <w:color w:val="auto"/>
                <w:sz w:val="18"/>
                <w:lang w:eastAsia="es-CO"/>
              </w:rPr>
            </w:pPr>
          </w:p>
        </w:tc>
        <w:tc>
          <w:tcPr>
            <w:tcW w:w="781" w:type="dxa"/>
            <w:shd w:val="clear" w:color="auto" w:fill="auto"/>
            <w:noWrap/>
            <w:vAlign w:val="center"/>
            <w:hideMark/>
          </w:tcPr>
          <w:p w14:paraId="119AA5A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xml:space="preserve">Nuevo </w:t>
            </w:r>
          </w:p>
        </w:tc>
        <w:tc>
          <w:tcPr>
            <w:tcW w:w="941" w:type="dxa"/>
            <w:shd w:val="clear" w:color="auto" w:fill="auto"/>
            <w:vAlign w:val="center"/>
            <w:hideMark/>
          </w:tcPr>
          <w:p w14:paraId="74D13FFE"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221 y 222 Ley 1819 de 2016</w:t>
            </w:r>
          </w:p>
        </w:tc>
        <w:tc>
          <w:tcPr>
            <w:tcW w:w="5791" w:type="dxa"/>
            <w:shd w:val="clear" w:color="auto" w:fill="auto"/>
            <w:vAlign w:val="bottom"/>
            <w:hideMark/>
          </w:tcPr>
          <w:p w14:paraId="1A90F50D"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Modificar la Ley 1819 de 2016 con el fin de incluir los derivados del carbono en el impuesto al carbono.</w:t>
            </w:r>
          </w:p>
        </w:tc>
      </w:tr>
      <w:tr w:rsidR="00F0083A" w:rsidRPr="00DA6D5C" w14:paraId="323FFBCD" w14:textId="77777777" w:rsidTr="00010E3F">
        <w:trPr>
          <w:trHeight w:val="147"/>
        </w:trPr>
        <w:tc>
          <w:tcPr>
            <w:tcW w:w="1413" w:type="dxa"/>
            <w:shd w:val="clear" w:color="auto" w:fill="auto"/>
            <w:noWrap/>
            <w:vAlign w:val="center"/>
            <w:hideMark/>
          </w:tcPr>
          <w:p w14:paraId="4B31795E"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Catalina Ortiz </w:t>
            </w:r>
            <w:proofErr w:type="spellStart"/>
            <w:r w:rsidRPr="00DA6D5C">
              <w:rPr>
                <w:rFonts w:cs="Arial"/>
                <w:color w:val="auto"/>
                <w:sz w:val="18"/>
                <w:lang w:eastAsia="es-CO"/>
              </w:rPr>
              <w:t>Lalinde</w:t>
            </w:r>
            <w:proofErr w:type="spellEnd"/>
          </w:p>
          <w:p w14:paraId="4409E13E"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y otros</w:t>
            </w:r>
          </w:p>
        </w:tc>
        <w:tc>
          <w:tcPr>
            <w:tcW w:w="781" w:type="dxa"/>
            <w:shd w:val="clear" w:color="auto" w:fill="auto"/>
            <w:noWrap/>
            <w:vAlign w:val="center"/>
            <w:hideMark/>
          </w:tcPr>
          <w:p w14:paraId="4A12D60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941" w:type="dxa"/>
            <w:shd w:val="clear" w:color="auto" w:fill="auto"/>
            <w:vAlign w:val="center"/>
            <w:hideMark/>
          </w:tcPr>
          <w:p w14:paraId="4FAA71F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221, Ley 1819</w:t>
            </w:r>
          </w:p>
        </w:tc>
        <w:tc>
          <w:tcPr>
            <w:tcW w:w="5791" w:type="dxa"/>
            <w:shd w:val="clear" w:color="auto" w:fill="auto"/>
            <w:vAlign w:val="bottom"/>
            <w:hideMark/>
          </w:tcPr>
          <w:p w14:paraId="58E3B267"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Modificar la Ley 1819 de 2016 con el fin de incluir los derivados del carbono en el impuesto al carbono.</w:t>
            </w:r>
          </w:p>
        </w:tc>
      </w:tr>
    </w:tbl>
    <w:p w14:paraId="5BABADE7" w14:textId="77777777" w:rsidR="00F0083A" w:rsidRPr="00DA6D5C" w:rsidRDefault="00F0083A" w:rsidP="00F0083A">
      <w:pPr>
        <w:rPr>
          <w:rFonts w:cs="Arial"/>
          <w:b/>
          <w:color w:val="auto"/>
          <w:sz w:val="18"/>
        </w:rPr>
      </w:pPr>
    </w:p>
    <w:p w14:paraId="643B6D3A" w14:textId="77777777" w:rsidR="00F0083A" w:rsidRPr="00DA6D5C" w:rsidRDefault="00F0083A" w:rsidP="0006643F">
      <w:pPr>
        <w:pStyle w:val="Prrafodelista"/>
        <w:numPr>
          <w:ilvl w:val="0"/>
          <w:numId w:val="12"/>
        </w:numPr>
        <w:spacing w:after="160" w:line="259" w:lineRule="auto"/>
        <w:jc w:val="left"/>
        <w:rPr>
          <w:rFonts w:ascii="Arial" w:hAnsi="Arial" w:cs="Arial"/>
          <w:b/>
        </w:rPr>
      </w:pPr>
      <w:r w:rsidRPr="00DA6D5C">
        <w:rPr>
          <w:rFonts w:ascii="Arial" w:hAnsi="Arial" w:cs="Arial"/>
          <w:b/>
        </w:rPr>
        <w:t xml:space="preserve">Impuesto sobre las ventas – IVA </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1071"/>
        <w:gridCol w:w="1071"/>
        <w:gridCol w:w="5371"/>
      </w:tblGrid>
      <w:tr w:rsidR="001C57EF" w:rsidRPr="00DA6D5C" w14:paraId="553B810D" w14:textId="77777777" w:rsidTr="008539C8">
        <w:trPr>
          <w:trHeight w:val="600"/>
        </w:trPr>
        <w:tc>
          <w:tcPr>
            <w:tcW w:w="1413" w:type="dxa"/>
            <w:shd w:val="clear" w:color="000000" w:fill="D9D9D9"/>
            <w:vAlign w:val="center"/>
            <w:hideMark/>
          </w:tcPr>
          <w:p w14:paraId="56DA4301"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PROPONENTE</w:t>
            </w:r>
          </w:p>
        </w:tc>
        <w:tc>
          <w:tcPr>
            <w:tcW w:w="1071" w:type="dxa"/>
            <w:shd w:val="clear" w:color="000000" w:fill="D9D9D9"/>
            <w:vAlign w:val="center"/>
            <w:hideMark/>
          </w:tcPr>
          <w:p w14:paraId="0E495DA6"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PL</w:t>
            </w:r>
          </w:p>
        </w:tc>
        <w:tc>
          <w:tcPr>
            <w:tcW w:w="1071" w:type="dxa"/>
            <w:shd w:val="clear" w:color="000000" w:fill="D9D9D9"/>
            <w:vAlign w:val="center"/>
            <w:hideMark/>
          </w:tcPr>
          <w:p w14:paraId="2F9A6C71"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ET / OTRO</w:t>
            </w:r>
          </w:p>
        </w:tc>
        <w:tc>
          <w:tcPr>
            <w:tcW w:w="5371" w:type="dxa"/>
            <w:shd w:val="clear" w:color="auto" w:fill="D9D9D9" w:themeFill="background1" w:themeFillShade="D9"/>
            <w:vAlign w:val="center"/>
          </w:tcPr>
          <w:p w14:paraId="523EFB4C"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RESUMEN PROPOSICIÓN</w:t>
            </w:r>
          </w:p>
        </w:tc>
      </w:tr>
      <w:tr w:rsidR="001C57EF" w:rsidRPr="00DA6D5C" w14:paraId="1807AEBE" w14:textId="77777777" w:rsidTr="008539C8">
        <w:trPr>
          <w:trHeight w:val="70"/>
        </w:trPr>
        <w:tc>
          <w:tcPr>
            <w:tcW w:w="1413" w:type="dxa"/>
            <w:shd w:val="clear" w:color="auto" w:fill="auto"/>
            <w:noWrap/>
            <w:vAlign w:val="center"/>
            <w:hideMark/>
          </w:tcPr>
          <w:p w14:paraId="66D2C5E2"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Elizabeth </w:t>
            </w:r>
            <w:proofErr w:type="spellStart"/>
            <w:r w:rsidRPr="00DA6D5C">
              <w:rPr>
                <w:rFonts w:cs="Arial"/>
                <w:color w:val="auto"/>
                <w:sz w:val="18"/>
                <w:lang w:eastAsia="es-CO"/>
              </w:rPr>
              <w:t>Jay-Pang</w:t>
            </w:r>
            <w:proofErr w:type="spellEnd"/>
            <w:r w:rsidRPr="00DA6D5C">
              <w:rPr>
                <w:rFonts w:cs="Arial"/>
                <w:color w:val="auto"/>
                <w:sz w:val="18"/>
                <w:lang w:eastAsia="es-CO"/>
              </w:rPr>
              <w:t xml:space="preserve"> Diaz</w:t>
            </w:r>
          </w:p>
        </w:tc>
        <w:tc>
          <w:tcPr>
            <w:tcW w:w="1071" w:type="dxa"/>
            <w:shd w:val="clear" w:color="auto" w:fill="auto"/>
            <w:noWrap/>
            <w:vAlign w:val="center"/>
            <w:hideMark/>
          </w:tcPr>
          <w:p w14:paraId="3EFE5A1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87</w:t>
            </w:r>
          </w:p>
        </w:tc>
        <w:tc>
          <w:tcPr>
            <w:tcW w:w="1071" w:type="dxa"/>
            <w:shd w:val="clear" w:color="auto" w:fill="auto"/>
            <w:noWrap/>
            <w:vAlign w:val="center"/>
            <w:hideMark/>
          </w:tcPr>
          <w:p w14:paraId="3ED3599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423</w:t>
            </w:r>
          </w:p>
        </w:tc>
        <w:tc>
          <w:tcPr>
            <w:tcW w:w="5371" w:type="dxa"/>
            <w:vAlign w:val="center"/>
          </w:tcPr>
          <w:p w14:paraId="4D21780F"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Eliminar de las derogatorias el artículo 423, con el fin que quede vigente la exclusión de IVA en San Andrés</w:t>
            </w:r>
          </w:p>
        </w:tc>
      </w:tr>
      <w:tr w:rsidR="001C57EF" w:rsidRPr="00DA6D5C" w14:paraId="5DADD587" w14:textId="77777777" w:rsidTr="008539C8">
        <w:trPr>
          <w:trHeight w:val="439"/>
        </w:trPr>
        <w:tc>
          <w:tcPr>
            <w:tcW w:w="1413" w:type="dxa"/>
            <w:shd w:val="clear" w:color="auto" w:fill="auto"/>
            <w:vAlign w:val="center"/>
            <w:hideMark/>
          </w:tcPr>
          <w:p w14:paraId="79C779F3"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Rodrigo Villalba Mosquera</w:t>
            </w:r>
          </w:p>
        </w:tc>
        <w:tc>
          <w:tcPr>
            <w:tcW w:w="1071" w:type="dxa"/>
            <w:shd w:val="clear" w:color="auto" w:fill="auto"/>
            <w:noWrap/>
            <w:vAlign w:val="center"/>
            <w:hideMark/>
          </w:tcPr>
          <w:p w14:paraId="749E51B1"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11</w:t>
            </w:r>
          </w:p>
        </w:tc>
        <w:tc>
          <w:tcPr>
            <w:tcW w:w="1071" w:type="dxa"/>
            <w:shd w:val="clear" w:color="auto" w:fill="auto"/>
            <w:noWrap/>
            <w:vAlign w:val="center"/>
            <w:hideMark/>
          </w:tcPr>
          <w:p w14:paraId="78B0DB3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476</w:t>
            </w:r>
          </w:p>
        </w:tc>
        <w:tc>
          <w:tcPr>
            <w:tcW w:w="5371" w:type="dxa"/>
            <w:vAlign w:val="center"/>
          </w:tcPr>
          <w:p w14:paraId="33D71783"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Incluir un numeral (19) nuevo con 20 servicios para que queden excluidos, siempre que se destinen a la adecuación de tierras, producción agropecuaria y pesquera y la comercialización de los respectivos productos (riego de terrenos, control de plagas, desmonte de algodón, etc.). </w:t>
            </w:r>
          </w:p>
        </w:tc>
      </w:tr>
      <w:tr w:rsidR="001C57EF" w:rsidRPr="00DA6D5C" w14:paraId="770387DA" w14:textId="77777777" w:rsidTr="008539C8">
        <w:trPr>
          <w:trHeight w:val="310"/>
        </w:trPr>
        <w:tc>
          <w:tcPr>
            <w:tcW w:w="1413" w:type="dxa"/>
            <w:shd w:val="clear" w:color="auto" w:fill="auto"/>
            <w:vAlign w:val="center"/>
            <w:hideMark/>
          </w:tcPr>
          <w:p w14:paraId="70E58D2F"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John Milton Rodríguez González</w:t>
            </w:r>
          </w:p>
        </w:tc>
        <w:tc>
          <w:tcPr>
            <w:tcW w:w="1071" w:type="dxa"/>
            <w:shd w:val="clear" w:color="auto" w:fill="auto"/>
            <w:noWrap/>
            <w:vAlign w:val="center"/>
            <w:hideMark/>
          </w:tcPr>
          <w:p w14:paraId="3166288E"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w:t>
            </w:r>
          </w:p>
        </w:tc>
        <w:tc>
          <w:tcPr>
            <w:tcW w:w="1071" w:type="dxa"/>
            <w:shd w:val="clear" w:color="auto" w:fill="auto"/>
            <w:noWrap/>
            <w:vAlign w:val="center"/>
            <w:hideMark/>
          </w:tcPr>
          <w:p w14:paraId="372E996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NA</w:t>
            </w:r>
          </w:p>
        </w:tc>
        <w:tc>
          <w:tcPr>
            <w:tcW w:w="5371" w:type="dxa"/>
            <w:vAlign w:val="center"/>
          </w:tcPr>
          <w:p w14:paraId="11BF67F3"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Eliminar la compensación del IVA a las familias de menores ingresos.</w:t>
            </w:r>
          </w:p>
        </w:tc>
      </w:tr>
      <w:tr w:rsidR="001C57EF" w:rsidRPr="00DA6D5C" w14:paraId="3A0AC936" w14:textId="77777777" w:rsidTr="008539C8">
        <w:trPr>
          <w:trHeight w:val="425"/>
        </w:trPr>
        <w:tc>
          <w:tcPr>
            <w:tcW w:w="1413" w:type="dxa"/>
            <w:shd w:val="clear" w:color="auto" w:fill="auto"/>
            <w:vAlign w:val="center"/>
            <w:hideMark/>
          </w:tcPr>
          <w:p w14:paraId="5D7FA756"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John Milton Rodríguez González y otros</w:t>
            </w:r>
          </w:p>
        </w:tc>
        <w:tc>
          <w:tcPr>
            <w:tcW w:w="1071" w:type="dxa"/>
            <w:shd w:val="clear" w:color="auto" w:fill="auto"/>
            <w:noWrap/>
            <w:vAlign w:val="center"/>
            <w:hideMark/>
          </w:tcPr>
          <w:p w14:paraId="054372E0"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noWrap/>
            <w:vAlign w:val="center"/>
            <w:hideMark/>
          </w:tcPr>
          <w:p w14:paraId="079AACAE"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NA</w:t>
            </w:r>
          </w:p>
        </w:tc>
        <w:tc>
          <w:tcPr>
            <w:tcW w:w="5371" w:type="dxa"/>
            <w:vAlign w:val="center"/>
          </w:tcPr>
          <w:p w14:paraId="53DF569E"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Gravar la venta de inmuebles nuevos y usados mayores a $850 m con tarifa del 10%</w:t>
            </w:r>
          </w:p>
        </w:tc>
      </w:tr>
      <w:tr w:rsidR="001C57EF" w:rsidRPr="00DA6D5C" w14:paraId="0BCF3486" w14:textId="77777777" w:rsidTr="008539C8">
        <w:trPr>
          <w:trHeight w:val="900"/>
        </w:trPr>
        <w:tc>
          <w:tcPr>
            <w:tcW w:w="1413" w:type="dxa"/>
            <w:shd w:val="clear" w:color="auto" w:fill="auto"/>
            <w:vAlign w:val="center"/>
            <w:hideMark/>
          </w:tcPr>
          <w:p w14:paraId="4AD5DFFA"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John Milton Rodríguez González</w:t>
            </w:r>
          </w:p>
        </w:tc>
        <w:tc>
          <w:tcPr>
            <w:tcW w:w="1071" w:type="dxa"/>
            <w:shd w:val="clear" w:color="auto" w:fill="auto"/>
            <w:noWrap/>
            <w:vAlign w:val="center"/>
            <w:hideMark/>
          </w:tcPr>
          <w:p w14:paraId="09FE5EF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10</w:t>
            </w:r>
          </w:p>
        </w:tc>
        <w:tc>
          <w:tcPr>
            <w:tcW w:w="1071" w:type="dxa"/>
            <w:shd w:val="clear" w:color="auto" w:fill="auto"/>
            <w:noWrap/>
            <w:vAlign w:val="center"/>
            <w:hideMark/>
          </w:tcPr>
          <w:p w14:paraId="7E8E588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468</w:t>
            </w:r>
          </w:p>
        </w:tc>
        <w:tc>
          <w:tcPr>
            <w:tcW w:w="5371" w:type="dxa"/>
            <w:vAlign w:val="center"/>
          </w:tcPr>
          <w:p w14:paraId="35E7770E"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Disminuir la tarifa del 19% al 18% para los bienes de la canasta familiar que actualmente se encuentran gravados.</w:t>
            </w:r>
          </w:p>
        </w:tc>
      </w:tr>
      <w:tr w:rsidR="001C57EF" w:rsidRPr="00DA6D5C" w14:paraId="3920852F" w14:textId="77777777" w:rsidTr="008539C8">
        <w:trPr>
          <w:trHeight w:val="492"/>
        </w:trPr>
        <w:tc>
          <w:tcPr>
            <w:tcW w:w="1413" w:type="dxa"/>
            <w:shd w:val="clear" w:color="auto" w:fill="auto"/>
            <w:vAlign w:val="center"/>
            <w:hideMark/>
          </w:tcPr>
          <w:p w14:paraId="271EA364"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John Milton Rodríguez González</w:t>
            </w:r>
          </w:p>
        </w:tc>
        <w:tc>
          <w:tcPr>
            <w:tcW w:w="1071" w:type="dxa"/>
            <w:shd w:val="clear" w:color="auto" w:fill="auto"/>
            <w:noWrap/>
            <w:vAlign w:val="center"/>
            <w:hideMark/>
          </w:tcPr>
          <w:p w14:paraId="5D6EFB55"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noWrap/>
            <w:vAlign w:val="center"/>
            <w:hideMark/>
          </w:tcPr>
          <w:p w14:paraId="05ACDB1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5371" w:type="dxa"/>
            <w:vAlign w:val="center"/>
          </w:tcPr>
          <w:p w14:paraId="535D30A8"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Gravar a la tarifa del 18%: servicios de odontología y cirugía estética; comisiones recibidas por comisionistas de bolsa; servicio de corretaje de reaseguros, servicio de publicidad en periódicos, emisoras, programas regionales con ciertos topes de ingresos anuales; operaciones cambiarias sobre derivados; adquisición licencia software para desarrollo comercial de contenidos </w:t>
            </w:r>
            <w:r w:rsidRPr="00DA6D5C">
              <w:rPr>
                <w:rFonts w:cs="Arial"/>
                <w:color w:val="auto"/>
                <w:sz w:val="18"/>
                <w:lang w:eastAsia="es-CO"/>
              </w:rPr>
              <w:lastRenderedPageBreak/>
              <w:t xml:space="preserve">digitales; suministro de páginas web, computación en la nube, mantenimiento a distancia de programas y equipos. </w:t>
            </w:r>
          </w:p>
        </w:tc>
      </w:tr>
      <w:tr w:rsidR="001C57EF" w:rsidRPr="00DA6D5C" w14:paraId="06969075" w14:textId="77777777" w:rsidTr="008539C8">
        <w:trPr>
          <w:trHeight w:val="226"/>
        </w:trPr>
        <w:tc>
          <w:tcPr>
            <w:tcW w:w="1413" w:type="dxa"/>
            <w:shd w:val="clear" w:color="auto" w:fill="auto"/>
            <w:vAlign w:val="center"/>
            <w:hideMark/>
          </w:tcPr>
          <w:p w14:paraId="2FA221FC"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lastRenderedPageBreak/>
              <w:t>H.S. John Milton Rodríguez González</w:t>
            </w:r>
          </w:p>
        </w:tc>
        <w:tc>
          <w:tcPr>
            <w:tcW w:w="1071" w:type="dxa"/>
            <w:shd w:val="clear" w:color="auto" w:fill="auto"/>
            <w:noWrap/>
            <w:vAlign w:val="center"/>
            <w:hideMark/>
          </w:tcPr>
          <w:p w14:paraId="79FE861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11</w:t>
            </w:r>
          </w:p>
        </w:tc>
        <w:tc>
          <w:tcPr>
            <w:tcW w:w="1071" w:type="dxa"/>
            <w:shd w:val="clear" w:color="auto" w:fill="auto"/>
            <w:noWrap/>
            <w:vAlign w:val="center"/>
            <w:hideMark/>
          </w:tcPr>
          <w:p w14:paraId="346A9CAF"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476</w:t>
            </w:r>
          </w:p>
        </w:tc>
        <w:tc>
          <w:tcPr>
            <w:tcW w:w="5371" w:type="dxa"/>
            <w:vAlign w:val="center"/>
          </w:tcPr>
          <w:p w14:paraId="7909C34E"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Eliminar de la lista de excluidos: 16. Intereses y rendimientos financieros por operaciones de crédito, y el leasing. </w:t>
            </w:r>
            <w:r w:rsidRPr="00DA6D5C">
              <w:rPr>
                <w:rFonts w:cs="Arial"/>
                <w:color w:val="auto"/>
                <w:sz w:val="18"/>
                <w:lang w:eastAsia="es-CO"/>
              </w:rPr>
              <w:br/>
              <w:t>17. Servicios de intermediación para el pago de incentivos o transferencias monetarias a programas sociales de familias en acción y de la compensación del IVA.</w:t>
            </w:r>
          </w:p>
        </w:tc>
      </w:tr>
      <w:tr w:rsidR="001C57EF" w:rsidRPr="00DA6D5C" w14:paraId="60D7905D" w14:textId="77777777" w:rsidTr="008539C8">
        <w:trPr>
          <w:trHeight w:val="600"/>
        </w:trPr>
        <w:tc>
          <w:tcPr>
            <w:tcW w:w="1413" w:type="dxa"/>
            <w:shd w:val="clear" w:color="auto" w:fill="auto"/>
            <w:vAlign w:val="center"/>
            <w:hideMark/>
          </w:tcPr>
          <w:p w14:paraId="59309B90"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H.S. Juan </w:t>
            </w:r>
            <w:proofErr w:type="spellStart"/>
            <w:r w:rsidRPr="00DA6D5C">
              <w:rPr>
                <w:rFonts w:cs="Arial"/>
                <w:color w:val="auto"/>
                <w:sz w:val="18"/>
                <w:lang w:eastAsia="es-CO"/>
              </w:rPr>
              <w:t>Samy</w:t>
            </w:r>
            <w:proofErr w:type="spellEnd"/>
            <w:r w:rsidRPr="00DA6D5C">
              <w:rPr>
                <w:rFonts w:cs="Arial"/>
                <w:color w:val="auto"/>
                <w:sz w:val="18"/>
                <w:lang w:eastAsia="es-CO"/>
              </w:rPr>
              <w:t xml:space="preserve"> Merheg </w:t>
            </w:r>
            <w:proofErr w:type="spellStart"/>
            <w:r w:rsidRPr="00DA6D5C">
              <w:rPr>
                <w:rFonts w:cs="Arial"/>
                <w:color w:val="auto"/>
                <w:sz w:val="18"/>
                <w:lang w:eastAsia="es-CO"/>
              </w:rPr>
              <w:t>Marún</w:t>
            </w:r>
            <w:proofErr w:type="spellEnd"/>
            <w:r w:rsidRPr="00DA6D5C">
              <w:rPr>
                <w:rFonts w:cs="Arial"/>
                <w:color w:val="auto"/>
                <w:sz w:val="18"/>
                <w:lang w:eastAsia="es-CO"/>
              </w:rPr>
              <w:t xml:space="preserve"> y otro</w:t>
            </w:r>
          </w:p>
        </w:tc>
        <w:tc>
          <w:tcPr>
            <w:tcW w:w="1071" w:type="dxa"/>
            <w:shd w:val="clear" w:color="auto" w:fill="auto"/>
            <w:noWrap/>
            <w:vAlign w:val="center"/>
            <w:hideMark/>
          </w:tcPr>
          <w:p w14:paraId="38CCD2F5"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noWrap/>
            <w:vAlign w:val="center"/>
            <w:hideMark/>
          </w:tcPr>
          <w:p w14:paraId="24C5CD35"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5371" w:type="dxa"/>
            <w:vAlign w:val="center"/>
          </w:tcPr>
          <w:p w14:paraId="535E39AD"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Establecer como exentos los vehículos eléctricos e híbridos.</w:t>
            </w:r>
          </w:p>
        </w:tc>
      </w:tr>
      <w:tr w:rsidR="001C57EF" w:rsidRPr="00DA6D5C" w14:paraId="138ED91F" w14:textId="77777777" w:rsidTr="008539C8">
        <w:trPr>
          <w:trHeight w:val="300"/>
        </w:trPr>
        <w:tc>
          <w:tcPr>
            <w:tcW w:w="1413" w:type="dxa"/>
            <w:shd w:val="clear" w:color="auto" w:fill="auto"/>
            <w:noWrap/>
            <w:vAlign w:val="center"/>
            <w:hideMark/>
          </w:tcPr>
          <w:p w14:paraId="48CA3CEA" w14:textId="77777777" w:rsidR="00F0083A" w:rsidRPr="00DA6D5C" w:rsidRDefault="00F0083A" w:rsidP="00010E3F">
            <w:pPr>
              <w:spacing w:line="240" w:lineRule="auto"/>
              <w:rPr>
                <w:rFonts w:cs="Arial"/>
                <w:color w:val="auto"/>
                <w:sz w:val="18"/>
                <w:lang w:val="en-US" w:eastAsia="es-CO"/>
              </w:rPr>
            </w:pPr>
            <w:r w:rsidRPr="00DA6D5C">
              <w:rPr>
                <w:rFonts w:cs="Arial"/>
                <w:color w:val="auto"/>
                <w:sz w:val="18"/>
                <w:lang w:val="en-US" w:eastAsia="es-CO"/>
              </w:rPr>
              <w:t xml:space="preserve">H.S. Juan </w:t>
            </w:r>
            <w:proofErr w:type="spellStart"/>
            <w:r w:rsidRPr="00DA6D5C">
              <w:rPr>
                <w:rFonts w:cs="Arial"/>
                <w:color w:val="auto"/>
                <w:sz w:val="18"/>
                <w:lang w:val="en-US" w:eastAsia="es-CO"/>
              </w:rPr>
              <w:t>Samy</w:t>
            </w:r>
            <w:proofErr w:type="spellEnd"/>
            <w:r w:rsidRPr="00DA6D5C">
              <w:rPr>
                <w:rFonts w:cs="Arial"/>
                <w:color w:val="auto"/>
                <w:sz w:val="18"/>
                <w:lang w:val="en-US" w:eastAsia="es-CO"/>
              </w:rPr>
              <w:t xml:space="preserve"> Merheg </w:t>
            </w:r>
            <w:proofErr w:type="spellStart"/>
            <w:r w:rsidRPr="00DA6D5C">
              <w:rPr>
                <w:rFonts w:cs="Arial"/>
                <w:color w:val="auto"/>
                <w:sz w:val="18"/>
                <w:lang w:val="en-US" w:eastAsia="es-CO"/>
              </w:rPr>
              <w:t>Marún</w:t>
            </w:r>
            <w:proofErr w:type="spellEnd"/>
          </w:p>
        </w:tc>
        <w:tc>
          <w:tcPr>
            <w:tcW w:w="1071" w:type="dxa"/>
            <w:shd w:val="clear" w:color="auto" w:fill="auto"/>
            <w:noWrap/>
            <w:vAlign w:val="center"/>
            <w:hideMark/>
          </w:tcPr>
          <w:p w14:paraId="118FC3E3"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noWrap/>
            <w:vAlign w:val="center"/>
            <w:hideMark/>
          </w:tcPr>
          <w:p w14:paraId="535A9E00"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5371" w:type="dxa"/>
            <w:vAlign w:val="center"/>
          </w:tcPr>
          <w:p w14:paraId="566C4B3A"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Excluir el transporte de carga.</w:t>
            </w:r>
          </w:p>
        </w:tc>
      </w:tr>
      <w:tr w:rsidR="001C57EF" w:rsidRPr="00DA6D5C" w14:paraId="23490BB9" w14:textId="77777777" w:rsidTr="008539C8">
        <w:trPr>
          <w:trHeight w:val="70"/>
        </w:trPr>
        <w:tc>
          <w:tcPr>
            <w:tcW w:w="1413" w:type="dxa"/>
            <w:shd w:val="clear" w:color="auto" w:fill="auto"/>
            <w:vAlign w:val="center"/>
            <w:hideMark/>
          </w:tcPr>
          <w:p w14:paraId="6A2C4710"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w:t>
            </w:r>
            <w:proofErr w:type="spellStart"/>
            <w:r w:rsidRPr="00DA6D5C">
              <w:rPr>
                <w:rFonts w:cs="Arial"/>
                <w:color w:val="auto"/>
                <w:sz w:val="18"/>
              </w:rPr>
              <w:t>Luvi</w:t>
            </w:r>
            <w:proofErr w:type="spellEnd"/>
            <w:r w:rsidRPr="00DA6D5C">
              <w:rPr>
                <w:rFonts w:cs="Arial"/>
                <w:color w:val="auto"/>
                <w:sz w:val="18"/>
              </w:rPr>
              <w:t xml:space="preserve"> Katherine Miranda Peña </w:t>
            </w:r>
            <w:r w:rsidRPr="00DA6D5C">
              <w:rPr>
                <w:rFonts w:cs="Arial"/>
                <w:color w:val="auto"/>
                <w:sz w:val="18"/>
                <w:lang w:eastAsia="es-CO"/>
              </w:rPr>
              <w:t>y otros</w:t>
            </w:r>
          </w:p>
        </w:tc>
        <w:tc>
          <w:tcPr>
            <w:tcW w:w="1071" w:type="dxa"/>
            <w:shd w:val="clear" w:color="auto" w:fill="auto"/>
            <w:noWrap/>
            <w:vAlign w:val="center"/>
            <w:hideMark/>
          </w:tcPr>
          <w:p w14:paraId="3FAF119F"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w:t>
            </w:r>
          </w:p>
        </w:tc>
        <w:tc>
          <w:tcPr>
            <w:tcW w:w="1071" w:type="dxa"/>
            <w:shd w:val="clear" w:color="auto" w:fill="auto"/>
            <w:noWrap/>
            <w:vAlign w:val="center"/>
            <w:hideMark/>
          </w:tcPr>
          <w:p w14:paraId="3A43CE50"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424</w:t>
            </w:r>
          </w:p>
        </w:tc>
        <w:tc>
          <w:tcPr>
            <w:tcW w:w="5371" w:type="dxa"/>
            <w:vAlign w:val="center"/>
          </w:tcPr>
          <w:p w14:paraId="564EACD3"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Incluir a Guaviare como beneficiario de la exclusión del combustible para aviación (numeral 8). </w:t>
            </w:r>
          </w:p>
        </w:tc>
      </w:tr>
      <w:tr w:rsidR="001C57EF" w:rsidRPr="00DA6D5C" w14:paraId="72EBDAB9" w14:textId="77777777" w:rsidTr="008539C8">
        <w:trPr>
          <w:trHeight w:val="795"/>
        </w:trPr>
        <w:tc>
          <w:tcPr>
            <w:tcW w:w="1413" w:type="dxa"/>
            <w:shd w:val="clear" w:color="auto" w:fill="auto"/>
            <w:vAlign w:val="center"/>
            <w:hideMark/>
          </w:tcPr>
          <w:p w14:paraId="44536F5B" w14:textId="77777777" w:rsidR="00F0083A" w:rsidRPr="00DA6D5C" w:rsidRDefault="00F0083A" w:rsidP="00010E3F">
            <w:pPr>
              <w:spacing w:line="240" w:lineRule="auto"/>
              <w:rPr>
                <w:rFonts w:cs="Arial"/>
                <w:color w:val="auto"/>
                <w:sz w:val="18"/>
                <w:lang w:eastAsia="es-CO"/>
              </w:rPr>
            </w:pPr>
            <w:r w:rsidRPr="00DA6D5C">
              <w:rPr>
                <w:rFonts w:cs="Arial"/>
                <w:color w:val="auto"/>
                <w:sz w:val="18"/>
              </w:rPr>
              <w:t xml:space="preserve">H.R. </w:t>
            </w:r>
            <w:proofErr w:type="spellStart"/>
            <w:r w:rsidRPr="00DA6D5C">
              <w:rPr>
                <w:rFonts w:cs="Arial"/>
                <w:color w:val="auto"/>
                <w:sz w:val="18"/>
              </w:rPr>
              <w:t>Luvi</w:t>
            </w:r>
            <w:proofErr w:type="spellEnd"/>
            <w:r w:rsidRPr="00DA6D5C">
              <w:rPr>
                <w:rFonts w:cs="Arial"/>
                <w:color w:val="auto"/>
                <w:sz w:val="18"/>
              </w:rPr>
              <w:t xml:space="preserve"> Katherine Miranda Peña </w:t>
            </w:r>
            <w:r w:rsidRPr="00DA6D5C">
              <w:rPr>
                <w:rFonts w:cs="Arial"/>
                <w:color w:val="auto"/>
                <w:sz w:val="18"/>
                <w:lang w:eastAsia="es-CO"/>
              </w:rPr>
              <w:t>y otros</w:t>
            </w:r>
          </w:p>
        </w:tc>
        <w:tc>
          <w:tcPr>
            <w:tcW w:w="1071" w:type="dxa"/>
            <w:shd w:val="clear" w:color="auto" w:fill="auto"/>
            <w:noWrap/>
            <w:vAlign w:val="center"/>
            <w:hideMark/>
          </w:tcPr>
          <w:p w14:paraId="4FE3C3E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w:t>
            </w:r>
          </w:p>
        </w:tc>
        <w:tc>
          <w:tcPr>
            <w:tcW w:w="1071" w:type="dxa"/>
            <w:shd w:val="clear" w:color="auto" w:fill="auto"/>
            <w:noWrap/>
            <w:vAlign w:val="center"/>
            <w:hideMark/>
          </w:tcPr>
          <w:p w14:paraId="6FDF90E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424</w:t>
            </w:r>
          </w:p>
        </w:tc>
        <w:tc>
          <w:tcPr>
            <w:tcW w:w="5371" w:type="dxa"/>
            <w:vAlign w:val="center"/>
          </w:tcPr>
          <w:p w14:paraId="6EC767F3"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Incluir a los electrodomésticos, y a los departamentos de Guaviare y Vichada como beneficiarios de las exclusiones del numeral 7 aplicables a Amazonas, Guainía y Vaupés (alimentos, vestuario, aseo, materiales de construcción, motocicletas, etc.).</w:t>
            </w:r>
          </w:p>
        </w:tc>
      </w:tr>
      <w:tr w:rsidR="001C57EF" w:rsidRPr="00DA6D5C" w14:paraId="1CF475E7" w14:textId="77777777" w:rsidTr="008539C8">
        <w:trPr>
          <w:trHeight w:val="665"/>
        </w:trPr>
        <w:tc>
          <w:tcPr>
            <w:tcW w:w="1413" w:type="dxa"/>
            <w:shd w:val="clear" w:color="auto" w:fill="auto"/>
            <w:vAlign w:val="center"/>
            <w:hideMark/>
          </w:tcPr>
          <w:p w14:paraId="5D32D860"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H.S. David Alejandro </w:t>
            </w:r>
            <w:proofErr w:type="spellStart"/>
            <w:r w:rsidRPr="00DA6D5C">
              <w:rPr>
                <w:rFonts w:cs="Arial"/>
                <w:color w:val="auto"/>
                <w:sz w:val="18"/>
                <w:lang w:eastAsia="es-CO"/>
              </w:rPr>
              <w:t>Barguil</w:t>
            </w:r>
            <w:proofErr w:type="spellEnd"/>
            <w:r w:rsidRPr="00DA6D5C">
              <w:rPr>
                <w:rFonts w:cs="Arial"/>
                <w:color w:val="auto"/>
                <w:sz w:val="18"/>
                <w:lang w:eastAsia="es-CO"/>
              </w:rPr>
              <w:t xml:space="preserve"> </w:t>
            </w:r>
            <w:proofErr w:type="spellStart"/>
            <w:r w:rsidRPr="00DA6D5C">
              <w:rPr>
                <w:rFonts w:cs="Arial"/>
                <w:color w:val="auto"/>
                <w:sz w:val="18"/>
                <w:lang w:eastAsia="es-CO"/>
              </w:rPr>
              <w:t>Assis</w:t>
            </w:r>
            <w:proofErr w:type="spellEnd"/>
            <w:r w:rsidRPr="00DA6D5C">
              <w:rPr>
                <w:rFonts w:cs="Arial"/>
                <w:color w:val="auto"/>
                <w:sz w:val="18"/>
                <w:lang w:eastAsia="es-CO"/>
              </w:rPr>
              <w:t xml:space="preserve"> y otros</w:t>
            </w:r>
          </w:p>
        </w:tc>
        <w:tc>
          <w:tcPr>
            <w:tcW w:w="1071" w:type="dxa"/>
            <w:shd w:val="clear" w:color="auto" w:fill="auto"/>
            <w:noWrap/>
            <w:vAlign w:val="center"/>
            <w:hideMark/>
          </w:tcPr>
          <w:p w14:paraId="02A3CDBE"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2, 87</w:t>
            </w:r>
          </w:p>
        </w:tc>
        <w:tc>
          <w:tcPr>
            <w:tcW w:w="1071" w:type="dxa"/>
            <w:shd w:val="clear" w:color="auto" w:fill="auto"/>
            <w:noWrap/>
            <w:vAlign w:val="center"/>
            <w:hideMark/>
          </w:tcPr>
          <w:p w14:paraId="6118B6F5"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424, 468-1</w:t>
            </w:r>
          </w:p>
        </w:tc>
        <w:tc>
          <w:tcPr>
            <w:tcW w:w="5371" w:type="dxa"/>
            <w:vAlign w:val="center"/>
          </w:tcPr>
          <w:p w14:paraId="0C2FB30B"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Revivir tarifa del 5% (eliminando derogatoria del 468-1) y eliminar el artículo 2 del PL que modifica el artículo 424 sobre bienes que no causan el impuesto.</w:t>
            </w:r>
          </w:p>
        </w:tc>
      </w:tr>
      <w:tr w:rsidR="001C57EF" w:rsidRPr="00DA6D5C" w14:paraId="4FEEE044" w14:textId="77777777" w:rsidTr="008539C8">
        <w:trPr>
          <w:trHeight w:val="600"/>
        </w:trPr>
        <w:tc>
          <w:tcPr>
            <w:tcW w:w="1413" w:type="dxa"/>
            <w:shd w:val="clear" w:color="auto" w:fill="auto"/>
            <w:vAlign w:val="center"/>
            <w:hideMark/>
          </w:tcPr>
          <w:p w14:paraId="695BEEA4" w14:textId="77777777" w:rsidR="00F0083A" w:rsidRPr="00DA6D5C" w:rsidRDefault="00F0083A" w:rsidP="00010E3F">
            <w:pPr>
              <w:spacing w:line="240" w:lineRule="auto"/>
              <w:rPr>
                <w:rFonts w:cs="Arial"/>
                <w:color w:val="auto"/>
                <w:sz w:val="18"/>
                <w:lang w:eastAsia="es-CO"/>
              </w:rPr>
            </w:pPr>
            <w:r w:rsidRPr="00DA6D5C">
              <w:rPr>
                <w:rFonts w:cs="Arial"/>
                <w:bCs/>
                <w:color w:val="auto"/>
                <w:sz w:val="18"/>
                <w:lang w:eastAsia="es-CO"/>
              </w:rPr>
              <w:t>H.S. Richard Alfonso Aguilar Villa</w:t>
            </w:r>
          </w:p>
        </w:tc>
        <w:tc>
          <w:tcPr>
            <w:tcW w:w="1071" w:type="dxa"/>
            <w:shd w:val="clear" w:color="auto" w:fill="auto"/>
            <w:noWrap/>
            <w:vAlign w:val="center"/>
            <w:hideMark/>
          </w:tcPr>
          <w:p w14:paraId="06DEED9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w:t>
            </w:r>
          </w:p>
        </w:tc>
        <w:tc>
          <w:tcPr>
            <w:tcW w:w="1071" w:type="dxa"/>
            <w:shd w:val="clear" w:color="auto" w:fill="auto"/>
            <w:noWrap/>
            <w:vAlign w:val="center"/>
            <w:hideMark/>
          </w:tcPr>
          <w:p w14:paraId="314E3FF5"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5371" w:type="dxa"/>
            <w:vAlign w:val="center"/>
          </w:tcPr>
          <w:p w14:paraId="21F85C05"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Eliminarlo (modificatoria a bienes que no causan el impuesto).</w:t>
            </w:r>
          </w:p>
        </w:tc>
      </w:tr>
      <w:tr w:rsidR="001C57EF" w:rsidRPr="00DA6D5C" w14:paraId="46A72739" w14:textId="77777777" w:rsidTr="008539C8">
        <w:trPr>
          <w:trHeight w:val="421"/>
        </w:trPr>
        <w:tc>
          <w:tcPr>
            <w:tcW w:w="1413" w:type="dxa"/>
            <w:shd w:val="clear" w:color="auto" w:fill="auto"/>
            <w:vAlign w:val="center"/>
            <w:hideMark/>
          </w:tcPr>
          <w:p w14:paraId="1A1E703D" w14:textId="77777777" w:rsidR="00F0083A" w:rsidRPr="00DA6D5C" w:rsidRDefault="00F0083A" w:rsidP="00010E3F">
            <w:pPr>
              <w:spacing w:line="240" w:lineRule="auto"/>
              <w:rPr>
                <w:rFonts w:cs="Arial"/>
                <w:color w:val="auto"/>
                <w:sz w:val="18"/>
                <w:lang w:eastAsia="es-CO"/>
              </w:rPr>
            </w:pPr>
            <w:r w:rsidRPr="00DA6D5C">
              <w:rPr>
                <w:rFonts w:cs="Arial"/>
                <w:bCs/>
                <w:color w:val="auto"/>
                <w:sz w:val="18"/>
                <w:lang w:eastAsia="es-CO"/>
              </w:rPr>
              <w:t>H.S. Richard Alfonso Aguilar Villa</w:t>
            </w:r>
          </w:p>
        </w:tc>
        <w:tc>
          <w:tcPr>
            <w:tcW w:w="1071" w:type="dxa"/>
            <w:shd w:val="clear" w:color="auto" w:fill="auto"/>
            <w:noWrap/>
            <w:vAlign w:val="center"/>
            <w:hideMark/>
          </w:tcPr>
          <w:p w14:paraId="1CC49E57"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noWrap/>
            <w:vAlign w:val="center"/>
            <w:hideMark/>
          </w:tcPr>
          <w:p w14:paraId="3DFB42B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477</w:t>
            </w:r>
          </w:p>
        </w:tc>
        <w:tc>
          <w:tcPr>
            <w:tcW w:w="5371" w:type="dxa"/>
            <w:vAlign w:val="center"/>
          </w:tcPr>
          <w:p w14:paraId="6B3AB7B9"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Agrega que las personas naturales responsables del IVA, que sean productoras de bienes exentos que se encuentren en iguales condiciones de los no responsables, su responsabilidad de llevar contabilidad y trámite de devolución de saldos a favor serán señalados por el Gobierno. Igual para no responsables de IVA que sean productores de bienes exentos. Se pretende que el Gobierno nacional fije un "régimen de no responsables de IVA para pequeños productores de bienes exentos"</w:t>
            </w:r>
          </w:p>
        </w:tc>
      </w:tr>
      <w:tr w:rsidR="001C57EF" w:rsidRPr="00DA6D5C" w14:paraId="19556E0D" w14:textId="77777777" w:rsidTr="008539C8">
        <w:trPr>
          <w:trHeight w:val="600"/>
        </w:trPr>
        <w:tc>
          <w:tcPr>
            <w:tcW w:w="1413" w:type="dxa"/>
            <w:shd w:val="clear" w:color="auto" w:fill="auto"/>
            <w:noWrap/>
            <w:vAlign w:val="center"/>
            <w:hideMark/>
          </w:tcPr>
          <w:p w14:paraId="159888A8" w14:textId="77777777" w:rsidR="00F0083A" w:rsidRPr="00DA6D5C" w:rsidRDefault="00F0083A" w:rsidP="00010E3F">
            <w:pPr>
              <w:spacing w:line="240" w:lineRule="auto"/>
              <w:rPr>
                <w:rFonts w:cs="Arial"/>
                <w:color w:val="auto"/>
                <w:sz w:val="18"/>
                <w:lang w:eastAsia="es-CO"/>
              </w:rPr>
            </w:pPr>
            <w:r w:rsidRPr="00DA6D5C">
              <w:rPr>
                <w:rFonts w:cs="Arial"/>
                <w:bCs/>
                <w:color w:val="auto"/>
                <w:sz w:val="18"/>
                <w:lang w:eastAsia="es-CO"/>
              </w:rPr>
              <w:t>H.S. Richard Alfonso Aguilar Villa</w:t>
            </w:r>
          </w:p>
        </w:tc>
        <w:tc>
          <w:tcPr>
            <w:tcW w:w="1071" w:type="dxa"/>
            <w:shd w:val="clear" w:color="auto" w:fill="auto"/>
            <w:noWrap/>
            <w:vAlign w:val="center"/>
            <w:hideMark/>
          </w:tcPr>
          <w:p w14:paraId="17BF4B6F"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w:t>
            </w:r>
          </w:p>
        </w:tc>
        <w:tc>
          <w:tcPr>
            <w:tcW w:w="1071" w:type="dxa"/>
            <w:shd w:val="clear" w:color="auto" w:fill="auto"/>
            <w:noWrap/>
            <w:vAlign w:val="center"/>
            <w:hideMark/>
          </w:tcPr>
          <w:p w14:paraId="20BD8FD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424</w:t>
            </w:r>
          </w:p>
        </w:tc>
        <w:tc>
          <w:tcPr>
            <w:tcW w:w="5371" w:type="dxa"/>
            <w:vAlign w:val="center"/>
          </w:tcPr>
          <w:p w14:paraId="234496AF"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Incluir como bienes que no causan el impuesto a los lápices de escribir y colorear. </w:t>
            </w:r>
          </w:p>
        </w:tc>
      </w:tr>
      <w:tr w:rsidR="001C57EF" w:rsidRPr="00DA6D5C" w14:paraId="5A247A30" w14:textId="77777777" w:rsidTr="008539C8">
        <w:trPr>
          <w:trHeight w:val="109"/>
        </w:trPr>
        <w:tc>
          <w:tcPr>
            <w:tcW w:w="1413" w:type="dxa"/>
            <w:shd w:val="clear" w:color="auto" w:fill="auto"/>
            <w:vAlign w:val="center"/>
            <w:hideMark/>
          </w:tcPr>
          <w:p w14:paraId="7D6B9E38" w14:textId="77777777" w:rsidR="00F0083A" w:rsidRPr="00DA6D5C" w:rsidRDefault="00F0083A" w:rsidP="00010E3F">
            <w:pPr>
              <w:spacing w:line="240" w:lineRule="auto"/>
              <w:rPr>
                <w:rFonts w:cs="Arial"/>
                <w:color w:val="auto"/>
                <w:sz w:val="18"/>
                <w:lang w:eastAsia="es-CO"/>
              </w:rPr>
            </w:pPr>
            <w:r w:rsidRPr="00DA6D5C">
              <w:rPr>
                <w:rFonts w:cs="Arial"/>
                <w:bCs/>
                <w:color w:val="auto"/>
                <w:sz w:val="18"/>
                <w:lang w:eastAsia="es-CO"/>
              </w:rPr>
              <w:t>H.S. Richard Alfonso Aguilar Villa</w:t>
            </w:r>
          </w:p>
        </w:tc>
        <w:tc>
          <w:tcPr>
            <w:tcW w:w="1071" w:type="dxa"/>
            <w:shd w:val="clear" w:color="auto" w:fill="auto"/>
            <w:noWrap/>
            <w:vAlign w:val="center"/>
            <w:hideMark/>
          </w:tcPr>
          <w:p w14:paraId="24A1BEB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w:t>
            </w:r>
          </w:p>
        </w:tc>
        <w:tc>
          <w:tcPr>
            <w:tcW w:w="1071" w:type="dxa"/>
            <w:shd w:val="clear" w:color="auto" w:fill="auto"/>
            <w:noWrap/>
            <w:vAlign w:val="center"/>
            <w:hideMark/>
          </w:tcPr>
          <w:p w14:paraId="6C1E030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424</w:t>
            </w:r>
          </w:p>
        </w:tc>
        <w:tc>
          <w:tcPr>
            <w:tcW w:w="5371" w:type="dxa"/>
            <w:vAlign w:val="center"/>
          </w:tcPr>
          <w:p w14:paraId="566775F1"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Modificar el numeral 4 para incluir a Guaviare, como beneficiario de "Los alimentos de consumo humano y animal que se importen de los países colindantes" que no causan el impuesto.</w:t>
            </w:r>
          </w:p>
        </w:tc>
      </w:tr>
      <w:tr w:rsidR="001C57EF" w:rsidRPr="00DA6D5C" w14:paraId="1B171F57" w14:textId="77777777" w:rsidTr="008539C8">
        <w:trPr>
          <w:trHeight w:val="600"/>
        </w:trPr>
        <w:tc>
          <w:tcPr>
            <w:tcW w:w="1413" w:type="dxa"/>
            <w:shd w:val="clear" w:color="auto" w:fill="auto"/>
            <w:vAlign w:val="center"/>
            <w:hideMark/>
          </w:tcPr>
          <w:p w14:paraId="447062E5"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José </w:t>
            </w:r>
            <w:proofErr w:type="spellStart"/>
            <w:r w:rsidRPr="00DA6D5C">
              <w:rPr>
                <w:rFonts w:cs="Arial"/>
                <w:color w:val="auto"/>
                <w:sz w:val="18"/>
                <w:lang w:eastAsia="es-CO"/>
              </w:rPr>
              <w:t>Elver</w:t>
            </w:r>
            <w:proofErr w:type="spellEnd"/>
            <w:r w:rsidRPr="00DA6D5C">
              <w:rPr>
                <w:rFonts w:cs="Arial"/>
                <w:color w:val="auto"/>
                <w:sz w:val="18"/>
                <w:lang w:eastAsia="es-CO"/>
              </w:rPr>
              <w:t xml:space="preserve"> Hernández Casas</w:t>
            </w:r>
          </w:p>
        </w:tc>
        <w:tc>
          <w:tcPr>
            <w:tcW w:w="1071" w:type="dxa"/>
            <w:shd w:val="clear" w:color="auto" w:fill="auto"/>
            <w:noWrap/>
            <w:vAlign w:val="center"/>
            <w:hideMark/>
          </w:tcPr>
          <w:p w14:paraId="268ED4C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11</w:t>
            </w:r>
          </w:p>
        </w:tc>
        <w:tc>
          <w:tcPr>
            <w:tcW w:w="1071" w:type="dxa"/>
            <w:shd w:val="clear" w:color="auto" w:fill="auto"/>
            <w:noWrap/>
            <w:vAlign w:val="center"/>
            <w:hideMark/>
          </w:tcPr>
          <w:p w14:paraId="50853A6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476</w:t>
            </w:r>
          </w:p>
        </w:tc>
        <w:tc>
          <w:tcPr>
            <w:tcW w:w="5371" w:type="dxa"/>
            <w:vAlign w:val="center"/>
          </w:tcPr>
          <w:p w14:paraId="221F0532"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Es muy parecida a la proposición No. 2 solo que con 16 servicios (no 20). </w:t>
            </w:r>
          </w:p>
        </w:tc>
      </w:tr>
      <w:tr w:rsidR="001C57EF" w:rsidRPr="00DA6D5C" w14:paraId="180FF001" w14:textId="77777777" w:rsidTr="008539C8">
        <w:trPr>
          <w:trHeight w:val="70"/>
        </w:trPr>
        <w:tc>
          <w:tcPr>
            <w:tcW w:w="1413" w:type="dxa"/>
            <w:shd w:val="clear" w:color="auto" w:fill="auto"/>
            <w:vAlign w:val="center"/>
            <w:hideMark/>
          </w:tcPr>
          <w:p w14:paraId="611A0DB7"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H.R. Óscar Camilo Arango Cárdenas</w:t>
            </w:r>
          </w:p>
        </w:tc>
        <w:tc>
          <w:tcPr>
            <w:tcW w:w="1071" w:type="dxa"/>
            <w:shd w:val="clear" w:color="auto" w:fill="auto"/>
            <w:noWrap/>
            <w:vAlign w:val="center"/>
            <w:hideMark/>
          </w:tcPr>
          <w:p w14:paraId="3F8D1FC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11</w:t>
            </w:r>
          </w:p>
        </w:tc>
        <w:tc>
          <w:tcPr>
            <w:tcW w:w="1071" w:type="dxa"/>
            <w:shd w:val="clear" w:color="auto" w:fill="auto"/>
            <w:noWrap/>
            <w:vAlign w:val="center"/>
            <w:hideMark/>
          </w:tcPr>
          <w:p w14:paraId="24086677"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476</w:t>
            </w:r>
          </w:p>
        </w:tc>
        <w:tc>
          <w:tcPr>
            <w:tcW w:w="5371" w:type="dxa"/>
            <w:vAlign w:val="center"/>
          </w:tcPr>
          <w:p w14:paraId="714FA8E9"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Precisar que las exclusiones de los numerales 1 y 2 sobre servicios médicos y servicios vinculados a la seguridad social, incluye equipos e insumos necesarios para la prestación de dichos servicios así como el arrendamiento.</w:t>
            </w:r>
          </w:p>
        </w:tc>
      </w:tr>
      <w:tr w:rsidR="001C57EF" w:rsidRPr="00DA6D5C" w14:paraId="4A680CD3" w14:textId="77777777" w:rsidTr="008539C8">
        <w:trPr>
          <w:trHeight w:val="192"/>
        </w:trPr>
        <w:tc>
          <w:tcPr>
            <w:tcW w:w="1413" w:type="dxa"/>
            <w:shd w:val="clear" w:color="auto" w:fill="auto"/>
            <w:noWrap/>
            <w:vAlign w:val="center"/>
            <w:hideMark/>
          </w:tcPr>
          <w:p w14:paraId="3677057E" w14:textId="77777777" w:rsidR="00F0083A" w:rsidRPr="00DA6D5C" w:rsidRDefault="00F0083A" w:rsidP="00010E3F">
            <w:pPr>
              <w:spacing w:line="240" w:lineRule="auto"/>
              <w:rPr>
                <w:rFonts w:cs="Arial"/>
                <w:color w:val="auto"/>
                <w:sz w:val="18"/>
                <w:lang w:eastAsia="es-CO"/>
              </w:rPr>
            </w:pPr>
            <w:r w:rsidRPr="00DA6D5C">
              <w:rPr>
                <w:rFonts w:cs="Arial"/>
                <w:color w:val="auto"/>
                <w:sz w:val="18"/>
              </w:rPr>
              <w:t xml:space="preserve">H.R. Christian </w:t>
            </w:r>
            <w:proofErr w:type="spellStart"/>
            <w:r w:rsidRPr="00DA6D5C">
              <w:rPr>
                <w:rFonts w:cs="Arial"/>
                <w:color w:val="auto"/>
                <w:sz w:val="18"/>
              </w:rPr>
              <w:t>Munir</w:t>
            </w:r>
            <w:proofErr w:type="spellEnd"/>
            <w:r w:rsidRPr="00DA6D5C">
              <w:rPr>
                <w:rFonts w:cs="Arial"/>
                <w:color w:val="auto"/>
                <w:sz w:val="18"/>
              </w:rPr>
              <w:t xml:space="preserve"> Garcés </w:t>
            </w:r>
            <w:proofErr w:type="spellStart"/>
            <w:r w:rsidRPr="00DA6D5C">
              <w:rPr>
                <w:rFonts w:cs="Arial"/>
                <w:color w:val="auto"/>
                <w:sz w:val="18"/>
              </w:rPr>
              <w:t>Aljure</w:t>
            </w:r>
            <w:proofErr w:type="spellEnd"/>
          </w:p>
        </w:tc>
        <w:tc>
          <w:tcPr>
            <w:tcW w:w="1071" w:type="dxa"/>
            <w:shd w:val="clear" w:color="auto" w:fill="auto"/>
            <w:noWrap/>
            <w:vAlign w:val="center"/>
            <w:hideMark/>
          </w:tcPr>
          <w:p w14:paraId="0F1A9648"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w:t>
            </w:r>
          </w:p>
        </w:tc>
        <w:tc>
          <w:tcPr>
            <w:tcW w:w="1071" w:type="dxa"/>
            <w:shd w:val="clear" w:color="auto" w:fill="auto"/>
            <w:noWrap/>
            <w:vAlign w:val="center"/>
            <w:hideMark/>
          </w:tcPr>
          <w:p w14:paraId="0A040407"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424</w:t>
            </w:r>
          </w:p>
        </w:tc>
        <w:tc>
          <w:tcPr>
            <w:tcW w:w="5371" w:type="dxa"/>
            <w:vAlign w:val="center"/>
          </w:tcPr>
          <w:p w14:paraId="571B390A"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Incluir al departamento de Vichada como beneficiario de las exclusiones del numeral 7 aplicables a Amazonas, Guainía y Vaupés (alimentos, vestuario, aseo, materiales de construcción, motocicletas, etc.)</w:t>
            </w:r>
          </w:p>
        </w:tc>
      </w:tr>
      <w:tr w:rsidR="001C57EF" w:rsidRPr="00DA6D5C" w14:paraId="00C67716" w14:textId="77777777" w:rsidTr="008539C8">
        <w:trPr>
          <w:trHeight w:val="585"/>
        </w:trPr>
        <w:tc>
          <w:tcPr>
            <w:tcW w:w="1413" w:type="dxa"/>
            <w:shd w:val="clear" w:color="auto" w:fill="auto"/>
            <w:noWrap/>
            <w:vAlign w:val="center"/>
            <w:hideMark/>
          </w:tcPr>
          <w:p w14:paraId="14C0CC7A"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Elizabeth </w:t>
            </w:r>
            <w:proofErr w:type="spellStart"/>
            <w:r w:rsidRPr="00DA6D5C">
              <w:rPr>
                <w:rFonts w:cs="Arial"/>
                <w:color w:val="auto"/>
                <w:sz w:val="18"/>
                <w:lang w:eastAsia="es-CO"/>
              </w:rPr>
              <w:t>Jay-Pang</w:t>
            </w:r>
            <w:proofErr w:type="spellEnd"/>
            <w:r w:rsidRPr="00DA6D5C">
              <w:rPr>
                <w:rFonts w:cs="Arial"/>
                <w:color w:val="auto"/>
                <w:sz w:val="18"/>
                <w:lang w:eastAsia="es-CO"/>
              </w:rPr>
              <w:t xml:space="preserve"> Diaz</w:t>
            </w:r>
          </w:p>
        </w:tc>
        <w:tc>
          <w:tcPr>
            <w:tcW w:w="1071" w:type="dxa"/>
            <w:shd w:val="clear" w:color="auto" w:fill="auto"/>
            <w:noWrap/>
            <w:vAlign w:val="center"/>
            <w:hideMark/>
          </w:tcPr>
          <w:p w14:paraId="4371254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87</w:t>
            </w:r>
          </w:p>
        </w:tc>
        <w:tc>
          <w:tcPr>
            <w:tcW w:w="1071" w:type="dxa"/>
            <w:shd w:val="clear" w:color="auto" w:fill="auto"/>
            <w:noWrap/>
            <w:vAlign w:val="center"/>
            <w:hideMark/>
          </w:tcPr>
          <w:p w14:paraId="66B02780"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423</w:t>
            </w:r>
          </w:p>
        </w:tc>
        <w:tc>
          <w:tcPr>
            <w:tcW w:w="5371" w:type="dxa"/>
            <w:vAlign w:val="center"/>
          </w:tcPr>
          <w:p w14:paraId="0EE84C5E"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Eliminar de las derogatorias el artículo 423, con el fin que quede vigente la exclusión de IVA en San Andrés</w:t>
            </w:r>
          </w:p>
        </w:tc>
      </w:tr>
      <w:tr w:rsidR="001C57EF" w:rsidRPr="00DA6D5C" w14:paraId="4791B89A" w14:textId="77777777" w:rsidTr="008539C8">
        <w:trPr>
          <w:trHeight w:val="600"/>
        </w:trPr>
        <w:tc>
          <w:tcPr>
            <w:tcW w:w="1413" w:type="dxa"/>
            <w:shd w:val="clear" w:color="auto" w:fill="auto"/>
            <w:vAlign w:val="center"/>
            <w:hideMark/>
          </w:tcPr>
          <w:p w14:paraId="58D33EAA"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H.R. Alejandro Carlos Chacón Camargo</w:t>
            </w:r>
          </w:p>
        </w:tc>
        <w:tc>
          <w:tcPr>
            <w:tcW w:w="1071" w:type="dxa"/>
            <w:shd w:val="clear" w:color="auto" w:fill="auto"/>
            <w:vAlign w:val="center"/>
            <w:hideMark/>
          </w:tcPr>
          <w:p w14:paraId="3B17D80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N/A</w:t>
            </w:r>
          </w:p>
        </w:tc>
        <w:tc>
          <w:tcPr>
            <w:tcW w:w="1071" w:type="dxa"/>
            <w:shd w:val="clear" w:color="auto" w:fill="auto"/>
            <w:vAlign w:val="center"/>
            <w:hideMark/>
          </w:tcPr>
          <w:p w14:paraId="1CC74270"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N/A</w:t>
            </w:r>
          </w:p>
        </w:tc>
        <w:tc>
          <w:tcPr>
            <w:tcW w:w="5371" w:type="dxa"/>
            <w:vAlign w:val="center"/>
          </w:tcPr>
          <w:p w14:paraId="234C7784"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Eliminar IVA a la canasta familiar. </w:t>
            </w:r>
          </w:p>
        </w:tc>
      </w:tr>
      <w:tr w:rsidR="001C57EF" w:rsidRPr="00DA6D5C" w14:paraId="41943521" w14:textId="77777777" w:rsidTr="008539C8">
        <w:trPr>
          <w:trHeight w:val="70"/>
        </w:trPr>
        <w:tc>
          <w:tcPr>
            <w:tcW w:w="1413" w:type="dxa"/>
            <w:shd w:val="clear" w:color="auto" w:fill="auto"/>
            <w:vAlign w:val="center"/>
            <w:hideMark/>
          </w:tcPr>
          <w:p w14:paraId="3C63C7E2" w14:textId="77777777" w:rsidR="00F0083A" w:rsidRPr="00DA6D5C" w:rsidRDefault="00F0083A" w:rsidP="00010E3F">
            <w:pPr>
              <w:spacing w:line="240" w:lineRule="auto"/>
              <w:rPr>
                <w:rFonts w:cs="Arial"/>
                <w:color w:val="auto"/>
                <w:sz w:val="18"/>
                <w:lang w:eastAsia="es-CO"/>
              </w:rPr>
            </w:pPr>
            <w:r w:rsidRPr="00DA6D5C">
              <w:rPr>
                <w:rFonts w:cs="Arial"/>
                <w:color w:val="auto"/>
                <w:sz w:val="18"/>
              </w:rPr>
              <w:lastRenderedPageBreak/>
              <w:t xml:space="preserve">H.S. Andrés García </w:t>
            </w:r>
            <w:proofErr w:type="spellStart"/>
            <w:r w:rsidRPr="00DA6D5C">
              <w:rPr>
                <w:rFonts w:cs="Arial"/>
                <w:color w:val="auto"/>
                <w:sz w:val="18"/>
              </w:rPr>
              <w:t>Zuccardi</w:t>
            </w:r>
            <w:proofErr w:type="spellEnd"/>
            <w:r w:rsidRPr="00DA6D5C">
              <w:rPr>
                <w:rFonts w:cs="Arial"/>
                <w:color w:val="auto"/>
                <w:sz w:val="18"/>
              </w:rPr>
              <w:t xml:space="preserve"> </w:t>
            </w:r>
          </w:p>
        </w:tc>
        <w:tc>
          <w:tcPr>
            <w:tcW w:w="1071" w:type="dxa"/>
            <w:shd w:val="clear" w:color="auto" w:fill="auto"/>
            <w:vAlign w:val="center"/>
            <w:hideMark/>
          </w:tcPr>
          <w:p w14:paraId="5AF7FE12"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w:t>
            </w:r>
          </w:p>
        </w:tc>
        <w:tc>
          <w:tcPr>
            <w:tcW w:w="1071" w:type="dxa"/>
            <w:shd w:val="clear" w:color="auto" w:fill="auto"/>
            <w:vAlign w:val="center"/>
            <w:hideMark/>
          </w:tcPr>
          <w:p w14:paraId="76DAD1A0"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424</w:t>
            </w:r>
          </w:p>
        </w:tc>
        <w:tc>
          <w:tcPr>
            <w:tcW w:w="5371" w:type="dxa"/>
            <w:vAlign w:val="center"/>
          </w:tcPr>
          <w:p w14:paraId="43A8E634"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Modificar el numeral 7 (i) para que los bienes queden excluidos en todo el territorio nacional (no solo Amazonas, Guainía y Vaupés), eliminando los materiales de construcción, motocicletas y sus partes y motocarros y sus partes (quedarían: alimentos de  consumo humano y animal, vestuario, elementos de aseo, etc.)</w:t>
            </w:r>
          </w:p>
        </w:tc>
      </w:tr>
      <w:tr w:rsidR="001C57EF" w:rsidRPr="00DA6D5C" w14:paraId="59F90705" w14:textId="77777777" w:rsidTr="008539C8">
        <w:trPr>
          <w:trHeight w:val="546"/>
        </w:trPr>
        <w:tc>
          <w:tcPr>
            <w:tcW w:w="1413" w:type="dxa"/>
            <w:shd w:val="clear" w:color="auto" w:fill="auto"/>
            <w:vAlign w:val="center"/>
            <w:hideMark/>
          </w:tcPr>
          <w:p w14:paraId="6DC6FD77"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Jorge Méndez Hernández y otros </w:t>
            </w:r>
          </w:p>
        </w:tc>
        <w:tc>
          <w:tcPr>
            <w:tcW w:w="1071" w:type="dxa"/>
            <w:shd w:val="clear" w:color="auto" w:fill="auto"/>
            <w:vAlign w:val="center"/>
            <w:hideMark/>
          </w:tcPr>
          <w:p w14:paraId="05F6AD3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87</w:t>
            </w:r>
          </w:p>
        </w:tc>
        <w:tc>
          <w:tcPr>
            <w:tcW w:w="1071" w:type="dxa"/>
            <w:shd w:val="clear" w:color="auto" w:fill="auto"/>
            <w:vAlign w:val="center"/>
            <w:hideMark/>
          </w:tcPr>
          <w:p w14:paraId="635F57D0"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423</w:t>
            </w:r>
          </w:p>
        </w:tc>
        <w:tc>
          <w:tcPr>
            <w:tcW w:w="5371" w:type="dxa"/>
            <w:vAlign w:val="center"/>
          </w:tcPr>
          <w:p w14:paraId="5BB8C20B"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Eliminar de las derogatorias el artículo 423, con el fin que quede vigente la exclusión de IVA en San Andrés</w:t>
            </w:r>
          </w:p>
        </w:tc>
      </w:tr>
      <w:tr w:rsidR="001C57EF" w:rsidRPr="00DA6D5C" w14:paraId="6C1667A7" w14:textId="77777777" w:rsidTr="008539C8">
        <w:trPr>
          <w:trHeight w:val="200"/>
        </w:trPr>
        <w:tc>
          <w:tcPr>
            <w:tcW w:w="1413" w:type="dxa"/>
            <w:shd w:val="clear" w:color="auto" w:fill="auto"/>
            <w:vAlign w:val="center"/>
            <w:hideMark/>
          </w:tcPr>
          <w:p w14:paraId="418F41A7"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w:t>
            </w:r>
            <w:proofErr w:type="spellStart"/>
            <w:r w:rsidRPr="00DA6D5C">
              <w:rPr>
                <w:rFonts w:cs="Arial"/>
                <w:color w:val="auto"/>
                <w:sz w:val="18"/>
                <w:lang w:eastAsia="es-CO"/>
              </w:rPr>
              <w:t>Alexánder</w:t>
            </w:r>
            <w:proofErr w:type="spellEnd"/>
            <w:r w:rsidRPr="00DA6D5C">
              <w:rPr>
                <w:rFonts w:cs="Arial"/>
                <w:color w:val="auto"/>
                <w:sz w:val="18"/>
                <w:lang w:eastAsia="es-CO"/>
              </w:rPr>
              <w:t xml:space="preserve"> Harley Bermúdez Lasso</w:t>
            </w:r>
          </w:p>
        </w:tc>
        <w:tc>
          <w:tcPr>
            <w:tcW w:w="1071" w:type="dxa"/>
            <w:shd w:val="clear" w:color="auto" w:fill="auto"/>
            <w:vAlign w:val="center"/>
            <w:hideMark/>
          </w:tcPr>
          <w:p w14:paraId="2FD680A8"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10</w:t>
            </w:r>
          </w:p>
        </w:tc>
        <w:tc>
          <w:tcPr>
            <w:tcW w:w="1071" w:type="dxa"/>
            <w:shd w:val="clear" w:color="auto" w:fill="auto"/>
            <w:vAlign w:val="center"/>
            <w:hideMark/>
          </w:tcPr>
          <w:p w14:paraId="53127077"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468</w:t>
            </w:r>
          </w:p>
        </w:tc>
        <w:tc>
          <w:tcPr>
            <w:tcW w:w="5371" w:type="dxa"/>
            <w:vAlign w:val="center"/>
          </w:tcPr>
          <w:p w14:paraId="0571715B"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Eliminar el artículo 10 del Proyecto de Ley referente a la tarifa del IVA, de tal forma que quedaría la tarifa vigente del Estatuto Tributario. </w:t>
            </w:r>
          </w:p>
        </w:tc>
      </w:tr>
      <w:tr w:rsidR="001C57EF" w:rsidRPr="00DA6D5C" w14:paraId="609166E4" w14:textId="77777777" w:rsidTr="008539C8">
        <w:trPr>
          <w:trHeight w:val="70"/>
        </w:trPr>
        <w:tc>
          <w:tcPr>
            <w:tcW w:w="1413" w:type="dxa"/>
            <w:shd w:val="clear" w:color="auto" w:fill="auto"/>
            <w:vAlign w:val="center"/>
            <w:hideMark/>
          </w:tcPr>
          <w:p w14:paraId="32936954" w14:textId="77777777" w:rsidR="00F0083A" w:rsidRPr="00DA6D5C" w:rsidRDefault="00F0083A" w:rsidP="00010E3F">
            <w:pPr>
              <w:spacing w:line="240" w:lineRule="auto"/>
              <w:rPr>
                <w:rFonts w:cs="Arial"/>
                <w:color w:val="auto"/>
                <w:sz w:val="18"/>
                <w:lang w:eastAsia="es-CO"/>
              </w:rPr>
            </w:pPr>
            <w:r w:rsidRPr="00DA6D5C">
              <w:rPr>
                <w:rFonts w:cs="Arial"/>
                <w:color w:val="auto"/>
                <w:sz w:val="18"/>
              </w:rPr>
              <w:t xml:space="preserve">H.R. Christian </w:t>
            </w:r>
            <w:proofErr w:type="spellStart"/>
            <w:r w:rsidRPr="00DA6D5C">
              <w:rPr>
                <w:rFonts w:cs="Arial"/>
                <w:color w:val="auto"/>
                <w:sz w:val="18"/>
              </w:rPr>
              <w:t>Munir</w:t>
            </w:r>
            <w:proofErr w:type="spellEnd"/>
            <w:r w:rsidRPr="00DA6D5C">
              <w:rPr>
                <w:rFonts w:cs="Arial"/>
                <w:color w:val="auto"/>
                <w:sz w:val="18"/>
              </w:rPr>
              <w:t xml:space="preserve"> Garcés </w:t>
            </w:r>
            <w:proofErr w:type="spellStart"/>
            <w:r w:rsidRPr="00DA6D5C">
              <w:rPr>
                <w:rFonts w:cs="Arial"/>
                <w:color w:val="auto"/>
                <w:sz w:val="18"/>
              </w:rPr>
              <w:t>Aljure</w:t>
            </w:r>
            <w:proofErr w:type="spellEnd"/>
          </w:p>
        </w:tc>
        <w:tc>
          <w:tcPr>
            <w:tcW w:w="1071" w:type="dxa"/>
            <w:shd w:val="clear" w:color="auto" w:fill="auto"/>
            <w:vAlign w:val="center"/>
            <w:hideMark/>
          </w:tcPr>
          <w:p w14:paraId="5C3C9880"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9</w:t>
            </w:r>
          </w:p>
        </w:tc>
        <w:tc>
          <w:tcPr>
            <w:tcW w:w="1071" w:type="dxa"/>
            <w:shd w:val="clear" w:color="auto" w:fill="auto"/>
            <w:vAlign w:val="center"/>
            <w:hideMark/>
          </w:tcPr>
          <w:p w14:paraId="1BB3504D"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459</w:t>
            </w:r>
          </w:p>
        </w:tc>
        <w:tc>
          <w:tcPr>
            <w:tcW w:w="5371" w:type="dxa"/>
            <w:vAlign w:val="center"/>
          </w:tcPr>
          <w:p w14:paraId="491C5FBB"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Establecer que la base gravable sobre la cual se aplica el IVA en el caso de mercancías importadas no aplicará a las zonas francas constituidas con anterioridad al 31 de diciembre de 2012 o a aquellas que se encuentren en trámite en la comisión intersectorial de zonas franca o ante la </w:t>
            </w:r>
            <w:r w:rsidRPr="00DA6D5C">
              <w:rPr>
                <w:rFonts w:cs="Arial"/>
                <w:color w:val="auto"/>
                <w:sz w:val="18"/>
                <w:szCs w:val="18"/>
                <w:lang w:eastAsia="es-CO"/>
              </w:rPr>
              <w:t>Dirección de Impuestos y Aduanas Nacionales -</w:t>
            </w:r>
            <w:r w:rsidRPr="00DA6D5C">
              <w:rPr>
                <w:rFonts w:cs="Arial"/>
                <w:color w:val="auto"/>
                <w:sz w:val="18"/>
                <w:lang w:eastAsia="es-CO"/>
              </w:rPr>
              <w:t xml:space="preserve">DIAN o los que se constituyan a futuro. La base gravable que les aplicará será la establecida antes de la entrada en vigencia de la Ley. </w:t>
            </w:r>
          </w:p>
        </w:tc>
      </w:tr>
      <w:tr w:rsidR="001C57EF" w:rsidRPr="00DA6D5C" w14:paraId="7F0A2E29" w14:textId="77777777" w:rsidTr="008539C8">
        <w:trPr>
          <w:trHeight w:val="70"/>
        </w:trPr>
        <w:tc>
          <w:tcPr>
            <w:tcW w:w="1413" w:type="dxa"/>
            <w:shd w:val="clear" w:color="auto" w:fill="auto"/>
            <w:vAlign w:val="center"/>
            <w:hideMark/>
          </w:tcPr>
          <w:p w14:paraId="4525307D" w14:textId="77777777" w:rsidR="00F0083A" w:rsidRPr="00DA6D5C" w:rsidRDefault="00F0083A" w:rsidP="00010E3F">
            <w:pPr>
              <w:spacing w:line="240" w:lineRule="auto"/>
              <w:rPr>
                <w:rFonts w:cs="Arial"/>
                <w:color w:val="auto"/>
                <w:sz w:val="18"/>
                <w:lang w:eastAsia="es-CO"/>
              </w:rPr>
            </w:pPr>
            <w:r w:rsidRPr="00DA6D5C">
              <w:rPr>
                <w:rFonts w:cs="Arial"/>
                <w:color w:val="auto"/>
                <w:sz w:val="18"/>
              </w:rPr>
              <w:t xml:space="preserve">H.R. Christian </w:t>
            </w:r>
            <w:proofErr w:type="spellStart"/>
            <w:r w:rsidRPr="00DA6D5C">
              <w:rPr>
                <w:rFonts w:cs="Arial"/>
                <w:color w:val="auto"/>
                <w:sz w:val="18"/>
              </w:rPr>
              <w:t>Munir</w:t>
            </w:r>
            <w:proofErr w:type="spellEnd"/>
            <w:r w:rsidRPr="00DA6D5C">
              <w:rPr>
                <w:rFonts w:cs="Arial"/>
                <w:color w:val="auto"/>
                <w:sz w:val="18"/>
              </w:rPr>
              <w:t xml:space="preserve"> Garcés </w:t>
            </w:r>
            <w:proofErr w:type="spellStart"/>
            <w:r w:rsidRPr="00DA6D5C">
              <w:rPr>
                <w:rFonts w:cs="Arial"/>
                <w:color w:val="auto"/>
                <w:sz w:val="18"/>
              </w:rPr>
              <w:t>Aljure</w:t>
            </w:r>
            <w:proofErr w:type="spellEnd"/>
          </w:p>
        </w:tc>
        <w:tc>
          <w:tcPr>
            <w:tcW w:w="1071" w:type="dxa"/>
            <w:shd w:val="clear" w:color="auto" w:fill="auto"/>
            <w:vAlign w:val="center"/>
            <w:hideMark/>
          </w:tcPr>
          <w:p w14:paraId="3EC20852"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12</w:t>
            </w:r>
          </w:p>
        </w:tc>
        <w:tc>
          <w:tcPr>
            <w:tcW w:w="1071" w:type="dxa"/>
            <w:shd w:val="clear" w:color="auto" w:fill="auto"/>
            <w:vAlign w:val="center"/>
            <w:hideMark/>
          </w:tcPr>
          <w:p w14:paraId="34C6149F"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481</w:t>
            </w:r>
          </w:p>
        </w:tc>
        <w:tc>
          <w:tcPr>
            <w:tcW w:w="5371" w:type="dxa"/>
            <w:vAlign w:val="center"/>
          </w:tcPr>
          <w:p w14:paraId="2E11E1A4"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Adicionar un parágrafo (que está en la norma vigente) estableciendo que se entenderá que existe una exportación de servicios de obras de cine, tv, audiovisuales y </w:t>
            </w:r>
            <w:proofErr w:type="spellStart"/>
            <w:r w:rsidRPr="00DA6D5C">
              <w:rPr>
                <w:rFonts w:cs="Arial"/>
                <w:color w:val="auto"/>
                <w:sz w:val="18"/>
                <w:lang w:eastAsia="es-CO"/>
              </w:rPr>
              <w:t>sofware</w:t>
            </w:r>
            <w:proofErr w:type="spellEnd"/>
            <w:r w:rsidRPr="00DA6D5C">
              <w:rPr>
                <w:rFonts w:cs="Arial"/>
                <w:color w:val="auto"/>
                <w:sz w:val="18"/>
                <w:lang w:eastAsia="es-CO"/>
              </w:rPr>
              <w:t xml:space="preserve">, cuando: (i) estos servicios estén protegidos por derechos de autor, (ii) una vez exportados sean difundidos desde el exterior por el beneficiario de los mismos en el mercado internacional y (ii) a los servicios que se puedan acceder desde Colombia por cualquier medio tecnológico. </w:t>
            </w:r>
          </w:p>
        </w:tc>
      </w:tr>
      <w:tr w:rsidR="001C57EF" w:rsidRPr="00DA6D5C" w14:paraId="149EDF63" w14:textId="77777777" w:rsidTr="008539C8">
        <w:trPr>
          <w:trHeight w:val="363"/>
        </w:trPr>
        <w:tc>
          <w:tcPr>
            <w:tcW w:w="1413" w:type="dxa"/>
            <w:shd w:val="clear" w:color="auto" w:fill="auto"/>
            <w:vAlign w:val="center"/>
            <w:hideMark/>
          </w:tcPr>
          <w:p w14:paraId="4499D614"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Néstor Leonardo Rico </w:t>
            </w:r>
            <w:proofErr w:type="spellStart"/>
            <w:r w:rsidRPr="00DA6D5C">
              <w:rPr>
                <w:rFonts w:cs="Arial"/>
                <w:color w:val="auto"/>
                <w:sz w:val="18"/>
                <w:lang w:eastAsia="es-CO"/>
              </w:rPr>
              <w:t>Rico</w:t>
            </w:r>
            <w:proofErr w:type="spellEnd"/>
          </w:p>
        </w:tc>
        <w:tc>
          <w:tcPr>
            <w:tcW w:w="1071" w:type="dxa"/>
            <w:shd w:val="clear" w:color="auto" w:fill="auto"/>
            <w:vAlign w:val="center"/>
            <w:hideMark/>
          </w:tcPr>
          <w:p w14:paraId="5CB6886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11</w:t>
            </w:r>
          </w:p>
        </w:tc>
        <w:tc>
          <w:tcPr>
            <w:tcW w:w="1071" w:type="dxa"/>
            <w:shd w:val="clear" w:color="auto" w:fill="auto"/>
            <w:vAlign w:val="center"/>
            <w:hideMark/>
          </w:tcPr>
          <w:p w14:paraId="619C51D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476</w:t>
            </w:r>
          </w:p>
        </w:tc>
        <w:tc>
          <w:tcPr>
            <w:tcW w:w="5371" w:type="dxa"/>
            <w:vAlign w:val="center"/>
          </w:tcPr>
          <w:p w14:paraId="44FC0D81"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1. Eliminar el numeral 12 que establecía como servicios excluidos: (i) el agua para la prestación del servicio público de acueducto y alcantarillado, (ii) acueducto y alcantarillado (iii) aseo público y (iv) recolección de basuras. </w:t>
            </w:r>
            <w:r w:rsidRPr="00DA6D5C">
              <w:rPr>
                <w:rFonts w:cs="Arial"/>
                <w:color w:val="auto"/>
                <w:sz w:val="18"/>
                <w:lang w:eastAsia="es-CO"/>
              </w:rPr>
              <w:br/>
              <w:t>2. Incluir el numeral 12 actual, que enlista los servicios  que se destinen a la adecuación de tierras, a la producción agropecuaria y pesquera y a la comercialización de los respectivos productos.</w:t>
            </w:r>
          </w:p>
        </w:tc>
      </w:tr>
      <w:tr w:rsidR="001C57EF" w:rsidRPr="00DA6D5C" w14:paraId="72A1A407" w14:textId="77777777" w:rsidTr="008539C8">
        <w:trPr>
          <w:trHeight w:val="660"/>
        </w:trPr>
        <w:tc>
          <w:tcPr>
            <w:tcW w:w="1413" w:type="dxa"/>
            <w:shd w:val="clear" w:color="auto" w:fill="auto"/>
            <w:vAlign w:val="center"/>
            <w:hideMark/>
          </w:tcPr>
          <w:p w14:paraId="2DECA46B" w14:textId="77777777" w:rsidR="00F0083A" w:rsidRPr="00DA6D5C" w:rsidRDefault="00F0083A" w:rsidP="00010E3F">
            <w:pPr>
              <w:spacing w:line="240" w:lineRule="auto"/>
              <w:rPr>
                <w:rFonts w:cs="Arial"/>
                <w:color w:val="auto"/>
                <w:sz w:val="20"/>
                <w:lang w:eastAsia="es-CO"/>
              </w:rPr>
            </w:pPr>
            <w:r w:rsidRPr="00DA6D5C">
              <w:rPr>
                <w:rFonts w:cs="Arial"/>
                <w:color w:val="auto"/>
                <w:sz w:val="18"/>
              </w:rPr>
              <w:t xml:space="preserve">H.R. </w:t>
            </w:r>
            <w:proofErr w:type="spellStart"/>
            <w:r w:rsidRPr="00DA6D5C">
              <w:rPr>
                <w:rFonts w:cs="Arial"/>
                <w:color w:val="auto"/>
                <w:sz w:val="18"/>
              </w:rPr>
              <w:t>Luvi</w:t>
            </w:r>
            <w:proofErr w:type="spellEnd"/>
            <w:r w:rsidRPr="00DA6D5C">
              <w:rPr>
                <w:rFonts w:cs="Arial"/>
                <w:color w:val="auto"/>
                <w:sz w:val="18"/>
              </w:rPr>
              <w:t xml:space="preserve"> Katherine Miranda Peña</w:t>
            </w:r>
          </w:p>
        </w:tc>
        <w:tc>
          <w:tcPr>
            <w:tcW w:w="1071" w:type="dxa"/>
            <w:shd w:val="clear" w:color="auto" w:fill="auto"/>
            <w:vAlign w:val="center"/>
            <w:hideMark/>
          </w:tcPr>
          <w:p w14:paraId="6A6C735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13</w:t>
            </w:r>
          </w:p>
        </w:tc>
        <w:tc>
          <w:tcPr>
            <w:tcW w:w="1071" w:type="dxa"/>
            <w:shd w:val="clear" w:color="auto" w:fill="auto"/>
            <w:vAlign w:val="center"/>
            <w:hideMark/>
          </w:tcPr>
          <w:p w14:paraId="5D919B9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491</w:t>
            </w:r>
          </w:p>
        </w:tc>
        <w:tc>
          <w:tcPr>
            <w:tcW w:w="5371" w:type="dxa"/>
            <w:vAlign w:val="center"/>
          </w:tcPr>
          <w:p w14:paraId="360B82B1"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br/>
              <w:t>Eliminar el artículo 13 del Proyecto de Ley, relacionado con el IVA  descontable en la adquisición de bienes de capital.</w:t>
            </w:r>
          </w:p>
        </w:tc>
      </w:tr>
      <w:tr w:rsidR="001C57EF" w:rsidRPr="00DA6D5C" w14:paraId="6DF53863" w14:textId="77777777" w:rsidTr="008539C8">
        <w:trPr>
          <w:trHeight w:val="244"/>
        </w:trPr>
        <w:tc>
          <w:tcPr>
            <w:tcW w:w="1413" w:type="dxa"/>
            <w:shd w:val="clear" w:color="auto" w:fill="auto"/>
            <w:vAlign w:val="center"/>
            <w:hideMark/>
          </w:tcPr>
          <w:p w14:paraId="3E1E97AE" w14:textId="77777777" w:rsidR="00F0083A" w:rsidRPr="00DA6D5C" w:rsidRDefault="00F0083A" w:rsidP="00010E3F">
            <w:pPr>
              <w:spacing w:line="240" w:lineRule="auto"/>
              <w:rPr>
                <w:rFonts w:cs="Arial"/>
                <w:color w:val="auto"/>
                <w:sz w:val="18"/>
                <w:lang w:eastAsia="es-CO"/>
              </w:rPr>
            </w:pPr>
            <w:r w:rsidRPr="00DA6D5C">
              <w:rPr>
                <w:rFonts w:cs="Arial"/>
                <w:color w:val="auto"/>
                <w:sz w:val="18"/>
              </w:rPr>
              <w:t xml:space="preserve">H.R. </w:t>
            </w:r>
            <w:proofErr w:type="spellStart"/>
            <w:r w:rsidRPr="00DA6D5C">
              <w:rPr>
                <w:rFonts w:cs="Arial"/>
                <w:color w:val="auto"/>
                <w:sz w:val="18"/>
              </w:rPr>
              <w:t>Yamil</w:t>
            </w:r>
            <w:proofErr w:type="spellEnd"/>
            <w:r w:rsidRPr="00DA6D5C">
              <w:rPr>
                <w:rFonts w:cs="Arial"/>
                <w:color w:val="auto"/>
                <w:sz w:val="18"/>
              </w:rPr>
              <w:t xml:space="preserve"> Hernando Arana </w:t>
            </w:r>
            <w:proofErr w:type="spellStart"/>
            <w:r w:rsidRPr="00DA6D5C">
              <w:rPr>
                <w:rFonts w:cs="Arial"/>
                <w:color w:val="auto"/>
                <w:sz w:val="18"/>
              </w:rPr>
              <w:t>Padauí</w:t>
            </w:r>
            <w:proofErr w:type="spellEnd"/>
          </w:p>
        </w:tc>
        <w:tc>
          <w:tcPr>
            <w:tcW w:w="1071" w:type="dxa"/>
            <w:shd w:val="clear" w:color="auto" w:fill="auto"/>
            <w:vAlign w:val="center"/>
            <w:hideMark/>
          </w:tcPr>
          <w:p w14:paraId="36ADC0D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vAlign w:val="center"/>
            <w:hideMark/>
          </w:tcPr>
          <w:p w14:paraId="42CC78CF"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475</w:t>
            </w:r>
          </w:p>
        </w:tc>
        <w:tc>
          <w:tcPr>
            <w:tcW w:w="5371" w:type="dxa"/>
            <w:vAlign w:val="center"/>
          </w:tcPr>
          <w:p w14:paraId="39438294"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Modifica la tarifa de IVA para las cervezas de la tarifa general (aplica desde 2011) a  una de 25%. </w:t>
            </w:r>
          </w:p>
        </w:tc>
      </w:tr>
      <w:tr w:rsidR="001C57EF" w:rsidRPr="00DA6D5C" w14:paraId="60621A1A" w14:textId="77777777" w:rsidTr="008539C8">
        <w:trPr>
          <w:trHeight w:val="70"/>
        </w:trPr>
        <w:tc>
          <w:tcPr>
            <w:tcW w:w="1413" w:type="dxa"/>
            <w:shd w:val="clear" w:color="auto" w:fill="auto"/>
            <w:vAlign w:val="center"/>
            <w:hideMark/>
          </w:tcPr>
          <w:p w14:paraId="738118E2"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Néstor Leonardo Rico </w:t>
            </w:r>
            <w:proofErr w:type="spellStart"/>
            <w:r w:rsidRPr="00DA6D5C">
              <w:rPr>
                <w:rFonts w:cs="Arial"/>
                <w:color w:val="auto"/>
                <w:sz w:val="18"/>
                <w:lang w:eastAsia="es-CO"/>
              </w:rPr>
              <w:t>Rico</w:t>
            </w:r>
            <w:proofErr w:type="spellEnd"/>
          </w:p>
        </w:tc>
        <w:tc>
          <w:tcPr>
            <w:tcW w:w="1071" w:type="dxa"/>
            <w:shd w:val="clear" w:color="auto" w:fill="auto"/>
            <w:vAlign w:val="center"/>
            <w:hideMark/>
          </w:tcPr>
          <w:p w14:paraId="3AA49E1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11</w:t>
            </w:r>
          </w:p>
        </w:tc>
        <w:tc>
          <w:tcPr>
            <w:tcW w:w="1071" w:type="dxa"/>
            <w:shd w:val="clear" w:color="auto" w:fill="auto"/>
            <w:vAlign w:val="center"/>
            <w:hideMark/>
          </w:tcPr>
          <w:p w14:paraId="5851F2A2"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476</w:t>
            </w:r>
          </w:p>
        </w:tc>
        <w:tc>
          <w:tcPr>
            <w:tcW w:w="5371" w:type="dxa"/>
            <w:vAlign w:val="center"/>
          </w:tcPr>
          <w:p w14:paraId="5AD60A9D"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1. Eliminar el numeral 12 que establecía como servicios excluidos: (i) el agua para la prestación del servicio público de acueducto y alcantarillado, (ii) acueducto y alcantarillado (iii) aseo público y (iv) recolección de basuras. </w:t>
            </w:r>
            <w:r w:rsidRPr="00DA6D5C">
              <w:rPr>
                <w:rFonts w:cs="Arial"/>
                <w:color w:val="auto"/>
                <w:sz w:val="18"/>
                <w:lang w:eastAsia="es-CO"/>
              </w:rPr>
              <w:br/>
              <w:t>2. Incluir el numeral 12 actual, que enlista los servicios  que se destinen a la adecuación de tierras, a la producción agropecuaria y pesquera y a la comercialización de los respectivos productos</w:t>
            </w:r>
          </w:p>
        </w:tc>
      </w:tr>
      <w:tr w:rsidR="001C57EF" w:rsidRPr="00DA6D5C" w14:paraId="124FE31F" w14:textId="77777777" w:rsidTr="008539C8">
        <w:trPr>
          <w:trHeight w:val="250"/>
        </w:trPr>
        <w:tc>
          <w:tcPr>
            <w:tcW w:w="1413" w:type="dxa"/>
            <w:shd w:val="clear" w:color="auto" w:fill="auto"/>
            <w:vAlign w:val="center"/>
            <w:hideMark/>
          </w:tcPr>
          <w:p w14:paraId="2E9034F5" w14:textId="77777777" w:rsidR="00F0083A" w:rsidRPr="00DA6D5C" w:rsidRDefault="00F0083A" w:rsidP="00010E3F">
            <w:pPr>
              <w:spacing w:line="240" w:lineRule="auto"/>
              <w:rPr>
                <w:rFonts w:cs="Arial"/>
                <w:color w:val="auto"/>
                <w:sz w:val="18"/>
              </w:rPr>
            </w:pPr>
            <w:r w:rsidRPr="00DA6D5C">
              <w:rPr>
                <w:rFonts w:cs="Arial"/>
                <w:color w:val="auto"/>
                <w:sz w:val="18"/>
              </w:rPr>
              <w:t xml:space="preserve">H.S. Andrés García </w:t>
            </w:r>
            <w:proofErr w:type="spellStart"/>
            <w:r w:rsidRPr="00DA6D5C">
              <w:rPr>
                <w:rFonts w:cs="Arial"/>
                <w:color w:val="auto"/>
                <w:sz w:val="18"/>
              </w:rPr>
              <w:t>Zuccardi</w:t>
            </w:r>
            <w:proofErr w:type="spellEnd"/>
            <w:r w:rsidRPr="00DA6D5C">
              <w:rPr>
                <w:rFonts w:cs="Arial"/>
                <w:color w:val="auto"/>
                <w:sz w:val="18"/>
              </w:rPr>
              <w:t xml:space="preserve"> </w:t>
            </w:r>
          </w:p>
        </w:tc>
        <w:tc>
          <w:tcPr>
            <w:tcW w:w="1071" w:type="dxa"/>
            <w:shd w:val="clear" w:color="auto" w:fill="auto"/>
            <w:vAlign w:val="center"/>
            <w:hideMark/>
          </w:tcPr>
          <w:p w14:paraId="6D4C68D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87</w:t>
            </w:r>
          </w:p>
        </w:tc>
        <w:tc>
          <w:tcPr>
            <w:tcW w:w="1071" w:type="dxa"/>
            <w:shd w:val="clear" w:color="auto" w:fill="auto"/>
            <w:vAlign w:val="center"/>
            <w:hideMark/>
          </w:tcPr>
          <w:p w14:paraId="275F68D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5371" w:type="dxa"/>
            <w:vAlign w:val="center"/>
          </w:tcPr>
          <w:p w14:paraId="1245941D"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Eliminar de las derogatorias el artículo 468-1, relacionado con los bienes gravados con tarifa del 5%.</w:t>
            </w:r>
          </w:p>
        </w:tc>
      </w:tr>
      <w:tr w:rsidR="001C57EF" w:rsidRPr="00DA6D5C" w14:paraId="30E86113" w14:textId="77777777" w:rsidTr="008539C8">
        <w:trPr>
          <w:trHeight w:val="526"/>
        </w:trPr>
        <w:tc>
          <w:tcPr>
            <w:tcW w:w="1413" w:type="dxa"/>
            <w:shd w:val="clear" w:color="auto" w:fill="auto"/>
            <w:vAlign w:val="center"/>
            <w:hideMark/>
          </w:tcPr>
          <w:p w14:paraId="1DC8D3C9"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Carlos Abraham Jiménez López</w:t>
            </w:r>
          </w:p>
        </w:tc>
        <w:tc>
          <w:tcPr>
            <w:tcW w:w="1071" w:type="dxa"/>
            <w:shd w:val="clear" w:color="auto" w:fill="auto"/>
            <w:vAlign w:val="center"/>
            <w:hideMark/>
          </w:tcPr>
          <w:p w14:paraId="3C71905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16</w:t>
            </w:r>
          </w:p>
        </w:tc>
        <w:tc>
          <w:tcPr>
            <w:tcW w:w="1071" w:type="dxa"/>
            <w:shd w:val="clear" w:color="auto" w:fill="auto"/>
            <w:vAlign w:val="center"/>
            <w:hideMark/>
          </w:tcPr>
          <w:p w14:paraId="6BBB875D"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5371" w:type="dxa"/>
            <w:vAlign w:val="center"/>
          </w:tcPr>
          <w:p w14:paraId="1444DD3E"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Establece que hasta que no exista y se implemente el registro de facturas electrónicas, la factura (como título valor) podrá circular a través de su representación gráfica, mediante el endoso que haga el acreedor en el cuerpo de la misma, siempre que contenga: (i) autorización de la emisión con fecha y firma electrónica del emisor y (ii) la constancia del momento de la recepción electrónica por parte del adquiriente pagador, con firma electrónica del proveedor tecnológico.</w:t>
            </w:r>
            <w:r w:rsidRPr="00DA6D5C">
              <w:rPr>
                <w:rFonts w:cs="Arial"/>
                <w:color w:val="auto"/>
                <w:sz w:val="18"/>
                <w:lang w:eastAsia="es-CO"/>
              </w:rPr>
              <w:br/>
            </w:r>
            <w:r w:rsidRPr="00DA6D5C">
              <w:rPr>
                <w:rFonts w:cs="Arial"/>
                <w:color w:val="auto"/>
                <w:sz w:val="18"/>
                <w:lang w:eastAsia="es-CO"/>
              </w:rPr>
              <w:lastRenderedPageBreak/>
              <w:t xml:space="preserve">En caso de aceptación tácita la representación gráfica de la factura electrónica podrá circular como título valor, a partir de los 3 días hábiles siguientes a la recepción.  </w:t>
            </w:r>
          </w:p>
        </w:tc>
      </w:tr>
      <w:tr w:rsidR="001C57EF" w:rsidRPr="00DA6D5C" w14:paraId="658CA372" w14:textId="77777777" w:rsidTr="008539C8">
        <w:trPr>
          <w:trHeight w:val="226"/>
        </w:trPr>
        <w:tc>
          <w:tcPr>
            <w:tcW w:w="1413" w:type="dxa"/>
            <w:shd w:val="clear" w:color="auto" w:fill="auto"/>
            <w:vAlign w:val="center"/>
            <w:hideMark/>
          </w:tcPr>
          <w:p w14:paraId="5DE0EFAA" w14:textId="77777777" w:rsidR="00F0083A" w:rsidRPr="00DA6D5C" w:rsidRDefault="00F0083A" w:rsidP="00010E3F">
            <w:pPr>
              <w:spacing w:line="240" w:lineRule="auto"/>
              <w:rPr>
                <w:rFonts w:cs="Arial"/>
                <w:color w:val="auto"/>
                <w:sz w:val="18"/>
              </w:rPr>
            </w:pPr>
            <w:r w:rsidRPr="00DA6D5C">
              <w:rPr>
                <w:rFonts w:cs="Arial"/>
                <w:color w:val="auto"/>
                <w:sz w:val="18"/>
              </w:rPr>
              <w:lastRenderedPageBreak/>
              <w:t xml:space="preserve">H.R. John Jairo Roldán Avendaño </w:t>
            </w:r>
            <w:r w:rsidRPr="00DA6D5C">
              <w:rPr>
                <w:rFonts w:cs="Arial"/>
                <w:color w:val="auto"/>
                <w:sz w:val="18"/>
                <w:lang w:eastAsia="es-CO"/>
              </w:rPr>
              <w:t>y otros</w:t>
            </w:r>
          </w:p>
        </w:tc>
        <w:tc>
          <w:tcPr>
            <w:tcW w:w="1071" w:type="dxa"/>
            <w:shd w:val="clear" w:color="auto" w:fill="auto"/>
            <w:vAlign w:val="center"/>
            <w:hideMark/>
          </w:tcPr>
          <w:p w14:paraId="19573DD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11</w:t>
            </w:r>
          </w:p>
        </w:tc>
        <w:tc>
          <w:tcPr>
            <w:tcW w:w="1071" w:type="dxa"/>
            <w:shd w:val="clear" w:color="auto" w:fill="auto"/>
            <w:vAlign w:val="center"/>
            <w:hideMark/>
          </w:tcPr>
          <w:p w14:paraId="42EBA52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476</w:t>
            </w:r>
          </w:p>
        </w:tc>
        <w:tc>
          <w:tcPr>
            <w:tcW w:w="5371" w:type="dxa"/>
            <w:vAlign w:val="center"/>
          </w:tcPr>
          <w:p w14:paraId="652C0A1B"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Adicionar que estarán excluidos de IVA los siguientes servicios: (i) comisiones percibidas por sociedades fiduciarias, comisionistas de bolsa, sociedades administradoras de inversión por la administración de los fondos de inversión colectiva; (ii) comisiones pagadas por servicios prestados en procesos de titularización de activos a través de universalidades y patrimonios autónomos; y (iii) compra y venta de divisas, y operaciones cambiarias sobre instrumentos derivados financieros. </w:t>
            </w:r>
          </w:p>
        </w:tc>
      </w:tr>
      <w:tr w:rsidR="001C57EF" w:rsidRPr="00DA6D5C" w14:paraId="591A681F" w14:textId="77777777" w:rsidTr="008539C8">
        <w:trPr>
          <w:trHeight w:val="725"/>
        </w:trPr>
        <w:tc>
          <w:tcPr>
            <w:tcW w:w="1413" w:type="dxa"/>
            <w:shd w:val="clear" w:color="auto" w:fill="auto"/>
            <w:vAlign w:val="center"/>
            <w:hideMark/>
          </w:tcPr>
          <w:p w14:paraId="5F672CFF"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Carlos Abraham Jiménez López</w:t>
            </w:r>
          </w:p>
        </w:tc>
        <w:tc>
          <w:tcPr>
            <w:tcW w:w="1071" w:type="dxa"/>
            <w:shd w:val="clear" w:color="auto" w:fill="auto"/>
            <w:vAlign w:val="center"/>
            <w:hideMark/>
          </w:tcPr>
          <w:p w14:paraId="143611A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11</w:t>
            </w:r>
          </w:p>
        </w:tc>
        <w:tc>
          <w:tcPr>
            <w:tcW w:w="1071" w:type="dxa"/>
            <w:shd w:val="clear" w:color="auto" w:fill="auto"/>
            <w:vAlign w:val="center"/>
            <w:hideMark/>
          </w:tcPr>
          <w:p w14:paraId="794FCD11"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476</w:t>
            </w:r>
          </w:p>
        </w:tc>
        <w:tc>
          <w:tcPr>
            <w:tcW w:w="5371" w:type="dxa"/>
            <w:vAlign w:val="center"/>
          </w:tcPr>
          <w:p w14:paraId="057AF51F"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Adicionar que estarán excluidos de IVA los siguientes servicios: (i) publicidad en periódicos, que registren ventas en publicidad a 31 de diciembre del año anterior inferiores a 180 mil UVT; (ii) publicidad en emisoras cuyas ventas sean inferiores a 30 mil UVT a 31 de diciembre del año anterior y programadoras regionales cuyas ventas sean inferiores a 60 mil UVT a 31 de diciembre del año anterior (no aplica a empresas que surjan de escisiones ni a nuevas empresas cuya matriz se encuentre gravada con IVA); (iii) suministro de páginas web, servidores, computación en la nube y mantenimiento a distancia de programas y equipos; (iv) adquisición de licencias de software; y (v) venta o cesión de derechos sobre activos intangibles.  </w:t>
            </w:r>
          </w:p>
        </w:tc>
      </w:tr>
      <w:tr w:rsidR="001C57EF" w:rsidRPr="00DA6D5C" w14:paraId="5313593A" w14:textId="77777777" w:rsidTr="008539C8">
        <w:trPr>
          <w:trHeight w:val="204"/>
        </w:trPr>
        <w:tc>
          <w:tcPr>
            <w:tcW w:w="1413" w:type="dxa"/>
            <w:shd w:val="clear" w:color="auto" w:fill="auto"/>
            <w:vAlign w:val="center"/>
            <w:hideMark/>
          </w:tcPr>
          <w:p w14:paraId="65196080"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H.R. Christian José Moreno Villamizar</w:t>
            </w:r>
          </w:p>
          <w:p w14:paraId="1997F647" w14:textId="77777777" w:rsidR="00F0083A" w:rsidRPr="00DA6D5C" w:rsidRDefault="00F0083A" w:rsidP="00010E3F">
            <w:pPr>
              <w:spacing w:line="240" w:lineRule="auto"/>
              <w:rPr>
                <w:rFonts w:cs="Arial"/>
                <w:color w:val="auto"/>
                <w:sz w:val="18"/>
                <w:lang w:eastAsia="es-CO"/>
              </w:rPr>
            </w:pPr>
          </w:p>
        </w:tc>
        <w:tc>
          <w:tcPr>
            <w:tcW w:w="1071" w:type="dxa"/>
            <w:shd w:val="clear" w:color="auto" w:fill="auto"/>
            <w:vAlign w:val="center"/>
            <w:hideMark/>
          </w:tcPr>
          <w:p w14:paraId="75CFCB38"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9</w:t>
            </w:r>
          </w:p>
        </w:tc>
        <w:tc>
          <w:tcPr>
            <w:tcW w:w="1071" w:type="dxa"/>
            <w:shd w:val="clear" w:color="auto" w:fill="auto"/>
            <w:vAlign w:val="center"/>
            <w:hideMark/>
          </w:tcPr>
          <w:p w14:paraId="3FB423D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459</w:t>
            </w:r>
          </w:p>
        </w:tc>
        <w:tc>
          <w:tcPr>
            <w:tcW w:w="5371" w:type="dxa"/>
            <w:vAlign w:val="center"/>
          </w:tcPr>
          <w:p w14:paraId="7CD00316"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Eliminar el inciso 2 del parágrafo.</w:t>
            </w:r>
          </w:p>
        </w:tc>
      </w:tr>
      <w:tr w:rsidR="001C57EF" w:rsidRPr="00DA6D5C" w14:paraId="094F0967" w14:textId="77777777" w:rsidTr="008539C8">
        <w:trPr>
          <w:trHeight w:val="70"/>
        </w:trPr>
        <w:tc>
          <w:tcPr>
            <w:tcW w:w="1413" w:type="dxa"/>
            <w:shd w:val="clear" w:color="auto" w:fill="auto"/>
            <w:vAlign w:val="center"/>
            <w:hideMark/>
          </w:tcPr>
          <w:p w14:paraId="2852F830"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Gustavo Bolívar Moreno</w:t>
            </w:r>
          </w:p>
          <w:p w14:paraId="1208156B" w14:textId="77777777" w:rsidR="00F0083A" w:rsidRPr="00DA6D5C" w:rsidRDefault="00F0083A" w:rsidP="00010E3F">
            <w:pPr>
              <w:spacing w:line="240" w:lineRule="auto"/>
              <w:rPr>
                <w:rFonts w:cs="Arial"/>
                <w:color w:val="auto"/>
                <w:sz w:val="18"/>
                <w:lang w:eastAsia="es-CO"/>
              </w:rPr>
            </w:pPr>
          </w:p>
        </w:tc>
        <w:tc>
          <w:tcPr>
            <w:tcW w:w="1071" w:type="dxa"/>
            <w:shd w:val="clear" w:color="auto" w:fill="auto"/>
            <w:vAlign w:val="center"/>
            <w:hideMark/>
          </w:tcPr>
          <w:p w14:paraId="5B2A646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12</w:t>
            </w:r>
          </w:p>
        </w:tc>
        <w:tc>
          <w:tcPr>
            <w:tcW w:w="1071" w:type="dxa"/>
            <w:shd w:val="clear" w:color="auto" w:fill="auto"/>
            <w:vAlign w:val="center"/>
            <w:hideMark/>
          </w:tcPr>
          <w:p w14:paraId="045A24D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481</w:t>
            </w:r>
          </w:p>
        </w:tc>
        <w:tc>
          <w:tcPr>
            <w:tcW w:w="5371" w:type="dxa"/>
            <w:vAlign w:val="center"/>
          </w:tcPr>
          <w:p w14:paraId="11446E7A"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Incluir como exentos los libros y revistas de carácter científico y cultura, productores de cuadernos y libros digitales. </w:t>
            </w:r>
          </w:p>
        </w:tc>
      </w:tr>
      <w:tr w:rsidR="001C57EF" w:rsidRPr="00DA6D5C" w14:paraId="2F7FFDE5" w14:textId="77777777" w:rsidTr="008539C8">
        <w:trPr>
          <w:trHeight w:val="280"/>
        </w:trPr>
        <w:tc>
          <w:tcPr>
            <w:tcW w:w="1413" w:type="dxa"/>
            <w:shd w:val="clear" w:color="auto" w:fill="auto"/>
            <w:vAlign w:val="center"/>
            <w:hideMark/>
          </w:tcPr>
          <w:p w14:paraId="3828680B"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Anónimo </w:t>
            </w:r>
          </w:p>
        </w:tc>
        <w:tc>
          <w:tcPr>
            <w:tcW w:w="1071" w:type="dxa"/>
            <w:shd w:val="clear" w:color="auto" w:fill="auto"/>
            <w:vAlign w:val="center"/>
            <w:hideMark/>
          </w:tcPr>
          <w:p w14:paraId="012C4D9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87</w:t>
            </w:r>
          </w:p>
        </w:tc>
        <w:tc>
          <w:tcPr>
            <w:tcW w:w="1071" w:type="dxa"/>
            <w:shd w:val="clear" w:color="auto" w:fill="auto"/>
            <w:vAlign w:val="center"/>
            <w:hideMark/>
          </w:tcPr>
          <w:p w14:paraId="1BAA0475"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423</w:t>
            </w:r>
          </w:p>
        </w:tc>
        <w:tc>
          <w:tcPr>
            <w:tcW w:w="5371" w:type="dxa"/>
            <w:vAlign w:val="center"/>
          </w:tcPr>
          <w:p w14:paraId="6479CB7A"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Eliminar de las derogatorias el artículo 423 relacionado con que en San Andrés y Providencia no se cobra IVA.</w:t>
            </w:r>
          </w:p>
        </w:tc>
      </w:tr>
      <w:tr w:rsidR="001C57EF" w:rsidRPr="00DA6D5C" w14:paraId="625751EF" w14:textId="77777777" w:rsidTr="008539C8">
        <w:trPr>
          <w:trHeight w:val="286"/>
        </w:trPr>
        <w:tc>
          <w:tcPr>
            <w:tcW w:w="1413" w:type="dxa"/>
            <w:shd w:val="clear" w:color="auto" w:fill="auto"/>
            <w:vAlign w:val="center"/>
            <w:hideMark/>
          </w:tcPr>
          <w:p w14:paraId="5C3C1202"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Gustavo Bolívar Moreno</w:t>
            </w:r>
          </w:p>
          <w:p w14:paraId="078BAC13" w14:textId="77777777" w:rsidR="00F0083A" w:rsidRPr="00DA6D5C" w:rsidRDefault="00F0083A" w:rsidP="00010E3F">
            <w:pPr>
              <w:spacing w:line="240" w:lineRule="auto"/>
              <w:rPr>
                <w:rFonts w:cs="Arial"/>
                <w:color w:val="auto"/>
                <w:sz w:val="18"/>
                <w:lang w:eastAsia="es-CO"/>
              </w:rPr>
            </w:pPr>
          </w:p>
        </w:tc>
        <w:tc>
          <w:tcPr>
            <w:tcW w:w="1071" w:type="dxa"/>
            <w:shd w:val="clear" w:color="auto" w:fill="auto"/>
            <w:vAlign w:val="center"/>
            <w:hideMark/>
          </w:tcPr>
          <w:p w14:paraId="1455041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12</w:t>
            </w:r>
          </w:p>
        </w:tc>
        <w:tc>
          <w:tcPr>
            <w:tcW w:w="1071" w:type="dxa"/>
            <w:shd w:val="clear" w:color="auto" w:fill="auto"/>
            <w:vAlign w:val="center"/>
            <w:hideMark/>
          </w:tcPr>
          <w:p w14:paraId="1C8B6A4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481</w:t>
            </w:r>
          </w:p>
        </w:tc>
        <w:tc>
          <w:tcPr>
            <w:tcW w:w="5371" w:type="dxa"/>
            <w:vAlign w:val="center"/>
          </w:tcPr>
          <w:p w14:paraId="2B792A45"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Incluir como exentos las boletas de cine, eventos deportivos, culturales, incluidos musicales y de recreación familiar. </w:t>
            </w:r>
          </w:p>
        </w:tc>
      </w:tr>
      <w:tr w:rsidR="001C57EF" w:rsidRPr="00DA6D5C" w14:paraId="5A9A5CCF" w14:textId="77777777" w:rsidTr="008539C8">
        <w:trPr>
          <w:trHeight w:val="1057"/>
        </w:trPr>
        <w:tc>
          <w:tcPr>
            <w:tcW w:w="1413" w:type="dxa"/>
            <w:shd w:val="clear" w:color="auto" w:fill="auto"/>
            <w:vAlign w:val="center"/>
            <w:hideMark/>
          </w:tcPr>
          <w:p w14:paraId="4AEF38DB"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Gustavo Bolívar Moreno</w:t>
            </w:r>
          </w:p>
          <w:p w14:paraId="56650D23" w14:textId="77777777" w:rsidR="00F0083A" w:rsidRPr="00DA6D5C" w:rsidRDefault="00F0083A" w:rsidP="00010E3F">
            <w:pPr>
              <w:spacing w:line="240" w:lineRule="auto"/>
              <w:rPr>
                <w:rFonts w:cs="Arial"/>
                <w:color w:val="auto"/>
                <w:sz w:val="18"/>
                <w:lang w:eastAsia="es-CO"/>
              </w:rPr>
            </w:pPr>
          </w:p>
        </w:tc>
        <w:tc>
          <w:tcPr>
            <w:tcW w:w="1071" w:type="dxa"/>
            <w:shd w:val="clear" w:color="auto" w:fill="auto"/>
            <w:vAlign w:val="center"/>
            <w:hideMark/>
          </w:tcPr>
          <w:p w14:paraId="7DB5E0E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w:t>
            </w:r>
          </w:p>
        </w:tc>
        <w:tc>
          <w:tcPr>
            <w:tcW w:w="1071" w:type="dxa"/>
            <w:shd w:val="clear" w:color="auto" w:fill="auto"/>
            <w:vAlign w:val="center"/>
            <w:hideMark/>
          </w:tcPr>
          <w:p w14:paraId="45824BBF"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424</w:t>
            </w:r>
          </w:p>
        </w:tc>
        <w:tc>
          <w:tcPr>
            <w:tcW w:w="5371" w:type="dxa"/>
            <w:vAlign w:val="center"/>
          </w:tcPr>
          <w:p w14:paraId="32A0B707"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Sustituir el numeral 6, relacionado con la primera venta de vivienda nueva hasta 26.800 UVT, de Vivienda de Interés Social y Vivienda de Interés Prioritario, por la venta de bienes inmuebles, con excepción de los mencionados en el numeral 1 del artículo 468-1</w:t>
            </w:r>
          </w:p>
        </w:tc>
      </w:tr>
      <w:tr w:rsidR="001C57EF" w:rsidRPr="00DA6D5C" w14:paraId="700A2370" w14:textId="77777777" w:rsidTr="008539C8">
        <w:trPr>
          <w:trHeight w:val="70"/>
        </w:trPr>
        <w:tc>
          <w:tcPr>
            <w:tcW w:w="1413" w:type="dxa"/>
            <w:shd w:val="clear" w:color="auto" w:fill="auto"/>
            <w:vAlign w:val="center"/>
            <w:hideMark/>
          </w:tcPr>
          <w:p w14:paraId="6EE76629"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Carlos Abraham Jiménez López y otros</w:t>
            </w:r>
          </w:p>
        </w:tc>
        <w:tc>
          <w:tcPr>
            <w:tcW w:w="1071" w:type="dxa"/>
            <w:shd w:val="clear" w:color="auto" w:fill="auto"/>
            <w:vAlign w:val="center"/>
            <w:hideMark/>
          </w:tcPr>
          <w:p w14:paraId="3E47217D"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w:t>
            </w:r>
          </w:p>
        </w:tc>
        <w:tc>
          <w:tcPr>
            <w:tcW w:w="1071" w:type="dxa"/>
            <w:shd w:val="clear" w:color="auto" w:fill="auto"/>
            <w:vAlign w:val="center"/>
            <w:hideMark/>
          </w:tcPr>
          <w:p w14:paraId="49DC9625"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424</w:t>
            </w:r>
          </w:p>
        </w:tc>
        <w:tc>
          <w:tcPr>
            <w:tcW w:w="5371" w:type="dxa"/>
            <w:vAlign w:val="center"/>
          </w:tcPr>
          <w:p w14:paraId="2E78EC33"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Incluir como bienes que no causan IVA a los equipos y elementos destinados a construcción, instalación, montaje y operación de sistemas de control y monitoreo, necesarios para la normativa ambiental.</w:t>
            </w:r>
          </w:p>
        </w:tc>
      </w:tr>
      <w:tr w:rsidR="001C57EF" w:rsidRPr="00DA6D5C" w14:paraId="195ECC67" w14:textId="77777777" w:rsidTr="008539C8">
        <w:trPr>
          <w:trHeight w:val="70"/>
        </w:trPr>
        <w:tc>
          <w:tcPr>
            <w:tcW w:w="1413" w:type="dxa"/>
            <w:shd w:val="clear" w:color="auto" w:fill="auto"/>
            <w:vAlign w:val="center"/>
            <w:hideMark/>
          </w:tcPr>
          <w:p w14:paraId="4FFE6165" w14:textId="77777777" w:rsidR="00F0083A" w:rsidRPr="00DA6D5C" w:rsidRDefault="00F0083A" w:rsidP="00010E3F">
            <w:pPr>
              <w:shd w:val="clear" w:color="auto" w:fill="FFFFFF"/>
              <w:spacing w:line="240" w:lineRule="auto"/>
              <w:outlineLvl w:val="2"/>
              <w:rPr>
                <w:rFonts w:cs="Arial"/>
                <w:bCs/>
                <w:color w:val="auto"/>
                <w:sz w:val="18"/>
                <w:lang w:eastAsia="es-CO"/>
              </w:rPr>
            </w:pPr>
            <w:r w:rsidRPr="00DA6D5C">
              <w:rPr>
                <w:rFonts w:cs="Arial"/>
                <w:bCs/>
                <w:color w:val="auto"/>
                <w:sz w:val="18"/>
                <w:lang w:eastAsia="es-CO"/>
              </w:rPr>
              <w:t xml:space="preserve">H.S. Richard Alfonso Aguilar Villa </w:t>
            </w:r>
            <w:r w:rsidRPr="00DA6D5C">
              <w:rPr>
                <w:rFonts w:cs="Arial"/>
                <w:color w:val="auto"/>
                <w:sz w:val="18"/>
                <w:lang w:eastAsia="es-CO"/>
              </w:rPr>
              <w:t xml:space="preserve">y otros </w:t>
            </w:r>
          </w:p>
        </w:tc>
        <w:tc>
          <w:tcPr>
            <w:tcW w:w="1071" w:type="dxa"/>
            <w:shd w:val="clear" w:color="auto" w:fill="auto"/>
            <w:noWrap/>
            <w:vAlign w:val="center"/>
            <w:hideMark/>
          </w:tcPr>
          <w:p w14:paraId="6CEB3422"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w:t>
            </w:r>
          </w:p>
        </w:tc>
        <w:tc>
          <w:tcPr>
            <w:tcW w:w="1071" w:type="dxa"/>
            <w:shd w:val="clear" w:color="auto" w:fill="auto"/>
            <w:noWrap/>
            <w:vAlign w:val="center"/>
            <w:hideMark/>
          </w:tcPr>
          <w:p w14:paraId="163BF16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240</w:t>
            </w:r>
          </w:p>
        </w:tc>
        <w:tc>
          <w:tcPr>
            <w:tcW w:w="5371" w:type="dxa"/>
            <w:vAlign w:val="center"/>
          </w:tcPr>
          <w:p w14:paraId="14A858AE"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Incluir como bienes que no causan IVA: (i) módulo solar, (ii) controlador de carga de energía solar o eólica, (iii) inversor para energía solar o eólica, (iv) baterías de descarga profunda, (v) aerogeneradores, (vi) conector solar, (vii) cable solar, (viii) llave para conectores de energía solar o eólica, (ix) estructura para modulo solar y (x) vehículos, bicicletas y motocicletas eléctricos. </w:t>
            </w:r>
          </w:p>
        </w:tc>
      </w:tr>
      <w:tr w:rsidR="001C57EF" w:rsidRPr="00DA6D5C" w14:paraId="7AD591D1" w14:textId="77777777" w:rsidTr="008539C8">
        <w:trPr>
          <w:trHeight w:val="70"/>
        </w:trPr>
        <w:tc>
          <w:tcPr>
            <w:tcW w:w="1413" w:type="dxa"/>
            <w:shd w:val="clear" w:color="auto" w:fill="auto"/>
            <w:vAlign w:val="center"/>
            <w:hideMark/>
          </w:tcPr>
          <w:p w14:paraId="64D43FF1" w14:textId="77777777" w:rsidR="00F0083A" w:rsidRPr="00DA6D5C" w:rsidRDefault="00F0083A" w:rsidP="00010E3F">
            <w:pPr>
              <w:spacing w:line="240" w:lineRule="auto"/>
              <w:rPr>
                <w:rFonts w:cs="Arial"/>
                <w:color w:val="auto"/>
                <w:sz w:val="18"/>
                <w:lang w:eastAsia="es-CO"/>
              </w:rPr>
            </w:pPr>
            <w:r w:rsidRPr="00DA6D5C">
              <w:rPr>
                <w:rFonts w:cs="Arial"/>
                <w:bCs/>
                <w:color w:val="auto"/>
                <w:sz w:val="18"/>
                <w:lang w:eastAsia="es-CO"/>
              </w:rPr>
              <w:t xml:space="preserve">H.S. Richard Alfonso Aguilar Villa </w:t>
            </w:r>
            <w:r w:rsidRPr="00DA6D5C">
              <w:rPr>
                <w:rFonts w:cs="Arial"/>
                <w:color w:val="auto"/>
                <w:sz w:val="18"/>
                <w:lang w:eastAsia="es-CO"/>
              </w:rPr>
              <w:t>y otros</w:t>
            </w:r>
          </w:p>
        </w:tc>
        <w:tc>
          <w:tcPr>
            <w:tcW w:w="1071" w:type="dxa"/>
            <w:shd w:val="clear" w:color="auto" w:fill="auto"/>
            <w:noWrap/>
            <w:vAlign w:val="center"/>
            <w:hideMark/>
          </w:tcPr>
          <w:p w14:paraId="3DA5E70E"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w:t>
            </w:r>
          </w:p>
        </w:tc>
        <w:tc>
          <w:tcPr>
            <w:tcW w:w="1071" w:type="dxa"/>
            <w:shd w:val="clear" w:color="auto" w:fill="auto"/>
            <w:noWrap/>
            <w:vAlign w:val="center"/>
            <w:hideMark/>
          </w:tcPr>
          <w:p w14:paraId="209DCA25"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240</w:t>
            </w:r>
          </w:p>
        </w:tc>
        <w:tc>
          <w:tcPr>
            <w:tcW w:w="5371" w:type="dxa"/>
            <w:vAlign w:val="center"/>
          </w:tcPr>
          <w:p w14:paraId="6060C0E9"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Incluir como bienes que no causan IVA: servicios funerarios, cremación, inhumación y exhumación de cadáveres, alquiler y mantenimiento de tumbas y mausoleos. </w:t>
            </w:r>
          </w:p>
        </w:tc>
      </w:tr>
      <w:tr w:rsidR="001C57EF" w:rsidRPr="00DA6D5C" w14:paraId="6277A40D" w14:textId="77777777" w:rsidTr="008539C8">
        <w:trPr>
          <w:trHeight w:val="70"/>
        </w:trPr>
        <w:tc>
          <w:tcPr>
            <w:tcW w:w="1413" w:type="dxa"/>
            <w:shd w:val="clear" w:color="auto" w:fill="auto"/>
            <w:vAlign w:val="center"/>
            <w:hideMark/>
          </w:tcPr>
          <w:p w14:paraId="6E4803B2"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Christian </w:t>
            </w:r>
            <w:proofErr w:type="spellStart"/>
            <w:r w:rsidRPr="00DA6D5C">
              <w:rPr>
                <w:rFonts w:cs="Arial"/>
                <w:color w:val="auto"/>
                <w:sz w:val="18"/>
              </w:rPr>
              <w:t>Munir</w:t>
            </w:r>
            <w:proofErr w:type="spellEnd"/>
            <w:r w:rsidRPr="00DA6D5C">
              <w:rPr>
                <w:rFonts w:cs="Arial"/>
                <w:color w:val="auto"/>
                <w:sz w:val="18"/>
              </w:rPr>
              <w:t xml:space="preserve"> Garcés </w:t>
            </w:r>
            <w:proofErr w:type="spellStart"/>
            <w:r w:rsidRPr="00DA6D5C">
              <w:rPr>
                <w:rFonts w:cs="Arial"/>
                <w:color w:val="auto"/>
                <w:sz w:val="18"/>
              </w:rPr>
              <w:t>Aljure</w:t>
            </w:r>
            <w:proofErr w:type="spellEnd"/>
          </w:p>
          <w:p w14:paraId="5BC2BEC5" w14:textId="77777777" w:rsidR="00F0083A" w:rsidRPr="00DA6D5C" w:rsidRDefault="00F0083A" w:rsidP="00010E3F">
            <w:pPr>
              <w:spacing w:line="240" w:lineRule="auto"/>
              <w:rPr>
                <w:rFonts w:cs="Arial"/>
                <w:color w:val="auto"/>
                <w:sz w:val="18"/>
                <w:lang w:eastAsia="es-CO"/>
              </w:rPr>
            </w:pPr>
          </w:p>
        </w:tc>
        <w:tc>
          <w:tcPr>
            <w:tcW w:w="1071" w:type="dxa"/>
            <w:shd w:val="clear" w:color="auto" w:fill="auto"/>
            <w:noWrap/>
            <w:vAlign w:val="center"/>
            <w:hideMark/>
          </w:tcPr>
          <w:p w14:paraId="591D7630"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11</w:t>
            </w:r>
          </w:p>
        </w:tc>
        <w:tc>
          <w:tcPr>
            <w:tcW w:w="1071" w:type="dxa"/>
            <w:shd w:val="clear" w:color="auto" w:fill="auto"/>
            <w:noWrap/>
            <w:vAlign w:val="center"/>
            <w:hideMark/>
          </w:tcPr>
          <w:p w14:paraId="5A4BFB7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476</w:t>
            </w:r>
          </w:p>
        </w:tc>
        <w:tc>
          <w:tcPr>
            <w:tcW w:w="5371" w:type="dxa"/>
            <w:vAlign w:val="center"/>
          </w:tcPr>
          <w:p w14:paraId="2FFB9B0A"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1.Excepciona de IVA a (i) las comisiones pagadas por colocación de seguros de vida (numeral 2) y (ii) los servicios de alimentación destinados a la fuerza pública (numeral 14). 2. Aclara que los servicios de intermediación excluidos de IVA involucran las compensaciones de IVA por concepto de la canasta familiar (antes se refería a la compensación a la que hace referencia el artículo 1 </w:t>
            </w:r>
            <w:r w:rsidRPr="00DA6D5C">
              <w:rPr>
                <w:rFonts w:cs="Arial"/>
                <w:color w:val="auto"/>
                <w:sz w:val="18"/>
                <w:lang w:eastAsia="es-CO"/>
              </w:rPr>
              <w:lastRenderedPageBreak/>
              <w:t xml:space="preserve">de la presente ley). 3. Se elimina el numeral 18, relacionado con los planes de medicina </w:t>
            </w:r>
            <w:proofErr w:type="spellStart"/>
            <w:r w:rsidRPr="00DA6D5C">
              <w:rPr>
                <w:rFonts w:cs="Arial"/>
                <w:color w:val="auto"/>
                <w:sz w:val="18"/>
                <w:lang w:eastAsia="es-CO"/>
              </w:rPr>
              <w:t>prepagada</w:t>
            </w:r>
            <w:proofErr w:type="spellEnd"/>
            <w:r w:rsidRPr="00DA6D5C">
              <w:rPr>
                <w:rFonts w:cs="Arial"/>
                <w:color w:val="auto"/>
                <w:sz w:val="18"/>
                <w:lang w:eastAsia="es-CO"/>
              </w:rPr>
              <w:t xml:space="preserve"> y planes adicionales de salud. </w:t>
            </w:r>
          </w:p>
        </w:tc>
      </w:tr>
      <w:tr w:rsidR="001C57EF" w:rsidRPr="00DA6D5C" w14:paraId="71885D8B" w14:textId="77777777" w:rsidTr="008539C8">
        <w:trPr>
          <w:trHeight w:val="693"/>
        </w:trPr>
        <w:tc>
          <w:tcPr>
            <w:tcW w:w="1413" w:type="dxa"/>
            <w:shd w:val="clear" w:color="auto" w:fill="auto"/>
            <w:vAlign w:val="center"/>
            <w:hideMark/>
          </w:tcPr>
          <w:p w14:paraId="22DD6343"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lastRenderedPageBreak/>
              <w:t xml:space="preserve">H.S. Fernando Nicolás </w:t>
            </w:r>
            <w:proofErr w:type="spellStart"/>
            <w:r w:rsidRPr="00DA6D5C">
              <w:rPr>
                <w:rFonts w:cs="Arial"/>
                <w:color w:val="auto"/>
                <w:sz w:val="18"/>
                <w:lang w:eastAsia="es-CO"/>
              </w:rPr>
              <w:t>Araújo</w:t>
            </w:r>
            <w:proofErr w:type="spellEnd"/>
            <w:r w:rsidRPr="00DA6D5C">
              <w:rPr>
                <w:rFonts w:cs="Arial"/>
                <w:color w:val="auto"/>
                <w:sz w:val="18"/>
                <w:lang w:eastAsia="es-CO"/>
              </w:rPr>
              <w:t xml:space="preserve"> Rumié</w:t>
            </w:r>
          </w:p>
        </w:tc>
        <w:tc>
          <w:tcPr>
            <w:tcW w:w="1071" w:type="dxa"/>
            <w:shd w:val="clear" w:color="auto" w:fill="auto"/>
            <w:noWrap/>
            <w:vAlign w:val="center"/>
            <w:hideMark/>
          </w:tcPr>
          <w:p w14:paraId="2235C155"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12</w:t>
            </w:r>
          </w:p>
        </w:tc>
        <w:tc>
          <w:tcPr>
            <w:tcW w:w="1071" w:type="dxa"/>
            <w:shd w:val="clear" w:color="auto" w:fill="auto"/>
            <w:noWrap/>
            <w:vAlign w:val="center"/>
            <w:hideMark/>
          </w:tcPr>
          <w:p w14:paraId="03469201"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481</w:t>
            </w:r>
          </w:p>
        </w:tc>
        <w:tc>
          <w:tcPr>
            <w:tcW w:w="5371" w:type="dxa"/>
            <w:vAlign w:val="center"/>
          </w:tcPr>
          <w:p w14:paraId="455BE5B6"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Establecer que, en caso de controversias entre la administración y el contribuyente por el valor de la devolución, se podrá hacer la devolución de manera parcial, respecto del saldo a favor de aquellos soportes sobre los que la administración tenga certeza. El saldo en duda solo será efectivo hasta tanto se resuelva a favor del contribuyente. </w:t>
            </w:r>
          </w:p>
        </w:tc>
      </w:tr>
      <w:tr w:rsidR="001C57EF" w:rsidRPr="00DA6D5C" w14:paraId="6E142DEA" w14:textId="77777777" w:rsidTr="008539C8">
        <w:trPr>
          <w:trHeight w:val="70"/>
        </w:trPr>
        <w:tc>
          <w:tcPr>
            <w:tcW w:w="1413" w:type="dxa"/>
            <w:shd w:val="clear" w:color="auto" w:fill="auto"/>
            <w:vAlign w:val="center"/>
            <w:hideMark/>
          </w:tcPr>
          <w:p w14:paraId="177999F4"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Christian </w:t>
            </w:r>
            <w:proofErr w:type="spellStart"/>
            <w:r w:rsidRPr="00DA6D5C">
              <w:rPr>
                <w:rFonts w:cs="Arial"/>
                <w:color w:val="auto"/>
                <w:sz w:val="18"/>
              </w:rPr>
              <w:t>Munir</w:t>
            </w:r>
            <w:proofErr w:type="spellEnd"/>
            <w:r w:rsidRPr="00DA6D5C">
              <w:rPr>
                <w:rFonts w:cs="Arial"/>
                <w:color w:val="auto"/>
                <w:sz w:val="18"/>
              </w:rPr>
              <w:t xml:space="preserve"> Garcés </w:t>
            </w:r>
            <w:proofErr w:type="spellStart"/>
            <w:r w:rsidRPr="00DA6D5C">
              <w:rPr>
                <w:rFonts w:cs="Arial"/>
                <w:color w:val="auto"/>
                <w:sz w:val="18"/>
              </w:rPr>
              <w:t>Aljure</w:t>
            </w:r>
            <w:proofErr w:type="spellEnd"/>
          </w:p>
          <w:p w14:paraId="2F13F43E" w14:textId="77777777" w:rsidR="00F0083A" w:rsidRPr="00DA6D5C" w:rsidRDefault="00F0083A" w:rsidP="00010E3F">
            <w:pPr>
              <w:spacing w:line="240" w:lineRule="auto"/>
              <w:rPr>
                <w:rFonts w:cs="Arial"/>
                <w:color w:val="auto"/>
                <w:sz w:val="18"/>
                <w:lang w:eastAsia="es-CO"/>
              </w:rPr>
            </w:pPr>
          </w:p>
        </w:tc>
        <w:tc>
          <w:tcPr>
            <w:tcW w:w="1071" w:type="dxa"/>
            <w:shd w:val="clear" w:color="auto" w:fill="auto"/>
            <w:noWrap/>
            <w:vAlign w:val="center"/>
            <w:hideMark/>
          </w:tcPr>
          <w:p w14:paraId="2B8DB6C2"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87 y 12</w:t>
            </w:r>
          </w:p>
        </w:tc>
        <w:tc>
          <w:tcPr>
            <w:tcW w:w="1071" w:type="dxa"/>
            <w:shd w:val="clear" w:color="auto" w:fill="auto"/>
            <w:noWrap/>
            <w:vAlign w:val="center"/>
            <w:hideMark/>
          </w:tcPr>
          <w:p w14:paraId="76A8E7D8"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477 y 481</w:t>
            </w:r>
          </w:p>
        </w:tc>
        <w:tc>
          <w:tcPr>
            <w:tcW w:w="5371" w:type="dxa"/>
            <w:vAlign w:val="center"/>
          </w:tcPr>
          <w:p w14:paraId="48D35296"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(1) Eliminar del artículo de derogatorias el artículo 477 del Estatuto Tributario (bienes exentos de IVA). </w:t>
            </w:r>
            <w:r w:rsidRPr="00DA6D5C">
              <w:rPr>
                <w:rFonts w:cs="Arial"/>
                <w:color w:val="auto"/>
                <w:sz w:val="18"/>
                <w:lang w:eastAsia="es-CO"/>
              </w:rPr>
              <w:br/>
              <w:t xml:space="preserve">(2) Incluir como bienes y servicios exentos: (i) los impresos del artículo 478 del Estatuto Tributario y los productores e importadores de cuadernos escolares y (ii) los productores de los bienes exentos del artículo 477. </w:t>
            </w:r>
          </w:p>
        </w:tc>
      </w:tr>
      <w:tr w:rsidR="001C57EF" w:rsidRPr="00DA6D5C" w14:paraId="526DA9A0" w14:textId="77777777" w:rsidTr="008539C8">
        <w:trPr>
          <w:trHeight w:val="70"/>
        </w:trPr>
        <w:tc>
          <w:tcPr>
            <w:tcW w:w="1413" w:type="dxa"/>
            <w:shd w:val="clear" w:color="auto" w:fill="auto"/>
            <w:vAlign w:val="center"/>
            <w:hideMark/>
          </w:tcPr>
          <w:p w14:paraId="173259A7"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Rodrigo Villalba Mosquera</w:t>
            </w:r>
          </w:p>
          <w:p w14:paraId="01A62806" w14:textId="77777777" w:rsidR="00F0083A" w:rsidRPr="00DA6D5C" w:rsidRDefault="00F0083A" w:rsidP="00010E3F">
            <w:pPr>
              <w:spacing w:line="240" w:lineRule="auto"/>
              <w:rPr>
                <w:rFonts w:cs="Arial"/>
                <w:color w:val="auto"/>
                <w:sz w:val="18"/>
                <w:lang w:eastAsia="es-CO"/>
              </w:rPr>
            </w:pPr>
          </w:p>
        </w:tc>
        <w:tc>
          <w:tcPr>
            <w:tcW w:w="1071" w:type="dxa"/>
            <w:shd w:val="clear" w:color="auto" w:fill="auto"/>
            <w:noWrap/>
            <w:vAlign w:val="center"/>
            <w:hideMark/>
          </w:tcPr>
          <w:p w14:paraId="5E5A252D"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w:t>
            </w:r>
          </w:p>
        </w:tc>
        <w:tc>
          <w:tcPr>
            <w:tcW w:w="1071" w:type="dxa"/>
            <w:shd w:val="clear" w:color="auto" w:fill="auto"/>
            <w:noWrap/>
            <w:vAlign w:val="center"/>
            <w:hideMark/>
          </w:tcPr>
          <w:p w14:paraId="435115A0"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424</w:t>
            </w:r>
          </w:p>
        </w:tc>
        <w:tc>
          <w:tcPr>
            <w:tcW w:w="5371" w:type="dxa"/>
            <w:vAlign w:val="center"/>
          </w:tcPr>
          <w:p w14:paraId="18B77E1C"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Incluir como bienes excluidos del IVA a: (i) los </w:t>
            </w:r>
            <w:proofErr w:type="spellStart"/>
            <w:r w:rsidRPr="00DA6D5C">
              <w:rPr>
                <w:rFonts w:cs="Arial"/>
                <w:color w:val="auto"/>
                <w:sz w:val="18"/>
                <w:lang w:eastAsia="es-CO"/>
              </w:rPr>
              <w:t>fostatos</w:t>
            </w:r>
            <w:proofErr w:type="spellEnd"/>
            <w:r w:rsidRPr="00DA6D5C">
              <w:rPr>
                <w:rFonts w:cs="Arial"/>
                <w:color w:val="auto"/>
                <w:sz w:val="18"/>
                <w:lang w:eastAsia="es-CO"/>
              </w:rPr>
              <w:t xml:space="preserve"> de calcio naturales, fosfatos </w:t>
            </w:r>
            <w:proofErr w:type="spellStart"/>
            <w:r w:rsidRPr="00DA6D5C">
              <w:rPr>
                <w:rFonts w:cs="Arial"/>
                <w:color w:val="auto"/>
                <w:sz w:val="18"/>
                <w:lang w:eastAsia="es-CO"/>
              </w:rPr>
              <w:t>aluminocálcicos</w:t>
            </w:r>
            <w:proofErr w:type="spellEnd"/>
            <w:r w:rsidRPr="00DA6D5C">
              <w:rPr>
                <w:rFonts w:cs="Arial"/>
                <w:color w:val="auto"/>
                <w:sz w:val="18"/>
                <w:lang w:eastAsia="es-CO"/>
              </w:rPr>
              <w:t xml:space="preserve"> naturales y cretas fosfatadas y (ii) abonos minerales o químicos fosfatados. </w:t>
            </w:r>
          </w:p>
        </w:tc>
      </w:tr>
      <w:tr w:rsidR="001C57EF" w:rsidRPr="00DA6D5C" w14:paraId="64FCB735" w14:textId="77777777" w:rsidTr="008539C8">
        <w:trPr>
          <w:trHeight w:val="392"/>
        </w:trPr>
        <w:tc>
          <w:tcPr>
            <w:tcW w:w="1413" w:type="dxa"/>
            <w:shd w:val="clear" w:color="auto" w:fill="auto"/>
            <w:vAlign w:val="center"/>
            <w:hideMark/>
          </w:tcPr>
          <w:p w14:paraId="54113478"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H.R. Gloria Betty Zorro Africano</w:t>
            </w:r>
          </w:p>
        </w:tc>
        <w:tc>
          <w:tcPr>
            <w:tcW w:w="1071" w:type="dxa"/>
            <w:shd w:val="clear" w:color="auto" w:fill="auto"/>
            <w:noWrap/>
            <w:vAlign w:val="center"/>
            <w:hideMark/>
          </w:tcPr>
          <w:p w14:paraId="3316B52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5</w:t>
            </w:r>
          </w:p>
        </w:tc>
        <w:tc>
          <w:tcPr>
            <w:tcW w:w="1071" w:type="dxa"/>
            <w:shd w:val="clear" w:color="auto" w:fill="auto"/>
            <w:noWrap/>
            <w:vAlign w:val="center"/>
            <w:hideMark/>
          </w:tcPr>
          <w:p w14:paraId="0930D05F"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437</w:t>
            </w:r>
          </w:p>
        </w:tc>
        <w:tc>
          <w:tcPr>
            <w:tcW w:w="5371" w:type="dxa"/>
            <w:vAlign w:val="center"/>
          </w:tcPr>
          <w:p w14:paraId="30B68442"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Eliminar la obligación de registrarse como responsables del IVA, para la celebración de contrato de ventas de bienes y/o prestación de servicio gravados por cuantía superior a 2.500 UVT.</w:t>
            </w:r>
          </w:p>
        </w:tc>
      </w:tr>
      <w:tr w:rsidR="001C57EF" w:rsidRPr="00DA6D5C" w14:paraId="37B2E0C3" w14:textId="77777777" w:rsidTr="008539C8">
        <w:trPr>
          <w:trHeight w:val="330"/>
        </w:trPr>
        <w:tc>
          <w:tcPr>
            <w:tcW w:w="1413" w:type="dxa"/>
            <w:shd w:val="clear" w:color="auto" w:fill="auto"/>
            <w:vAlign w:val="center"/>
            <w:hideMark/>
          </w:tcPr>
          <w:p w14:paraId="4E0D6749"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Carlos Abraham Jiménez López</w:t>
            </w:r>
          </w:p>
        </w:tc>
        <w:tc>
          <w:tcPr>
            <w:tcW w:w="1071" w:type="dxa"/>
            <w:shd w:val="clear" w:color="auto" w:fill="auto"/>
            <w:noWrap/>
            <w:vAlign w:val="center"/>
            <w:hideMark/>
          </w:tcPr>
          <w:p w14:paraId="73403F1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5</w:t>
            </w:r>
          </w:p>
        </w:tc>
        <w:tc>
          <w:tcPr>
            <w:tcW w:w="1071" w:type="dxa"/>
            <w:shd w:val="clear" w:color="auto" w:fill="auto"/>
            <w:noWrap/>
            <w:vAlign w:val="center"/>
            <w:hideMark/>
          </w:tcPr>
          <w:p w14:paraId="02C18B4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437</w:t>
            </w:r>
          </w:p>
        </w:tc>
        <w:tc>
          <w:tcPr>
            <w:tcW w:w="5371" w:type="dxa"/>
            <w:vAlign w:val="center"/>
          </w:tcPr>
          <w:p w14:paraId="560923E5"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Establecer que quedan exceptuados de la obligación de registrarse como responsables del IVA quienes obtengan ingresos brutos inferiores a 3000 UVT. En el Proyecto de Ley son ingresos inferiores a 2500 UVT.   </w:t>
            </w:r>
          </w:p>
        </w:tc>
      </w:tr>
      <w:tr w:rsidR="001C57EF" w:rsidRPr="00DA6D5C" w14:paraId="197CEB49" w14:textId="77777777" w:rsidTr="008539C8">
        <w:trPr>
          <w:trHeight w:val="268"/>
        </w:trPr>
        <w:tc>
          <w:tcPr>
            <w:tcW w:w="1413" w:type="dxa"/>
            <w:shd w:val="clear" w:color="auto" w:fill="auto"/>
            <w:vAlign w:val="center"/>
            <w:hideMark/>
          </w:tcPr>
          <w:p w14:paraId="646557C7"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Carlos Abraham Jiménez López</w:t>
            </w:r>
          </w:p>
        </w:tc>
        <w:tc>
          <w:tcPr>
            <w:tcW w:w="1071" w:type="dxa"/>
            <w:shd w:val="clear" w:color="auto" w:fill="auto"/>
            <w:noWrap/>
            <w:vAlign w:val="center"/>
            <w:hideMark/>
          </w:tcPr>
          <w:p w14:paraId="1EE55D50"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7</w:t>
            </w:r>
          </w:p>
        </w:tc>
        <w:tc>
          <w:tcPr>
            <w:tcW w:w="1071" w:type="dxa"/>
            <w:shd w:val="clear" w:color="auto" w:fill="auto"/>
            <w:noWrap/>
            <w:vAlign w:val="center"/>
            <w:hideMark/>
          </w:tcPr>
          <w:p w14:paraId="60398EBE"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437-2</w:t>
            </w:r>
          </w:p>
        </w:tc>
        <w:tc>
          <w:tcPr>
            <w:tcW w:w="5371" w:type="dxa"/>
            <w:vAlign w:val="center"/>
          </w:tcPr>
          <w:p w14:paraId="1B25F035"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Eliminar como agente retenedor del IVA a los responsables del impuesto cuando adquieran bienes muebles o servicios gravados, de personas que no son responsables del IVA y que correspondan a un costo o gasto de la actividad productora de renta del contribuyente.  </w:t>
            </w:r>
          </w:p>
        </w:tc>
      </w:tr>
      <w:tr w:rsidR="001C57EF" w:rsidRPr="00DA6D5C" w14:paraId="547CE4F7" w14:textId="77777777" w:rsidTr="008539C8">
        <w:trPr>
          <w:trHeight w:val="280"/>
        </w:trPr>
        <w:tc>
          <w:tcPr>
            <w:tcW w:w="1413" w:type="dxa"/>
            <w:shd w:val="clear" w:color="auto" w:fill="auto"/>
            <w:vAlign w:val="center"/>
            <w:hideMark/>
          </w:tcPr>
          <w:p w14:paraId="685B14AD"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Carlos Abraham Jiménez López</w:t>
            </w:r>
          </w:p>
        </w:tc>
        <w:tc>
          <w:tcPr>
            <w:tcW w:w="1071" w:type="dxa"/>
            <w:shd w:val="clear" w:color="auto" w:fill="auto"/>
            <w:noWrap/>
            <w:vAlign w:val="center"/>
            <w:hideMark/>
          </w:tcPr>
          <w:p w14:paraId="093523C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11</w:t>
            </w:r>
          </w:p>
        </w:tc>
        <w:tc>
          <w:tcPr>
            <w:tcW w:w="1071" w:type="dxa"/>
            <w:shd w:val="clear" w:color="auto" w:fill="auto"/>
            <w:noWrap/>
            <w:vAlign w:val="center"/>
            <w:hideMark/>
          </w:tcPr>
          <w:p w14:paraId="56AAC84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476</w:t>
            </w:r>
          </w:p>
        </w:tc>
        <w:tc>
          <w:tcPr>
            <w:tcW w:w="5371" w:type="dxa"/>
            <w:vAlign w:val="center"/>
          </w:tcPr>
          <w:p w14:paraId="70D2726E"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Adicionar como excluidas del IVA las operaciones cambiarias de compra y venta de divisas, así como las operaciones cambiarias sobre instrumentos derivados financieros, para el sector agropecuario y manufactura colombiana. </w:t>
            </w:r>
          </w:p>
        </w:tc>
      </w:tr>
      <w:tr w:rsidR="001C57EF" w:rsidRPr="00DA6D5C" w14:paraId="68CC8AC0" w14:textId="77777777" w:rsidTr="008539C8">
        <w:trPr>
          <w:trHeight w:val="360"/>
        </w:trPr>
        <w:tc>
          <w:tcPr>
            <w:tcW w:w="1413" w:type="dxa"/>
            <w:shd w:val="clear" w:color="auto" w:fill="auto"/>
            <w:vAlign w:val="center"/>
            <w:hideMark/>
          </w:tcPr>
          <w:p w14:paraId="5668AD13"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Carlos Abraham Jiménez López</w:t>
            </w:r>
          </w:p>
        </w:tc>
        <w:tc>
          <w:tcPr>
            <w:tcW w:w="1071" w:type="dxa"/>
            <w:shd w:val="clear" w:color="auto" w:fill="auto"/>
            <w:noWrap/>
            <w:vAlign w:val="center"/>
            <w:hideMark/>
          </w:tcPr>
          <w:p w14:paraId="08C4877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12</w:t>
            </w:r>
          </w:p>
        </w:tc>
        <w:tc>
          <w:tcPr>
            <w:tcW w:w="1071" w:type="dxa"/>
            <w:shd w:val="clear" w:color="auto" w:fill="auto"/>
            <w:noWrap/>
            <w:vAlign w:val="center"/>
            <w:hideMark/>
          </w:tcPr>
          <w:p w14:paraId="768DF110"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481</w:t>
            </w:r>
          </w:p>
        </w:tc>
        <w:tc>
          <w:tcPr>
            <w:tcW w:w="5371" w:type="dxa"/>
            <w:vAlign w:val="center"/>
          </w:tcPr>
          <w:p w14:paraId="3E65F749"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Incluir como exentos: (i) los servicios turísticos prestados a residentes en el exterior, originados en paquetes vendidos por agencias operadoras u hoteles inscritos en el registro nacional del turismo; (ii) los paquetes turísticos vendidos por hoteles inscritos en el registro a las agencias operadoras. </w:t>
            </w:r>
          </w:p>
        </w:tc>
      </w:tr>
      <w:tr w:rsidR="001C57EF" w:rsidRPr="00DA6D5C" w14:paraId="71EDCC70" w14:textId="77777777" w:rsidTr="008539C8">
        <w:trPr>
          <w:trHeight w:val="230"/>
        </w:trPr>
        <w:tc>
          <w:tcPr>
            <w:tcW w:w="1413" w:type="dxa"/>
            <w:shd w:val="clear" w:color="auto" w:fill="auto"/>
            <w:vAlign w:val="center"/>
            <w:hideMark/>
          </w:tcPr>
          <w:p w14:paraId="09F3E2C9"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H.R. Oscar Darío Pérez Pineda y otros</w:t>
            </w:r>
          </w:p>
        </w:tc>
        <w:tc>
          <w:tcPr>
            <w:tcW w:w="1071" w:type="dxa"/>
            <w:shd w:val="clear" w:color="auto" w:fill="auto"/>
            <w:noWrap/>
            <w:vAlign w:val="center"/>
            <w:hideMark/>
          </w:tcPr>
          <w:p w14:paraId="6C4FF63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11</w:t>
            </w:r>
          </w:p>
        </w:tc>
        <w:tc>
          <w:tcPr>
            <w:tcW w:w="1071" w:type="dxa"/>
            <w:shd w:val="clear" w:color="auto" w:fill="auto"/>
            <w:noWrap/>
            <w:vAlign w:val="center"/>
            <w:hideMark/>
          </w:tcPr>
          <w:p w14:paraId="52A644FF"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476</w:t>
            </w:r>
          </w:p>
        </w:tc>
        <w:tc>
          <w:tcPr>
            <w:tcW w:w="5371" w:type="dxa"/>
            <w:vAlign w:val="center"/>
          </w:tcPr>
          <w:p w14:paraId="4FB1C560"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Eliminar la exclusión del IVA a los intereses y rendimientos financieros por operaciones de crédito y leasing (</w:t>
            </w:r>
            <w:proofErr w:type="spellStart"/>
            <w:r w:rsidRPr="00DA6D5C">
              <w:rPr>
                <w:rFonts w:cs="Arial"/>
                <w:color w:val="auto"/>
                <w:sz w:val="18"/>
                <w:lang w:eastAsia="es-CO"/>
              </w:rPr>
              <w:t>num</w:t>
            </w:r>
            <w:proofErr w:type="spellEnd"/>
            <w:r w:rsidRPr="00DA6D5C">
              <w:rPr>
                <w:rFonts w:cs="Arial"/>
                <w:color w:val="auto"/>
                <w:sz w:val="18"/>
                <w:lang w:eastAsia="es-CO"/>
              </w:rPr>
              <w:t>. 16).</w:t>
            </w:r>
          </w:p>
        </w:tc>
      </w:tr>
      <w:tr w:rsidR="001C57EF" w:rsidRPr="00DA6D5C" w14:paraId="7779AA36" w14:textId="77777777" w:rsidTr="008539C8">
        <w:trPr>
          <w:trHeight w:val="600"/>
        </w:trPr>
        <w:tc>
          <w:tcPr>
            <w:tcW w:w="1413" w:type="dxa"/>
            <w:shd w:val="clear" w:color="auto" w:fill="auto"/>
            <w:vAlign w:val="center"/>
            <w:hideMark/>
          </w:tcPr>
          <w:p w14:paraId="4AC8D95A"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H.R. Oscar Darío Pérez Pineda y otros</w:t>
            </w:r>
          </w:p>
        </w:tc>
        <w:tc>
          <w:tcPr>
            <w:tcW w:w="1071" w:type="dxa"/>
            <w:shd w:val="clear" w:color="auto" w:fill="auto"/>
            <w:noWrap/>
            <w:vAlign w:val="center"/>
            <w:hideMark/>
          </w:tcPr>
          <w:p w14:paraId="1647247E"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10</w:t>
            </w:r>
          </w:p>
        </w:tc>
        <w:tc>
          <w:tcPr>
            <w:tcW w:w="1071" w:type="dxa"/>
            <w:shd w:val="clear" w:color="auto" w:fill="auto"/>
            <w:noWrap/>
            <w:vAlign w:val="center"/>
            <w:hideMark/>
          </w:tcPr>
          <w:p w14:paraId="424FC49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468</w:t>
            </w:r>
          </w:p>
        </w:tc>
        <w:tc>
          <w:tcPr>
            <w:tcW w:w="5371" w:type="dxa"/>
            <w:vAlign w:val="center"/>
          </w:tcPr>
          <w:p w14:paraId="0935FEB9"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Eliminar el artículo 10 del Proyecto de Ley, referente a la tarifa general del IVA. </w:t>
            </w:r>
          </w:p>
        </w:tc>
      </w:tr>
      <w:tr w:rsidR="001C57EF" w:rsidRPr="00DA6D5C" w14:paraId="4859ACCB" w14:textId="77777777" w:rsidTr="008539C8">
        <w:trPr>
          <w:trHeight w:val="649"/>
        </w:trPr>
        <w:tc>
          <w:tcPr>
            <w:tcW w:w="1413" w:type="dxa"/>
            <w:shd w:val="clear" w:color="auto" w:fill="auto"/>
            <w:vAlign w:val="center"/>
            <w:hideMark/>
          </w:tcPr>
          <w:p w14:paraId="1183E3DD"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H.R. Christian José Moreno Villamizar</w:t>
            </w:r>
          </w:p>
        </w:tc>
        <w:tc>
          <w:tcPr>
            <w:tcW w:w="1071" w:type="dxa"/>
            <w:shd w:val="clear" w:color="auto" w:fill="auto"/>
            <w:noWrap/>
            <w:vAlign w:val="center"/>
            <w:hideMark/>
          </w:tcPr>
          <w:p w14:paraId="0BC94DB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14</w:t>
            </w:r>
          </w:p>
        </w:tc>
        <w:tc>
          <w:tcPr>
            <w:tcW w:w="1071" w:type="dxa"/>
            <w:shd w:val="clear" w:color="auto" w:fill="auto"/>
            <w:noWrap/>
            <w:vAlign w:val="center"/>
            <w:hideMark/>
          </w:tcPr>
          <w:p w14:paraId="44B6E9F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508-1</w:t>
            </w:r>
          </w:p>
        </w:tc>
        <w:tc>
          <w:tcPr>
            <w:tcW w:w="5371" w:type="dxa"/>
            <w:vAlign w:val="center"/>
          </w:tcPr>
          <w:p w14:paraId="383AF1C4"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Incluir la procedencia del recurso de reposición y apelación en contra de la decisión de reclasificar oficiosamente a los no responsables en responsables. </w:t>
            </w:r>
          </w:p>
        </w:tc>
      </w:tr>
      <w:tr w:rsidR="001C57EF" w:rsidRPr="00DA6D5C" w14:paraId="5DC44DB7" w14:textId="77777777" w:rsidTr="008539C8">
        <w:trPr>
          <w:trHeight w:val="600"/>
        </w:trPr>
        <w:tc>
          <w:tcPr>
            <w:tcW w:w="1413" w:type="dxa"/>
            <w:shd w:val="clear" w:color="auto" w:fill="auto"/>
            <w:vAlign w:val="center"/>
            <w:hideMark/>
          </w:tcPr>
          <w:p w14:paraId="3346B140"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w:t>
            </w:r>
            <w:proofErr w:type="spellStart"/>
            <w:r w:rsidRPr="00DA6D5C">
              <w:rPr>
                <w:rFonts w:cs="Arial"/>
                <w:color w:val="auto"/>
                <w:sz w:val="18"/>
              </w:rPr>
              <w:t>Luvi</w:t>
            </w:r>
            <w:proofErr w:type="spellEnd"/>
            <w:r w:rsidRPr="00DA6D5C">
              <w:rPr>
                <w:rFonts w:cs="Arial"/>
                <w:color w:val="auto"/>
                <w:sz w:val="18"/>
              </w:rPr>
              <w:t xml:space="preserve"> Katherine Miranda Peña</w:t>
            </w:r>
          </w:p>
        </w:tc>
        <w:tc>
          <w:tcPr>
            <w:tcW w:w="1071" w:type="dxa"/>
            <w:shd w:val="clear" w:color="auto" w:fill="auto"/>
            <w:noWrap/>
            <w:vAlign w:val="center"/>
            <w:hideMark/>
          </w:tcPr>
          <w:p w14:paraId="3A0AC55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noWrap/>
            <w:vAlign w:val="center"/>
            <w:hideMark/>
          </w:tcPr>
          <w:p w14:paraId="4A421D7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N/A</w:t>
            </w:r>
          </w:p>
        </w:tc>
        <w:tc>
          <w:tcPr>
            <w:tcW w:w="5371" w:type="dxa"/>
            <w:vAlign w:val="center"/>
          </w:tcPr>
          <w:p w14:paraId="6571E753"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Excluir del IVA los servicios relacionados con cultura, cine y espectáculos. </w:t>
            </w:r>
          </w:p>
        </w:tc>
      </w:tr>
      <w:tr w:rsidR="001C57EF" w:rsidRPr="00DA6D5C" w14:paraId="19678B06" w14:textId="77777777" w:rsidTr="008539C8">
        <w:trPr>
          <w:trHeight w:val="221"/>
        </w:trPr>
        <w:tc>
          <w:tcPr>
            <w:tcW w:w="1413" w:type="dxa"/>
            <w:shd w:val="clear" w:color="auto" w:fill="auto"/>
            <w:vAlign w:val="center"/>
            <w:hideMark/>
          </w:tcPr>
          <w:p w14:paraId="4EE65B44"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w:t>
            </w:r>
            <w:proofErr w:type="spellStart"/>
            <w:r w:rsidRPr="00DA6D5C">
              <w:rPr>
                <w:rFonts w:cs="Arial"/>
                <w:color w:val="auto"/>
                <w:sz w:val="18"/>
              </w:rPr>
              <w:t>Luvi</w:t>
            </w:r>
            <w:proofErr w:type="spellEnd"/>
            <w:r w:rsidRPr="00DA6D5C">
              <w:rPr>
                <w:rFonts w:cs="Arial"/>
                <w:color w:val="auto"/>
                <w:sz w:val="18"/>
              </w:rPr>
              <w:t xml:space="preserve"> Katherine Miranda Peña</w:t>
            </w:r>
          </w:p>
        </w:tc>
        <w:tc>
          <w:tcPr>
            <w:tcW w:w="1071" w:type="dxa"/>
            <w:shd w:val="clear" w:color="auto" w:fill="auto"/>
            <w:noWrap/>
            <w:vAlign w:val="center"/>
            <w:hideMark/>
          </w:tcPr>
          <w:p w14:paraId="76482E38"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noWrap/>
            <w:vAlign w:val="center"/>
            <w:hideMark/>
          </w:tcPr>
          <w:p w14:paraId="4A22177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N/A</w:t>
            </w:r>
          </w:p>
        </w:tc>
        <w:tc>
          <w:tcPr>
            <w:tcW w:w="5371" w:type="dxa"/>
            <w:vAlign w:val="center"/>
          </w:tcPr>
          <w:p w14:paraId="18EB63FC"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Excluir del IVA los textos escolares, cuadernos, libros, lápices, colores, revistas y periódicos contenidos en el 424 del Estatuto Tributario. </w:t>
            </w:r>
          </w:p>
        </w:tc>
      </w:tr>
      <w:tr w:rsidR="001C57EF" w:rsidRPr="00DA6D5C" w14:paraId="17945D5B" w14:textId="77777777" w:rsidTr="008539C8">
        <w:trPr>
          <w:trHeight w:val="159"/>
        </w:trPr>
        <w:tc>
          <w:tcPr>
            <w:tcW w:w="1413" w:type="dxa"/>
            <w:shd w:val="clear" w:color="auto" w:fill="auto"/>
            <w:vAlign w:val="center"/>
            <w:hideMark/>
          </w:tcPr>
          <w:p w14:paraId="344D1BCE"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w:t>
            </w:r>
            <w:proofErr w:type="spellStart"/>
            <w:r w:rsidRPr="00DA6D5C">
              <w:rPr>
                <w:rFonts w:cs="Arial"/>
                <w:color w:val="auto"/>
                <w:sz w:val="18"/>
              </w:rPr>
              <w:t>Luvi</w:t>
            </w:r>
            <w:proofErr w:type="spellEnd"/>
            <w:r w:rsidRPr="00DA6D5C">
              <w:rPr>
                <w:rFonts w:cs="Arial"/>
                <w:color w:val="auto"/>
                <w:sz w:val="18"/>
              </w:rPr>
              <w:t xml:space="preserve"> Katherine Miranda Peña</w:t>
            </w:r>
          </w:p>
        </w:tc>
        <w:tc>
          <w:tcPr>
            <w:tcW w:w="1071" w:type="dxa"/>
            <w:shd w:val="clear" w:color="auto" w:fill="auto"/>
            <w:noWrap/>
            <w:vAlign w:val="center"/>
            <w:hideMark/>
          </w:tcPr>
          <w:p w14:paraId="0D30714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noWrap/>
            <w:vAlign w:val="center"/>
            <w:hideMark/>
          </w:tcPr>
          <w:p w14:paraId="16765031"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N/A</w:t>
            </w:r>
          </w:p>
        </w:tc>
        <w:tc>
          <w:tcPr>
            <w:tcW w:w="5371" w:type="dxa"/>
            <w:vAlign w:val="center"/>
          </w:tcPr>
          <w:p w14:paraId="53EF1F66"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Excluir del IVA a los vehículos y motocicletas eléctricos y paneles solares, contenidos en el 424 del Estatuto Tributario. </w:t>
            </w:r>
          </w:p>
        </w:tc>
      </w:tr>
      <w:tr w:rsidR="001C57EF" w:rsidRPr="00DA6D5C" w14:paraId="55AEAAC0" w14:textId="77777777" w:rsidTr="008539C8">
        <w:trPr>
          <w:trHeight w:val="70"/>
        </w:trPr>
        <w:tc>
          <w:tcPr>
            <w:tcW w:w="1413" w:type="dxa"/>
            <w:shd w:val="clear" w:color="auto" w:fill="auto"/>
            <w:vAlign w:val="center"/>
            <w:hideMark/>
          </w:tcPr>
          <w:p w14:paraId="31CE229C"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lastRenderedPageBreak/>
              <w:t>H.S. Carlos Abraham Jiménez López</w:t>
            </w:r>
          </w:p>
        </w:tc>
        <w:tc>
          <w:tcPr>
            <w:tcW w:w="1071" w:type="dxa"/>
            <w:shd w:val="clear" w:color="auto" w:fill="auto"/>
            <w:noWrap/>
            <w:vAlign w:val="center"/>
            <w:hideMark/>
          </w:tcPr>
          <w:p w14:paraId="4C127723"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w:t>
            </w:r>
          </w:p>
        </w:tc>
        <w:tc>
          <w:tcPr>
            <w:tcW w:w="1071" w:type="dxa"/>
            <w:shd w:val="clear" w:color="auto" w:fill="auto"/>
            <w:noWrap/>
            <w:vAlign w:val="center"/>
            <w:hideMark/>
          </w:tcPr>
          <w:p w14:paraId="7B7169F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424</w:t>
            </w:r>
          </w:p>
        </w:tc>
        <w:tc>
          <w:tcPr>
            <w:tcW w:w="5371" w:type="dxa"/>
            <w:vAlign w:val="center"/>
          </w:tcPr>
          <w:p w14:paraId="48FAB997"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Excluir del IVA a los vehículos automotores destinados al transporte público de pasajeros, de baja contaminación. </w:t>
            </w:r>
          </w:p>
        </w:tc>
      </w:tr>
      <w:tr w:rsidR="001C57EF" w:rsidRPr="00DA6D5C" w14:paraId="6BBA14F7" w14:textId="77777777" w:rsidTr="008539C8">
        <w:trPr>
          <w:trHeight w:val="176"/>
        </w:trPr>
        <w:tc>
          <w:tcPr>
            <w:tcW w:w="1413" w:type="dxa"/>
            <w:shd w:val="clear" w:color="auto" w:fill="auto"/>
            <w:vAlign w:val="center"/>
            <w:hideMark/>
          </w:tcPr>
          <w:p w14:paraId="28D959E0"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Catalina Ortiz </w:t>
            </w:r>
            <w:proofErr w:type="spellStart"/>
            <w:r w:rsidRPr="00DA6D5C">
              <w:rPr>
                <w:rFonts w:cs="Arial"/>
                <w:color w:val="auto"/>
                <w:sz w:val="18"/>
                <w:lang w:eastAsia="es-CO"/>
              </w:rPr>
              <w:t>Lalinde</w:t>
            </w:r>
            <w:proofErr w:type="spellEnd"/>
          </w:p>
        </w:tc>
        <w:tc>
          <w:tcPr>
            <w:tcW w:w="1071" w:type="dxa"/>
            <w:shd w:val="clear" w:color="auto" w:fill="auto"/>
            <w:noWrap/>
            <w:vAlign w:val="center"/>
            <w:hideMark/>
          </w:tcPr>
          <w:p w14:paraId="35599CD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11</w:t>
            </w:r>
          </w:p>
        </w:tc>
        <w:tc>
          <w:tcPr>
            <w:tcW w:w="1071" w:type="dxa"/>
            <w:shd w:val="clear" w:color="auto" w:fill="auto"/>
            <w:noWrap/>
            <w:vAlign w:val="center"/>
            <w:hideMark/>
          </w:tcPr>
          <w:p w14:paraId="49E30CB2"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476</w:t>
            </w:r>
          </w:p>
        </w:tc>
        <w:tc>
          <w:tcPr>
            <w:tcW w:w="5371" w:type="dxa"/>
            <w:vAlign w:val="center"/>
          </w:tcPr>
          <w:p w14:paraId="266AD6AB"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Excluir del IVA los servicios de conexión a internet de los estratos 1, 2 y 3 (En el Proyecto de Ley se excluyen estratos 1 y 2)</w:t>
            </w:r>
          </w:p>
        </w:tc>
      </w:tr>
      <w:tr w:rsidR="001C57EF" w:rsidRPr="00DA6D5C" w14:paraId="49CEAEA4" w14:textId="77777777" w:rsidTr="008539C8">
        <w:trPr>
          <w:trHeight w:val="296"/>
        </w:trPr>
        <w:tc>
          <w:tcPr>
            <w:tcW w:w="1413" w:type="dxa"/>
            <w:shd w:val="clear" w:color="auto" w:fill="auto"/>
            <w:vAlign w:val="center"/>
            <w:hideMark/>
          </w:tcPr>
          <w:p w14:paraId="5CC3466F"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Christian </w:t>
            </w:r>
            <w:proofErr w:type="spellStart"/>
            <w:r w:rsidRPr="00DA6D5C">
              <w:rPr>
                <w:rFonts w:cs="Arial"/>
                <w:color w:val="auto"/>
                <w:sz w:val="18"/>
              </w:rPr>
              <w:t>Munir</w:t>
            </w:r>
            <w:proofErr w:type="spellEnd"/>
            <w:r w:rsidRPr="00DA6D5C">
              <w:rPr>
                <w:rFonts w:cs="Arial"/>
                <w:color w:val="auto"/>
                <w:sz w:val="18"/>
              </w:rPr>
              <w:t xml:space="preserve"> Garcés </w:t>
            </w:r>
            <w:proofErr w:type="spellStart"/>
            <w:r w:rsidRPr="00DA6D5C">
              <w:rPr>
                <w:rFonts w:cs="Arial"/>
                <w:color w:val="auto"/>
                <w:sz w:val="18"/>
              </w:rPr>
              <w:t>Aljure</w:t>
            </w:r>
            <w:proofErr w:type="spellEnd"/>
          </w:p>
        </w:tc>
        <w:tc>
          <w:tcPr>
            <w:tcW w:w="1071" w:type="dxa"/>
            <w:shd w:val="clear" w:color="auto" w:fill="auto"/>
            <w:noWrap/>
            <w:vAlign w:val="center"/>
            <w:hideMark/>
          </w:tcPr>
          <w:p w14:paraId="4A71F028"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12</w:t>
            </w:r>
          </w:p>
        </w:tc>
        <w:tc>
          <w:tcPr>
            <w:tcW w:w="1071" w:type="dxa"/>
            <w:shd w:val="clear" w:color="auto" w:fill="auto"/>
            <w:noWrap/>
            <w:vAlign w:val="center"/>
            <w:hideMark/>
          </w:tcPr>
          <w:p w14:paraId="1017149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481</w:t>
            </w:r>
          </w:p>
        </w:tc>
        <w:tc>
          <w:tcPr>
            <w:tcW w:w="5371" w:type="dxa"/>
            <w:vAlign w:val="center"/>
          </w:tcPr>
          <w:p w14:paraId="607D811A"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Incluir como exentos los biocombustibles alcohol carburante y biodiesel de producción nacional, que tengan origen vegetal o animal con destino a la mezcla con gasolina o ACPM para vehículos </w:t>
            </w:r>
          </w:p>
        </w:tc>
      </w:tr>
      <w:tr w:rsidR="001C57EF" w:rsidRPr="00DA6D5C" w14:paraId="78E448A9" w14:textId="77777777" w:rsidTr="008539C8">
        <w:trPr>
          <w:trHeight w:val="801"/>
        </w:trPr>
        <w:tc>
          <w:tcPr>
            <w:tcW w:w="1413" w:type="dxa"/>
            <w:shd w:val="clear" w:color="auto" w:fill="auto"/>
            <w:vAlign w:val="center"/>
            <w:hideMark/>
          </w:tcPr>
          <w:p w14:paraId="190EAE82"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Christian </w:t>
            </w:r>
            <w:proofErr w:type="spellStart"/>
            <w:r w:rsidRPr="00DA6D5C">
              <w:rPr>
                <w:rFonts w:cs="Arial"/>
                <w:color w:val="auto"/>
                <w:sz w:val="18"/>
              </w:rPr>
              <w:t>Munir</w:t>
            </w:r>
            <w:proofErr w:type="spellEnd"/>
            <w:r w:rsidRPr="00DA6D5C">
              <w:rPr>
                <w:rFonts w:cs="Arial"/>
                <w:color w:val="auto"/>
                <w:sz w:val="18"/>
              </w:rPr>
              <w:t xml:space="preserve"> Garcés </w:t>
            </w:r>
            <w:proofErr w:type="spellStart"/>
            <w:r w:rsidRPr="00DA6D5C">
              <w:rPr>
                <w:rFonts w:cs="Arial"/>
                <w:color w:val="auto"/>
                <w:sz w:val="18"/>
              </w:rPr>
              <w:t>Aljure</w:t>
            </w:r>
            <w:proofErr w:type="spellEnd"/>
          </w:p>
        </w:tc>
        <w:tc>
          <w:tcPr>
            <w:tcW w:w="1071" w:type="dxa"/>
            <w:shd w:val="clear" w:color="auto" w:fill="auto"/>
            <w:noWrap/>
            <w:vAlign w:val="center"/>
            <w:hideMark/>
          </w:tcPr>
          <w:p w14:paraId="63497E67"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87 y 12</w:t>
            </w:r>
          </w:p>
        </w:tc>
        <w:tc>
          <w:tcPr>
            <w:tcW w:w="1071" w:type="dxa"/>
            <w:shd w:val="clear" w:color="auto" w:fill="auto"/>
            <w:noWrap/>
            <w:vAlign w:val="center"/>
            <w:hideMark/>
          </w:tcPr>
          <w:p w14:paraId="158312B5"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477 y 481</w:t>
            </w:r>
          </w:p>
        </w:tc>
        <w:tc>
          <w:tcPr>
            <w:tcW w:w="5371" w:type="dxa"/>
            <w:vAlign w:val="center"/>
          </w:tcPr>
          <w:p w14:paraId="607162B3"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1. Eliminar de las derogatorias el artículo 477 del Estatuto Tributario (bienes exentos de IVA).</w:t>
            </w:r>
            <w:r w:rsidRPr="00DA6D5C">
              <w:rPr>
                <w:rFonts w:cs="Arial"/>
                <w:color w:val="auto"/>
                <w:sz w:val="18"/>
                <w:lang w:eastAsia="es-CO"/>
              </w:rPr>
              <w:br/>
              <w:t>2. Establece que la devolución será bimestral. Incluye como exentos los libros y revistas de carácter científico y cultura, los productores de cuadernos de tipo escolar, y los productores de bienes exentos del artículo 477.</w:t>
            </w:r>
          </w:p>
        </w:tc>
      </w:tr>
      <w:tr w:rsidR="001C57EF" w:rsidRPr="00DA6D5C" w14:paraId="443C065F" w14:textId="77777777" w:rsidTr="008539C8">
        <w:trPr>
          <w:trHeight w:val="475"/>
        </w:trPr>
        <w:tc>
          <w:tcPr>
            <w:tcW w:w="1413" w:type="dxa"/>
            <w:shd w:val="clear" w:color="auto" w:fill="auto"/>
            <w:vAlign w:val="center"/>
            <w:hideMark/>
          </w:tcPr>
          <w:p w14:paraId="68C48137"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H.S. María del Rosario Guerra de la </w:t>
            </w:r>
            <w:proofErr w:type="spellStart"/>
            <w:r w:rsidRPr="00DA6D5C">
              <w:rPr>
                <w:rFonts w:cs="Arial"/>
                <w:color w:val="auto"/>
                <w:sz w:val="18"/>
                <w:lang w:eastAsia="es-CO"/>
              </w:rPr>
              <w:t>Espriella</w:t>
            </w:r>
            <w:proofErr w:type="spellEnd"/>
          </w:p>
          <w:p w14:paraId="559E04B4" w14:textId="77777777" w:rsidR="00F0083A" w:rsidRPr="00DA6D5C" w:rsidRDefault="00F0083A" w:rsidP="00010E3F">
            <w:pPr>
              <w:spacing w:line="240" w:lineRule="auto"/>
              <w:rPr>
                <w:rFonts w:cs="Arial"/>
                <w:color w:val="auto"/>
                <w:sz w:val="18"/>
                <w:lang w:eastAsia="es-CO"/>
              </w:rPr>
            </w:pPr>
          </w:p>
        </w:tc>
        <w:tc>
          <w:tcPr>
            <w:tcW w:w="1071" w:type="dxa"/>
            <w:shd w:val="clear" w:color="auto" w:fill="auto"/>
            <w:noWrap/>
            <w:vAlign w:val="center"/>
            <w:hideMark/>
          </w:tcPr>
          <w:p w14:paraId="2A27528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w:t>
            </w:r>
          </w:p>
        </w:tc>
        <w:tc>
          <w:tcPr>
            <w:tcW w:w="1071" w:type="dxa"/>
            <w:shd w:val="clear" w:color="auto" w:fill="auto"/>
            <w:noWrap/>
            <w:vAlign w:val="center"/>
            <w:hideMark/>
          </w:tcPr>
          <w:p w14:paraId="4196809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424</w:t>
            </w:r>
          </w:p>
        </w:tc>
        <w:tc>
          <w:tcPr>
            <w:tcW w:w="5371" w:type="dxa"/>
            <w:vAlign w:val="center"/>
          </w:tcPr>
          <w:p w14:paraId="45CF7EB0"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Modifica el listado de bienes que no causan el IVA, incluyendo varios del listado vigente en el Estatuto Tributario (animales vivos, peces, miel, tomates, cebollas, frutas, etc.), agregando unos nuevos (carnes frías, carne de pollo, carne res, pescado enlatado) y eliminando los bienes del Proyecto de Ley desde la </w:t>
            </w:r>
            <w:proofErr w:type="spellStart"/>
            <w:r w:rsidRPr="00DA6D5C">
              <w:rPr>
                <w:rFonts w:cs="Arial"/>
                <w:color w:val="auto"/>
                <w:sz w:val="18"/>
                <w:lang w:eastAsia="es-CO"/>
              </w:rPr>
              <w:t>subpartida</w:t>
            </w:r>
            <w:proofErr w:type="spellEnd"/>
            <w:r w:rsidRPr="00DA6D5C">
              <w:rPr>
                <w:rFonts w:cs="Arial"/>
                <w:color w:val="auto"/>
                <w:sz w:val="18"/>
                <w:lang w:eastAsia="es-CO"/>
              </w:rPr>
              <w:t xml:space="preserve"> 30.05 (guatas, gasas, etc.) hasta 96.19 (compresas y tampones). </w:t>
            </w:r>
          </w:p>
        </w:tc>
      </w:tr>
      <w:tr w:rsidR="001C57EF" w:rsidRPr="00DA6D5C" w14:paraId="5B05C045" w14:textId="77777777" w:rsidTr="008539C8">
        <w:trPr>
          <w:trHeight w:val="70"/>
        </w:trPr>
        <w:tc>
          <w:tcPr>
            <w:tcW w:w="1413" w:type="dxa"/>
            <w:shd w:val="clear" w:color="auto" w:fill="auto"/>
            <w:vAlign w:val="center"/>
            <w:hideMark/>
          </w:tcPr>
          <w:p w14:paraId="4DCD3B95"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H.S. María del Rosario Guerra de la </w:t>
            </w:r>
            <w:proofErr w:type="spellStart"/>
            <w:r w:rsidRPr="00DA6D5C">
              <w:rPr>
                <w:rFonts w:cs="Arial"/>
                <w:color w:val="auto"/>
                <w:sz w:val="18"/>
                <w:lang w:eastAsia="es-CO"/>
              </w:rPr>
              <w:t>Espriella</w:t>
            </w:r>
            <w:proofErr w:type="spellEnd"/>
          </w:p>
          <w:p w14:paraId="5573B17F" w14:textId="77777777" w:rsidR="00F0083A" w:rsidRPr="00DA6D5C" w:rsidRDefault="00F0083A" w:rsidP="00010E3F">
            <w:pPr>
              <w:spacing w:line="240" w:lineRule="auto"/>
              <w:rPr>
                <w:rFonts w:cs="Arial"/>
                <w:color w:val="auto"/>
                <w:sz w:val="18"/>
                <w:lang w:eastAsia="es-CO"/>
              </w:rPr>
            </w:pPr>
          </w:p>
        </w:tc>
        <w:tc>
          <w:tcPr>
            <w:tcW w:w="1071" w:type="dxa"/>
            <w:shd w:val="clear" w:color="auto" w:fill="auto"/>
            <w:noWrap/>
            <w:vAlign w:val="center"/>
            <w:hideMark/>
          </w:tcPr>
          <w:p w14:paraId="526D445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11</w:t>
            </w:r>
          </w:p>
        </w:tc>
        <w:tc>
          <w:tcPr>
            <w:tcW w:w="1071" w:type="dxa"/>
            <w:shd w:val="clear" w:color="auto" w:fill="auto"/>
            <w:noWrap/>
            <w:vAlign w:val="center"/>
            <w:hideMark/>
          </w:tcPr>
          <w:p w14:paraId="44E339A2"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476</w:t>
            </w:r>
          </w:p>
        </w:tc>
        <w:tc>
          <w:tcPr>
            <w:tcW w:w="5371" w:type="dxa"/>
            <w:vAlign w:val="center"/>
          </w:tcPr>
          <w:p w14:paraId="5C26E400"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Incluir como servicios excluidos de IVA las comisiones percibidas por la utilización de tarjetas de crédito y débito. </w:t>
            </w:r>
          </w:p>
        </w:tc>
      </w:tr>
      <w:tr w:rsidR="001C57EF" w:rsidRPr="00DA6D5C" w14:paraId="1743583E" w14:textId="77777777" w:rsidTr="008539C8">
        <w:trPr>
          <w:trHeight w:val="288"/>
        </w:trPr>
        <w:tc>
          <w:tcPr>
            <w:tcW w:w="1413" w:type="dxa"/>
            <w:shd w:val="clear" w:color="auto" w:fill="auto"/>
            <w:vAlign w:val="center"/>
            <w:hideMark/>
          </w:tcPr>
          <w:p w14:paraId="06AE02F8"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H.S. María del Rosario Guerra de la </w:t>
            </w:r>
            <w:proofErr w:type="spellStart"/>
            <w:r w:rsidRPr="00DA6D5C">
              <w:rPr>
                <w:rFonts w:cs="Arial"/>
                <w:color w:val="auto"/>
                <w:sz w:val="18"/>
                <w:lang w:eastAsia="es-CO"/>
              </w:rPr>
              <w:t>Espriella</w:t>
            </w:r>
            <w:proofErr w:type="spellEnd"/>
          </w:p>
          <w:p w14:paraId="5CB486C9" w14:textId="77777777" w:rsidR="00F0083A" w:rsidRPr="00DA6D5C" w:rsidRDefault="00F0083A" w:rsidP="00010E3F">
            <w:pPr>
              <w:spacing w:line="240" w:lineRule="auto"/>
              <w:rPr>
                <w:rFonts w:cs="Arial"/>
                <w:color w:val="auto"/>
                <w:sz w:val="18"/>
                <w:lang w:eastAsia="es-CO"/>
              </w:rPr>
            </w:pPr>
          </w:p>
        </w:tc>
        <w:tc>
          <w:tcPr>
            <w:tcW w:w="1071" w:type="dxa"/>
            <w:shd w:val="clear" w:color="auto" w:fill="auto"/>
            <w:noWrap/>
            <w:vAlign w:val="center"/>
            <w:hideMark/>
          </w:tcPr>
          <w:p w14:paraId="14A3AAAF"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11</w:t>
            </w:r>
          </w:p>
        </w:tc>
        <w:tc>
          <w:tcPr>
            <w:tcW w:w="1071" w:type="dxa"/>
            <w:shd w:val="clear" w:color="auto" w:fill="auto"/>
            <w:noWrap/>
            <w:vAlign w:val="center"/>
            <w:hideMark/>
          </w:tcPr>
          <w:p w14:paraId="65D7B0FF"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476</w:t>
            </w:r>
          </w:p>
        </w:tc>
        <w:tc>
          <w:tcPr>
            <w:tcW w:w="5371" w:type="dxa"/>
            <w:vAlign w:val="center"/>
          </w:tcPr>
          <w:p w14:paraId="1EAE1409"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Incluir como servicios excluidos de IVA los servicios funerarios, cremación, inhumación y exhumación, alquiler y mantenimiento de tumbas y mausoleos, osarios y cenízaros.  </w:t>
            </w:r>
          </w:p>
        </w:tc>
      </w:tr>
      <w:tr w:rsidR="001C57EF" w:rsidRPr="00DA6D5C" w14:paraId="7EBE1C78" w14:textId="77777777" w:rsidTr="008539C8">
        <w:trPr>
          <w:trHeight w:val="70"/>
        </w:trPr>
        <w:tc>
          <w:tcPr>
            <w:tcW w:w="1413" w:type="dxa"/>
            <w:shd w:val="clear" w:color="auto" w:fill="auto"/>
            <w:vAlign w:val="center"/>
            <w:hideMark/>
          </w:tcPr>
          <w:p w14:paraId="0D9CF421"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w:t>
            </w:r>
            <w:proofErr w:type="spellStart"/>
            <w:r w:rsidRPr="00DA6D5C">
              <w:rPr>
                <w:rFonts w:cs="Arial"/>
                <w:color w:val="auto"/>
                <w:sz w:val="18"/>
              </w:rPr>
              <w:t>Yamil</w:t>
            </w:r>
            <w:proofErr w:type="spellEnd"/>
            <w:r w:rsidRPr="00DA6D5C">
              <w:rPr>
                <w:rFonts w:cs="Arial"/>
                <w:color w:val="auto"/>
                <w:sz w:val="18"/>
              </w:rPr>
              <w:t xml:space="preserve"> Hernando Arana </w:t>
            </w:r>
            <w:proofErr w:type="spellStart"/>
            <w:r w:rsidRPr="00DA6D5C">
              <w:rPr>
                <w:rFonts w:cs="Arial"/>
                <w:color w:val="auto"/>
                <w:sz w:val="18"/>
              </w:rPr>
              <w:t>Padauí</w:t>
            </w:r>
            <w:proofErr w:type="spellEnd"/>
          </w:p>
        </w:tc>
        <w:tc>
          <w:tcPr>
            <w:tcW w:w="1071" w:type="dxa"/>
            <w:shd w:val="clear" w:color="auto" w:fill="auto"/>
            <w:noWrap/>
            <w:vAlign w:val="center"/>
            <w:hideMark/>
          </w:tcPr>
          <w:p w14:paraId="594E52E7"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vAlign w:val="center"/>
            <w:hideMark/>
          </w:tcPr>
          <w:p w14:paraId="2CCF5B9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32 y 33 L. 1816 de 2016</w:t>
            </w:r>
          </w:p>
        </w:tc>
        <w:tc>
          <w:tcPr>
            <w:tcW w:w="5371" w:type="dxa"/>
            <w:vAlign w:val="center"/>
          </w:tcPr>
          <w:p w14:paraId="29FA3488"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Aumentar la tarifa del IVA de 5% a 10% a partir del 1 de enero de 2019 a los bienes sujetos al impuesto al consumo de licores, vinos, aperitivos y similares. </w:t>
            </w:r>
          </w:p>
        </w:tc>
      </w:tr>
      <w:tr w:rsidR="001C57EF" w:rsidRPr="00DA6D5C" w14:paraId="1AA7CAFF" w14:textId="77777777" w:rsidTr="008539C8">
        <w:trPr>
          <w:trHeight w:val="70"/>
        </w:trPr>
        <w:tc>
          <w:tcPr>
            <w:tcW w:w="1413" w:type="dxa"/>
            <w:shd w:val="clear" w:color="auto" w:fill="auto"/>
            <w:vAlign w:val="center"/>
            <w:hideMark/>
          </w:tcPr>
          <w:p w14:paraId="5E572A58"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H.R. Oscar Darío Pérez Pineda y otros</w:t>
            </w:r>
          </w:p>
        </w:tc>
        <w:tc>
          <w:tcPr>
            <w:tcW w:w="1071" w:type="dxa"/>
            <w:shd w:val="clear" w:color="auto" w:fill="auto"/>
            <w:noWrap/>
            <w:vAlign w:val="center"/>
            <w:hideMark/>
          </w:tcPr>
          <w:p w14:paraId="51004A75"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w:t>
            </w:r>
          </w:p>
        </w:tc>
        <w:tc>
          <w:tcPr>
            <w:tcW w:w="1071" w:type="dxa"/>
            <w:shd w:val="clear" w:color="auto" w:fill="auto"/>
            <w:noWrap/>
            <w:vAlign w:val="center"/>
            <w:hideMark/>
          </w:tcPr>
          <w:p w14:paraId="1335583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424</w:t>
            </w:r>
          </w:p>
        </w:tc>
        <w:tc>
          <w:tcPr>
            <w:tcW w:w="5371" w:type="dxa"/>
            <w:vAlign w:val="center"/>
          </w:tcPr>
          <w:p w14:paraId="00857360"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Incluir como bienes que no causan IVA: adquisición de unidades funcionales de transporte público, tarjetas monedero, adquisición de bienes y vehículos y material para vías férreas, aparatos mecánicos de señalización, vehículos para prestación de servicio público y elementos de infraestructura, equipos y sistemas de alimentación eléctrica para sistemas de transporte férreo, que sean adquiridos por empresas operadoras de transporte masivo. </w:t>
            </w:r>
          </w:p>
        </w:tc>
      </w:tr>
      <w:tr w:rsidR="001C57EF" w:rsidRPr="00DA6D5C" w14:paraId="0EE20861" w14:textId="77777777" w:rsidTr="008539C8">
        <w:trPr>
          <w:trHeight w:val="70"/>
        </w:trPr>
        <w:tc>
          <w:tcPr>
            <w:tcW w:w="1413" w:type="dxa"/>
            <w:shd w:val="clear" w:color="auto" w:fill="auto"/>
            <w:vAlign w:val="center"/>
            <w:hideMark/>
          </w:tcPr>
          <w:p w14:paraId="3223570E"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H.R. Oscar Darío Pérez Pineda y otro</w:t>
            </w:r>
          </w:p>
        </w:tc>
        <w:tc>
          <w:tcPr>
            <w:tcW w:w="1071" w:type="dxa"/>
            <w:shd w:val="clear" w:color="auto" w:fill="auto"/>
            <w:noWrap/>
            <w:vAlign w:val="center"/>
            <w:hideMark/>
          </w:tcPr>
          <w:p w14:paraId="10CF7ED5"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w:t>
            </w:r>
          </w:p>
        </w:tc>
        <w:tc>
          <w:tcPr>
            <w:tcW w:w="1071" w:type="dxa"/>
            <w:shd w:val="clear" w:color="auto" w:fill="auto"/>
            <w:noWrap/>
            <w:vAlign w:val="center"/>
            <w:hideMark/>
          </w:tcPr>
          <w:p w14:paraId="034158D5"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426</w:t>
            </w:r>
          </w:p>
        </w:tc>
        <w:tc>
          <w:tcPr>
            <w:tcW w:w="5371" w:type="dxa"/>
            <w:vAlign w:val="center"/>
          </w:tcPr>
          <w:p w14:paraId="7CF99BFC"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Sustituir el artículo 426 del Estatuto Tributario actualmente vigente (que excluye de IVA a restaurantes y los somete a </w:t>
            </w:r>
            <w:proofErr w:type="spellStart"/>
            <w:r w:rsidRPr="00DA6D5C">
              <w:rPr>
                <w:rFonts w:cs="Arial"/>
                <w:color w:val="auto"/>
                <w:sz w:val="18"/>
                <w:lang w:eastAsia="es-CO"/>
              </w:rPr>
              <w:t>impoconsumo</w:t>
            </w:r>
            <w:proofErr w:type="spellEnd"/>
            <w:r w:rsidRPr="00DA6D5C">
              <w:rPr>
                <w:rFonts w:cs="Arial"/>
                <w:color w:val="auto"/>
                <w:sz w:val="18"/>
                <w:lang w:eastAsia="es-CO"/>
              </w:rPr>
              <w:t xml:space="preserve">) y la propuesta de modificación a dicho artículo en el Proyecto de Ley (restaurantes del impuesto unificado bajo el régimen simple de tributación –SIMPLE gravados con </w:t>
            </w:r>
            <w:proofErr w:type="spellStart"/>
            <w:r w:rsidRPr="00DA6D5C">
              <w:rPr>
                <w:rFonts w:cs="Arial"/>
                <w:color w:val="auto"/>
                <w:sz w:val="18"/>
                <w:lang w:eastAsia="es-CO"/>
              </w:rPr>
              <w:t>impoconsumo</w:t>
            </w:r>
            <w:proofErr w:type="spellEnd"/>
            <w:r w:rsidRPr="00DA6D5C">
              <w:rPr>
                <w:rFonts w:cs="Arial"/>
                <w:color w:val="auto"/>
                <w:sz w:val="18"/>
                <w:lang w:eastAsia="es-CO"/>
              </w:rPr>
              <w:t xml:space="preserve"> y excluidos de IVA), para establecer como servicios excluidos los sistemas de transporte que cuenten o adopten un sistema de recaudo centralizado, así como un sistema de control y flota conforme a lo señalado en la Ley 1450 de 2011. </w:t>
            </w:r>
          </w:p>
        </w:tc>
      </w:tr>
      <w:tr w:rsidR="001C57EF" w:rsidRPr="00DA6D5C" w14:paraId="73CBD02D" w14:textId="77777777" w:rsidTr="008539C8">
        <w:trPr>
          <w:trHeight w:val="1687"/>
        </w:trPr>
        <w:tc>
          <w:tcPr>
            <w:tcW w:w="1413" w:type="dxa"/>
            <w:shd w:val="clear" w:color="auto" w:fill="auto"/>
            <w:vAlign w:val="center"/>
            <w:hideMark/>
          </w:tcPr>
          <w:p w14:paraId="10681A61"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David Ricardo Racero </w:t>
            </w:r>
            <w:proofErr w:type="spellStart"/>
            <w:r w:rsidRPr="00DA6D5C">
              <w:rPr>
                <w:rFonts w:cs="Arial"/>
                <w:color w:val="auto"/>
                <w:sz w:val="18"/>
                <w:lang w:eastAsia="es-CO"/>
              </w:rPr>
              <w:t>Mayorca</w:t>
            </w:r>
            <w:proofErr w:type="spellEnd"/>
            <w:r w:rsidRPr="00DA6D5C">
              <w:rPr>
                <w:rFonts w:cs="Arial"/>
                <w:color w:val="auto"/>
                <w:sz w:val="18"/>
                <w:lang w:eastAsia="es-CO"/>
              </w:rPr>
              <w:t xml:space="preserve"> y otros</w:t>
            </w:r>
          </w:p>
        </w:tc>
        <w:tc>
          <w:tcPr>
            <w:tcW w:w="1071" w:type="dxa"/>
            <w:shd w:val="clear" w:color="auto" w:fill="auto"/>
            <w:noWrap/>
            <w:vAlign w:val="center"/>
            <w:hideMark/>
          </w:tcPr>
          <w:p w14:paraId="04C8A401"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5</w:t>
            </w:r>
          </w:p>
        </w:tc>
        <w:tc>
          <w:tcPr>
            <w:tcW w:w="1071" w:type="dxa"/>
            <w:shd w:val="clear" w:color="auto" w:fill="auto"/>
            <w:noWrap/>
            <w:vAlign w:val="center"/>
            <w:hideMark/>
          </w:tcPr>
          <w:p w14:paraId="204866A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437</w:t>
            </w:r>
          </w:p>
        </w:tc>
        <w:tc>
          <w:tcPr>
            <w:tcW w:w="5371" w:type="dxa"/>
            <w:vAlign w:val="center"/>
          </w:tcPr>
          <w:p w14:paraId="1496AF32"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 Modifica el número de UVT de 2500 a 3000 en las condiciones establecidas en el artículo para no ser considerado como responsable de IVA (ingresos brutos, contratos de venta de bienes y/o prestación de servicios y monto de transacciones bancarias – numerales 1, 5, 6 y 7). (ii) Modifica el tiempo de 3 a 2 años en que el responsable debe cumplir con las condiciones establecidas en el parágrafo para solicitar su retiro del régimen. </w:t>
            </w:r>
          </w:p>
        </w:tc>
      </w:tr>
      <w:tr w:rsidR="001C57EF" w:rsidRPr="00DA6D5C" w14:paraId="7CAEFA2F" w14:textId="77777777" w:rsidTr="008539C8">
        <w:trPr>
          <w:trHeight w:val="70"/>
        </w:trPr>
        <w:tc>
          <w:tcPr>
            <w:tcW w:w="1413" w:type="dxa"/>
            <w:shd w:val="clear" w:color="auto" w:fill="auto"/>
            <w:vAlign w:val="center"/>
            <w:hideMark/>
          </w:tcPr>
          <w:p w14:paraId="6CFE4555"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H.S. Edgar Enrique Palacio </w:t>
            </w:r>
            <w:proofErr w:type="spellStart"/>
            <w:r w:rsidRPr="00DA6D5C">
              <w:rPr>
                <w:rFonts w:cs="Arial"/>
                <w:color w:val="auto"/>
                <w:sz w:val="18"/>
                <w:lang w:eastAsia="es-CO"/>
              </w:rPr>
              <w:t>Mizrahi</w:t>
            </w:r>
            <w:proofErr w:type="spellEnd"/>
            <w:r w:rsidRPr="00DA6D5C">
              <w:rPr>
                <w:rFonts w:cs="Arial"/>
                <w:color w:val="auto"/>
                <w:sz w:val="18"/>
                <w:lang w:eastAsia="es-CO"/>
              </w:rPr>
              <w:t xml:space="preserve"> y otros</w:t>
            </w:r>
          </w:p>
        </w:tc>
        <w:tc>
          <w:tcPr>
            <w:tcW w:w="1071" w:type="dxa"/>
            <w:shd w:val="clear" w:color="auto" w:fill="auto"/>
            <w:noWrap/>
            <w:vAlign w:val="center"/>
            <w:hideMark/>
          </w:tcPr>
          <w:p w14:paraId="71B6B8CD"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11</w:t>
            </w:r>
          </w:p>
        </w:tc>
        <w:tc>
          <w:tcPr>
            <w:tcW w:w="1071" w:type="dxa"/>
            <w:shd w:val="clear" w:color="auto" w:fill="auto"/>
            <w:noWrap/>
            <w:vAlign w:val="center"/>
            <w:hideMark/>
          </w:tcPr>
          <w:p w14:paraId="09DC721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476</w:t>
            </w:r>
          </w:p>
        </w:tc>
        <w:tc>
          <w:tcPr>
            <w:tcW w:w="5371" w:type="dxa"/>
            <w:vAlign w:val="center"/>
          </w:tcPr>
          <w:p w14:paraId="6912435B"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Incluir como servicios exentos de IVA los servicios funerarios, cremación, inhumación y exhumación de cadáveres, alquiler y mantenimiento de tumbas o mausoleos. </w:t>
            </w:r>
          </w:p>
        </w:tc>
      </w:tr>
      <w:tr w:rsidR="001C57EF" w:rsidRPr="00DA6D5C" w14:paraId="2292FD55" w14:textId="77777777" w:rsidTr="008539C8">
        <w:trPr>
          <w:trHeight w:val="70"/>
        </w:trPr>
        <w:tc>
          <w:tcPr>
            <w:tcW w:w="1413" w:type="dxa"/>
            <w:shd w:val="clear" w:color="auto" w:fill="auto"/>
            <w:vAlign w:val="center"/>
            <w:hideMark/>
          </w:tcPr>
          <w:p w14:paraId="5FC0CE24"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lastRenderedPageBreak/>
              <w:t xml:space="preserve">H.S. Luis Iván Marulanda Gómez y otros </w:t>
            </w:r>
          </w:p>
        </w:tc>
        <w:tc>
          <w:tcPr>
            <w:tcW w:w="1071" w:type="dxa"/>
            <w:shd w:val="clear" w:color="auto" w:fill="auto"/>
            <w:noWrap/>
            <w:vAlign w:val="center"/>
            <w:hideMark/>
          </w:tcPr>
          <w:p w14:paraId="02B118A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w:t>
            </w:r>
          </w:p>
        </w:tc>
        <w:tc>
          <w:tcPr>
            <w:tcW w:w="1071" w:type="dxa"/>
            <w:shd w:val="clear" w:color="auto" w:fill="auto"/>
            <w:noWrap/>
            <w:vAlign w:val="center"/>
            <w:hideMark/>
          </w:tcPr>
          <w:p w14:paraId="5F0C0693"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424</w:t>
            </w:r>
          </w:p>
        </w:tc>
        <w:tc>
          <w:tcPr>
            <w:tcW w:w="5371" w:type="dxa"/>
            <w:vAlign w:val="center"/>
          </w:tcPr>
          <w:p w14:paraId="6B6526EB"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Incluir como bienes que no causan el impuesto: bienes relacionados con vehículos, motocicletas y bicicletas eléctricos e híbridos que están en el artículo 468-1 Estatuto Tributario gravados al 5%. Adiciona 12 numerales. </w:t>
            </w:r>
          </w:p>
        </w:tc>
      </w:tr>
      <w:tr w:rsidR="001C57EF" w:rsidRPr="00DA6D5C" w14:paraId="5F2A29C1" w14:textId="77777777" w:rsidTr="008539C8">
        <w:trPr>
          <w:trHeight w:val="699"/>
        </w:trPr>
        <w:tc>
          <w:tcPr>
            <w:tcW w:w="1413" w:type="dxa"/>
            <w:shd w:val="clear" w:color="auto" w:fill="auto"/>
            <w:vAlign w:val="center"/>
            <w:hideMark/>
          </w:tcPr>
          <w:p w14:paraId="7C0D785F"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David Ricardo Racero </w:t>
            </w:r>
            <w:proofErr w:type="spellStart"/>
            <w:r w:rsidRPr="00DA6D5C">
              <w:rPr>
                <w:rFonts w:cs="Arial"/>
                <w:color w:val="auto"/>
                <w:sz w:val="18"/>
                <w:lang w:eastAsia="es-CO"/>
              </w:rPr>
              <w:t>Mayorca</w:t>
            </w:r>
            <w:proofErr w:type="spellEnd"/>
            <w:r w:rsidRPr="00DA6D5C">
              <w:rPr>
                <w:rFonts w:cs="Arial"/>
                <w:color w:val="auto"/>
                <w:sz w:val="18"/>
                <w:lang w:eastAsia="es-CO"/>
              </w:rPr>
              <w:t xml:space="preserve"> y otros</w:t>
            </w:r>
          </w:p>
        </w:tc>
        <w:tc>
          <w:tcPr>
            <w:tcW w:w="1071" w:type="dxa"/>
            <w:shd w:val="clear" w:color="auto" w:fill="auto"/>
            <w:noWrap/>
            <w:vAlign w:val="center"/>
            <w:hideMark/>
          </w:tcPr>
          <w:p w14:paraId="2BCFD431"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13</w:t>
            </w:r>
          </w:p>
        </w:tc>
        <w:tc>
          <w:tcPr>
            <w:tcW w:w="1071" w:type="dxa"/>
            <w:shd w:val="clear" w:color="auto" w:fill="auto"/>
            <w:noWrap/>
            <w:vAlign w:val="center"/>
            <w:hideMark/>
          </w:tcPr>
          <w:p w14:paraId="5F0C230E"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491</w:t>
            </w:r>
          </w:p>
        </w:tc>
        <w:tc>
          <w:tcPr>
            <w:tcW w:w="5371" w:type="dxa"/>
            <w:vAlign w:val="center"/>
          </w:tcPr>
          <w:p w14:paraId="6FA9C652"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Eliminar el artículo 13 del Proyecto de Ley, relacionado con el IVA descontable en la adquisición de bienes de capital. </w:t>
            </w:r>
          </w:p>
        </w:tc>
      </w:tr>
      <w:tr w:rsidR="001C57EF" w:rsidRPr="00DA6D5C" w14:paraId="4FEF824C" w14:textId="77777777" w:rsidTr="008539C8">
        <w:trPr>
          <w:trHeight w:val="70"/>
        </w:trPr>
        <w:tc>
          <w:tcPr>
            <w:tcW w:w="1413" w:type="dxa"/>
            <w:shd w:val="clear" w:color="auto" w:fill="auto"/>
            <w:vAlign w:val="center"/>
            <w:hideMark/>
          </w:tcPr>
          <w:p w14:paraId="6F90B597"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David Ricardo Racero </w:t>
            </w:r>
            <w:proofErr w:type="spellStart"/>
            <w:r w:rsidRPr="00DA6D5C">
              <w:rPr>
                <w:rFonts w:cs="Arial"/>
                <w:color w:val="auto"/>
                <w:sz w:val="18"/>
                <w:lang w:eastAsia="es-CO"/>
              </w:rPr>
              <w:t>Mayorca</w:t>
            </w:r>
            <w:proofErr w:type="spellEnd"/>
            <w:r w:rsidRPr="00DA6D5C">
              <w:rPr>
                <w:rFonts w:cs="Arial"/>
                <w:color w:val="auto"/>
                <w:sz w:val="18"/>
                <w:lang w:eastAsia="es-CO"/>
              </w:rPr>
              <w:t xml:space="preserve"> y otros</w:t>
            </w:r>
          </w:p>
        </w:tc>
        <w:tc>
          <w:tcPr>
            <w:tcW w:w="1071" w:type="dxa"/>
            <w:shd w:val="clear" w:color="auto" w:fill="auto"/>
            <w:noWrap/>
            <w:vAlign w:val="center"/>
            <w:hideMark/>
          </w:tcPr>
          <w:p w14:paraId="1D9351F3"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6</w:t>
            </w:r>
          </w:p>
        </w:tc>
        <w:tc>
          <w:tcPr>
            <w:tcW w:w="1071" w:type="dxa"/>
            <w:shd w:val="clear" w:color="auto" w:fill="auto"/>
            <w:noWrap/>
            <w:vAlign w:val="center"/>
            <w:hideMark/>
          </w:tcPr>
          <w:p w14:paraId="37BBA6ED"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437-1</w:t>
            </w:r>
          </w:p>
        </w:tc>
        <w:tc>
          <w:tcPr>
            <w:tcW w:w="5371" w:type="dxa"/>
            <w:vAlign w:val="center"/>
          </w:tcPr>
          <w:p w14:paraId="34FFAF29"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(i) Fijar la tarifa de retención del IVA en el 50%, sin perjuicio de la facultad del Gobierno nacional para disminuirla. (ii) Precisar en el parágrafo que en el  caso de la prestación de servicios gravados de que trata el numeral 4 del artículo 437-2 ET (responsables de IVA cuando adquieran bienes corporales muebles o servicios gravados, de personas que no sean responsables del IVA) la retención en la fuente del IVA será del 50% y no del 100%.</w:t>
            </w:r>
          </w:p>
        </w:tc>
      </w:tr>
      <w:tr w:rsidR="001C57EF" w:rsidRPr="00DA6D5C" w14:paraId="54AA1953" w14:textId="77777777" w:rsidTr="008539C8">
        <w:trPr>
          <w:trHeight w:val="70"/>
        </w:trPr>
        <w:tc>
          <w:tcPr>
            <w:tcW w:w="1413" w:type="dxa"/>
            <w:shd w:val="clear" w:color="auto" w:fill="auto"/>
            <w:vAlign w:val="center"/>
            <w:hideMark/>
          </w:tcPr>
          <w:p w14:paraId="3266859C"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David Ricardo Racero </w:t>
            </w:r>
            <w:proofErr w:type="spellStart"/>
            <w:r w:rsidRPr="00DA6D5C">
              <w:rPr>
                <w:rFonts w:cs="Arial"/>
                <w:color w:val="auto"/>
                <w:sz w:val="18"/>
                <w:lang w:eastAsia="es-CO"/>
              </w:rPr>
              <w:t>Mayorca</w:t>
            </w:r>
            <w:proofErr w:type="spellEnd"/>
            <w:r w:rsidRPr="00DA6D5C">
              <w:rPr>
                <w:rFonts w:cs="Arial"/>
                <w:color w:val="auto"/>
                <w:sz w:val="18"/>
                <w:lang w:eastAsia="es-CO"/>
              </w:rPr>
              <w:t xml:space="preserve"> y otros</w:t>
            </w:r>
          </w:p>
        </w:tc>
        <w:tc>
          <w:tcPr>
            <w:tcW w:w="1071" w:type="dxa"/>
            <w:shd w:val="clear" w:color="auto" w:fill="auto"/>
            <w:noWrap/>
            <w:vAlign w:val="center"/>
            <w:hideMark/>
          </w:tcPr>
          <w:p w14:paraId="22209002"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noWrap/>
            <w:vAlign w:val="center"/>
            <w:hideMark/>
          </w:tcPr>
          <w:p w14:paraId="56416A80"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468</w:t>
            </w:r>
          </w:p>
        </w:tc>
        <w:tc>
          <w:tcPr>
            <w:tcW w:w="5371" w:type="dxa"/>
            <w:vAlign w:val="center"/>
          </w:tcPr>
          <w:p w14:paraId="269F9F2C"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Incrementar de 1 a 2 el número de puntos del IVA que se destinarán a salud y educación. Modifica de 0,5 a 1,5 los puntos que se destinarán a educación y modifica de 40 a 70 el porcentaje que se destinará a financiar las instituciones de educación superior pública. (La modificación se plantea sobre el artículo vigente en el Estatuto Tributario, es decir que, no tiene en cuenta el cambio de tarifa propuesto en el Proyecto de Ley y mantiene la del 19%).</w:t>
            </w:r>
          </w:p>
        </w:tc>
      </w:tr>
      <w:tr w:rsidR="001C57EF" w:rsidRPr="00DA6D5C" w14:paraId="6D89E5AE" w14:textId="77777777" w:rsidTr="008539C8">
        <w:trPr>
          <w:trHeight w:val="70"/>
        </w:trPr>
        <w:tc>
          <w:tcPr>
            <w:tcW w:w="1413" w:type="dxa"/>
            <w:shd w:val="clear" w:color="auto" w:fill="auto"/>
            <w:vAlign w:val="center"/>
            <w:hideMark/>
          </w:tcPr>
          <w:p w14:paraId="1C9A63CA"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David Ricardo Racero </w:t>
            </w:r>
            <w:proofErr w:type="spellStart"/>
            <w:r w:rsidRPr="00DA6D5C">
              <w:rPr>
                <w:rFonts w:cs="Arial"/>
                <w:color w:val="auto"/>
                <w:sz w:val="18"/>
                <w:lang w:eastAsia="es-CO"/>
              </w:rPr>
              <w:t>Mayorca</w:t>
            </w:r>
            <w:proofErr w:type="spellEnd"/>
            <w:r w:rsidRPr="00DA6D5C">
              <w:rPr>
                <w:rFonts w:cs="Arial"/>
                <w:color w:val="auto"/>
                <w:sz w:val="18"/>
                <w:lang w:eastAsia="es-CO"/>
              </w:rPr>
              <w:t xml:space="preserve"> y otros</w:t>
            </w:r>
          </w:p>
        </w:tc>
        <w:tc>
          <w:tcPr>
            <w:tcW w:w="1071" w:type="dxa"/>
            <w:shd w:val="clear" w:color="auto" w:fill="auto"/>
            <w:noWrap/>
            <w:vAlign w:val="center"/>
            <w:hideMark/>
          </w:tcPr>
          <w:p w14:paraId="69F2FFA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noWrap/>
            <w:vAlign w:val="center"/>
            <w:hideMark/>
          </w:tcPr>
          <w:p w14:paraId="2A47214F"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5371" w:type="dxa"/>
            <w:vAlign w:val="center"/>
          </w:tcPr>
          <w:p w14:paraId="05D5938B"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En la venta de licores, vinos, aperitivos, cervezas, sifones y refajos la tarifa del IVA será la general. El impuesto se generará en todas las etapas de comercialización. </w:t>
            </w:r>
          </w:p>
        </w:tc>
      </w:tr>
      <w:tr w:rsidR="001C57EF" w:rsidRPr="00DA6D5C" w14:paraId="2CE10546" w14:textId="77777777" w:rsidTr="008539C8">
        <w:trPr>
          <w:trHeight w:val="123"/>
        </w:trPr>
        <w:tc>
          <w:tcPr>
            <w:tcW w:w="1413" w:type="dxa"/>
            <w:shd w:val="clear" w:color="auto" w:fill="auto"/>
            <w:noWrap/>
            <w:vAlign w:val="center"/>
            <w:hideMark/>
          </w:tcPr>
          <w:p w14:paraId="5E3D282A" w14:textId="77777777" w:rsidR="00F0083A" w:rsidRPr="00DA6D5C" w:rsidRDefault="00F0083A" w:rsidP="00010E3F">
            <w:pPr>
              <w:spacing w:line="240" w:lineRule="auto"/>
              <w:rPr>
                <w:rFonts w:cs="Arial"/>
                <w:color w:val="auto"/>
                <w:sz w:val="20"/>
                <w:lang w:eastAsia="es-CO"/>
              </w:rPr>
            </w:pPr>
            <w:r w:rsidRPr="00DA6D5C">
              <w:rPr>
                <w:rFonts w:cs="Arial"/>
                <w:color w:val="auto"/>
                <w:sz w:val="18"/>
                <w:lang w:eastAsia="es-CO"/>
              </w:rPr>
              <w:t>H.S. Ciro Alejandro Ramírez Cortés</w:t>
            </w:r>
          </w:p>
        </w:tc>
        <w:tc>
          <w:tcPr>
            <w:tcW w:w="1071" w:type="dxa"/>
            <w:shd w:val="clear" w:color="auto" w:fill="auto"/>
            <w:noWrap/>
            <w:vAlign w:val="center"/>
            <w:hideMark/>
          </w:tcPr>
          <w:p w14:paraId="6B3AB915"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11</w:t>
            </w:r>
          </w:p>
        </w:tc>
        <w:tc>
          <w:tcPr>
            <w:tcW w:w="1071" w:type="dxa"/>
            <w:shd w:val="clear" w:color="auto" w:fill="auto"/>
            <w:vAlign w:val="center"/>
            <w:hideMark/>
          </w:tcPr>
          <w:p w14:paraId="46DB5510"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476</w:t>
            </w:r>
          </w:p>
        </w:tc>
        <w:tc>
          <w:tcPr>
            <w:tcW w:w="5371" w:type="dxa"/>
            <w:vAlign w:val="center"/>
          </w:tcPr>
          <w:p w14:paraId="675B1928" w14:textId="77777777" w:rsidR="00F0083A" w:rsidRPr="00DA6D5C" w:rsidRDefault="00F0083A" w:rsidP="00010E3F">
            <w:pPr>
              <w:spacing w:line="240" w:lineRule="auto"/>
              <w:rPr>
                <w:rFonts w:cs="Arial"/>
                <w:color w:val="auto"/>
                <w:sz w:val="20"/>
                <w:lang w:eastAsia="es-CO"/>
              </w:rPr>
            </w:pPr>
            <w:r w:rsidRPr="00DA6D5C">
              <w:rPr>
                <w:rFonts w:cs="Arial"/>
                <w:color w:val="auto"/>
                <w:sz w:val="18"/>
                <w:lang w:eastAsia="es-CO"/>
              </w:rPr>
              <w:t>No excluir de IVA los intereses y rendimientos financieros por operaciones de crédito y el arrendamiento financiero -leasing (numeral 16 del artículo 11 del Proyecto de Ley).</w:t>
            </w:r>
          </w:p>
        </w:tc>
      </w:tr>
      <w:tr w:rsidR="001C57EF" w:rsidRPr="00DA6D5C" w14:paraId="44E8E77F" w14:textId="77777777" w:rsidTr="008539C8">
        <w:trPr>
          <w:trHeight w:val="944"/>
        </w:trPr>
        <w:tc>
          <w:tcPr>
            <w:tcW w:w="1413" w:type="dxa"/>
            <w:shd w:val="clear" w:color="auto" w:fill="auto"/>
            <w:noWrap/>
            <w:vAlign w:val="center"/>
            <w:hideMark/>
          </w:tcPr>
          <w:p w14:paraId="4F941DEE"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Jhon </w:t>
            </w:r>
            <w:proofErr w:type="spellStart"/>
            <w:r w:rsidRPr="00DA6D5C">
              <w:rPr>
                <w:rFonts w:cs="Arial"/>
                <w:color w:val="auto"/>
                <w:sz w:val="18"/>
                <w:lang w:eastAsia="es-CO"/>
              </w:rPr>
              <w:t>Arley</w:t>
            </w:r>
            <w:proofErr w:type="spellEnd"/>
            <w:r w:rsidRPr="00DA6D5C">
              <w:rPr>
                <w:rFonts w:cs="Arial"/>
                <w:color w:val="auto"/>
                <w:sz w:val="18"/>
                <w:lang w:eastAsia="es-CO"/>
              </w:rPr>
              <w:t xml:space="preserve"> Murillo Benítez</w:t>
            </w:r>
          </w:p>
        </w:tc>
        <w:tc>
          <w:tcPr>
            <w:tcW w:w="1071" w:type="dxa"/>
            <w:shd w:val="clear" w:color="auto" w:fill="auto"/>
            <w:noWrap/>
            <w:vAlign w:val="center"/>
            <w:hideMark/>
          </w:tcPr>
          <w:p w14:paraId="004D0297"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 11 y 63</w:t>
            </w:r>
          </w:p>
        </w:tc>
        <w:tc>
          <w:tcPr>
            <w:tcW w:w="1071" w:type="dxa"/>
            <w:shd w:val="clear" w:color="auto" w:fill="auto"/>
            <w:vAlign w:val="center"/>
            <w:hideMark/>
          </w:tcPr>
          <w:p w14:paraId="2569072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424, 476 y 25 ET</w:t>
            </w:r>
          </w:p>
        </w:tc>
        <w:tc>
          <w:tcPr>
            <w:tcW w:w="5371" w:type="dxa"/>
            <w:vAlign w:val="center"/>
          </w:tcPr>
          <w:p w14:paraId="4943B0F8" w14:textId="77777777" w:rsidR="00F0083A" w:rsidRPr="00DA6D5C" w:rsidRDefault="00F0083A" w:rsidP="00010E3F">
            <w:pPr>
              <w:spacing w:line="240" w:lineRule="auto"/>
              <w:rPr>
                <w:rFonts w:cs="Arial"/>
                <w:color w:val="auto"/>
                <w:sz w:val="18"/>
                <w:lang w:eastAsia="es-CO"/>
              </w:rPr>
            </w:pPr>
            <w:r w:rsidRPr="00DA6D5C">
              <w:rPr>
                <w:rFonts w:cs="Arial"/>
                <w:bCs/>
                <w:color w:val="auto"/>
                <w:sz w:val="18"/>
                <w:lang w:eastAsia="es-CO"/>
              </w:rPr>
              <w:t>Artículo 2. Excluidos:</w:t>
            </w:r>
            <w:r w:rsidRPr="00DA6D5C">
              <w:rPr>
                <w:rFonts w:cs="Arial"/>
                <w:color w:val="auto"/>
                <w:sz w:val="18"/>
                <w:lang w:eastAsia="es-CO"/>
              </w:rPr>
              <w:t xml:space="preserve"> 1. Incluir a Chocó en los departamentos donde los alimentos de consumo humano y animal que se importen no causan IVA (hoy están Vichada, Guajira, Guainía y Vaupés). 2. Adicionar un numeral al artículo 424 que establezca que no causarán IVA los alimentos de consumo humano y animal, vestuario, elementos de aseo y medicamentos para uso humano o veterinario, materiales de construcción; bicicletas y sus partes; motocicletas y sus partes; y motocarros y sus partes que se introduzcan y comercialicen en el departamento del Chocó y en los municipios que componen el litoral pacífico (Buenaventura, López de </w:t>
            </w:r>
            <w:proofErr w:type="spellStart"/>
            <w:r w:rsidRPr="00DA6D5C">
              <w:rPr>
                <w:rFonts w:cs="Arial"/>
                <w:color w:val="auto"/>
                <w:sz w:val="18"/>
                <w:lang w:eastAsia="es-CO"/>
              </w:rPr>
              <w:t>Micay</w:t>
            </w:r>
            <w:proofErr w:type="spellEnd"/>
            <w:r w:rsidRPr="00DA6D5C">
              <w:rPr>
                <w:rFonts w:cs="Arial"/>
                <w:color w:val="auto"/>
                <w:sz w:val="18"/>
                <w:lang w:eastAsia="es-CO"/>
              </w:rPr>
              <w:t xml:space="preserve">, </w:t>
            </w:r>
            <w:proofErr w:type="spellStart"/>
            <w:r w:rsidRPr="00DA6D5C">
              <w:rPr>
                <w:rFonts w:cs="Arial"/>
                <w:color w:val="auto"/>
                <w:sz w:val="18"/>
                <w:lang w:eastAsia="es-CO"/>
              </w:rPr>
              <w:t>Timbiquí</w:t>
            </w:r>
            <w:proofErr w:type="spellEnd"/>
            <w:r w:rsidRPr="00DA6D5C">
              <w:rPr>
                <w:rFonts w:cs="Arial"/>
                <w:color w:val="auto"/>
                <w:sz w:val="18"/>
                <w:lang w:eastAsia="es-CO"/>
              </w:rPr>
              <w:t xml:space="preserve"> y </w:t>
            </w:r>
            <w:proofErr w:type="spellStart"/>
            <w:r w:rsidRPr="00DA6D5C">
              <w:rPr>
                <w:rFonts w:cs="Arial"/>
                <w:color w:val="auto"/>
                <w:sz w:val="18"/>
                <w:lang w:eastAsia="es-CO"/>
              </w:rPr>
              <w:t>Guapí</w:t>
            </w:r>
            <w:proofErr w:type="spellEnd"/>
            <w:r w:rsidRPr="00DA6D5C">
              <w:rPr>
                <w:rFonts w:cs="Arial"/>
                <w:color w:val="auto"/>
                <w:sz w:val="18"/>
                <w:lang w:eastAsia="es-CO"/>
              </w:rPr>
              <w:t>, Santa Barbará, El Charco, La Tola, Olaya Herrera, Mosquera, Tumaco y Francisco Pizano). (Esta exclusión está en el Proyecto de Ley para Amazonas, Guainía y Vaupés en el numeral 7).</w:t>
            </w:r>
            <w:r w:rsidRPr="00DA6D5C">
              <w:rPr>
                <w:rFonts w:cs="Arial"/>
                <w:color w:val="auto"/>
                <w:sz w:val="18"/>
                <w:lang w:eastAsia="es-CO"/>
              </w:rPr>
              <w:br/>
            </w:r>
            <w:r w:rsidRPr="00DA6D5C">
              <w:rPr>
                <w:rFonts w:cs="Arial"/>
                <w:bCs/>
                <w:color w:val="auto"/>
                <w:sz w:val="18"/>
                <w:lang w:eastAsia="es-CO"/>
              </w:rPr>
              <w:t xml:space="preserve">Artículo 11. Excluidos: </w:t>
            </w:r>
            <w:r w:rsidRPr="00DA6D5C">
              <w:rPr>
                <w:rFonts w:cs="Arial"/>
                <w:color w:val="auto"/>
                <w:sz w:val="18"/>
                <w:lang w:eastAsia="es-CO"/>
              </w:rPr>
              <w:t xml:space="preserve">Incluir en el numeral 14 los servicios de alimentación y alimentos utilizados para programas de primera infancia. </w:t>
            </w:r>
            <w:r w:rsidRPr="00DA6D5C">
              <w:rPr>
                <w:rFonts w:cs="Arial"/>
                <w:color w:val="auto"/>
                <w:sz w:val="18"/>
                <w:lang w:eastAsia="es-CO"/>
              </w:rPr>
              <w:br/>
            </w:r>
            <w:r w:rsidRPr="00DA6D5C">
              <w:rPr>
                <w:rFonts w:cs="Arial"/>
                <w:bCs/>
                <w:color w:val="auto"/>
                <w:sz w:val="18"/>
                <w:lang w:eastAsia="es-CO"/>
              </w:rPr>
              <w:t>Artículo 63. Ingresos que se consideran de fuente nacional:</w:t>
            </w:r>
            <w:r w:rsidRPr="00DA6D5C">
              <w:rPr>
                <w:rFonts w:cs="Arial"/>
                <w:color w:val="auto"/>
                <w:sz w:val="18"/>
                <w:lang w:eastAsia="es-CO"/>
              </w:rPr>
              <w:t xml:space="preserve"> Incluir en el literal c) a Chocó dentro los departamentos donde los ingresos obtenidos de la enajenación de mercancías extranjeras de propiedad de sociedades extranjeras o personas sin residencia en el país, que se hayan introducido desde el exterior a Centros de Distribución de Logística Internacional no generan renta de fuente dentro del país.</w:t>
            </w:r>
          </w:p>
        </w:tc>
      </w:tr>
      <w:tr w:rsidR="001C57EF" w:rsidRPr="00DA6D5C" w14:paraId="454BEACC" w14:textId="77777777" w:rsidTr="008539C8">
        <w:trPr>
          <w:trHeight w:val="92"/>
        </w:trPr>
        <w:tc>
          <w:tcPr>
            <w:tcW w:w="1413" w:type="dxa"/>
            <w:shd w:val="clear" w:color="auto" w:fill="auto"/>
            <w:noWrap/>
            <w:vAlign w:val="center"/>
            <w:hideMark/>
          </w:tcPr>
          <w:p w14:paraId="3605BEF7" w14:textId="77777777" w:rsidR="00F0083A" w:rsidRPr="00DA6D5C" w:rsidRDefault="00F0083A" w:rsidP="00010E3F">
            <w:pPr>
              <w:shd w:val="clear" w:color="auto" w:fill="FFFFFF"/>
              <w:spacing w:line="240" w:lineRule="auto"/>
              <w:outlineLvl w:val="2"/>
              <w:rPr>
                <w:rFonts w:cs="Arial"/>
                <w:bCs/>
                <w:color w:val="auto"/>
                <w:sz w:val="18"/>
                <w:lang w:eastAsia="es-CO"/>
              </w:rPr>
            </w:pPr>
            <w:r w:rsidRPr="00DA6D5C">
              <w:rPr>
                <w:rFonts w:cs="Arial"/>
                <w:bCs/>
                <w:color w:val="auto"/>
                <w:sz w:val="18"/>
                <w:lang w:eastAsia="es-CO"/>
              </w:rPr>
              <w:t>H.S. Richard Alfonso Aguilar Villa</w:t>
            </w:r>
          </w:p>
        </w:tc>
        <w:tc>
          <w:tcPr>
            <w:tcW w:w="1071" w:type="dxa"/>
            <w:shd w:val="clear" w:color="auto" w:fill="auto"/>
            <w:noWrap/>
            <w:vAlign w:val="center"/>
            <w:hideMark/>
          </w:tcPr>
          <w:p w14:paraId="157BDCAE"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w:t>
            </w:r>
          </w:p>
        </w:tc>
        <w:tc>
          <w:tcPr>
            <w:tcW w:w="1071" w:type="dxa"/>
            <w:shd w:val="clear" w:color="auto" w:fill="auto"/>
            <w:vAlign w:val="center"/>
            <w:hideMark/>
          </w:tcPr>
          <w:p w14:paraId="4BCDB59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424</w:t>
            </w:r>
          </w:p>
        </w:tc>
        <w:tc>
          <w:tcPr>
            <w:tcW w:w="5371" w:type="dxa"/>
            <w:vAlign w:val="center"/>
          </w:tcPr>
          <w:p w14:paraId="2DBCF691"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Incluir los servicios de promoción y fomento deportivo prestados por clubes deportivos como bienes que no causan IVA.</w:t>
            </w:r>
          </w:p>
        </w:tc>
      </w:tr>
      <w:tr w:rsidR="001C57EF" w:rsidRPr="00DA6D5C" w14:paraId="035A5DB8" w14:textId="77777777" w:rsidTr="008539C8">
        <w:trPr>
          <w:trHeight w:val="70"/>
        </w:trPr>
        <w:tc>
          <w:tcPr>
            <w:tcW w:w="1413" w:type="dxa"/>
            <w:shd w:val="clear" w:color="auto" w:fill="auto"/>
            <w:noWrap/>
            <w:vAlign w:val="center"/>
            <w:hideMark/>
          </w:tcPr>
          <w:p w14:paraId="0C7B70F3"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Christian </w:t>
            </w:r>
            <w:proofErr w:type="spellStart"/>
            <w:r w:rsidRPr="00DA6D5C">
              <w:rPr>
                <w:rFonts w:cs="Arial"/>
                <w:color w:val="auto"/>
                <w:sz w:val="18"/>
              </w:rPr>
              <w:t>Munir</w:t>
            </w:r>
            <w:proofErr w:type="spellEnd"/>
            <w:r w:rsidRPr="00DA6D5C">
              <w:rPr>
                <w:rFonts w:cs="Arial"/>
                <w:color w:val="auto"/>
                <w:sz w:val="18"/>
              </w:rPr>
              <w:t xml:space="preserve"> Garcés </w:t>
            </w:r>
            <w:proofErr w:type="spellStart"/>
            <w:r w:rsidRPr="00DA6D5C">
              <w:rPr>
                <w:rFonts w:cs="Arial"/>
                <w:color w:val="auto"/>
                <w:sz w:val="18"/>
              </w:rPr>
              <w:t>Aljure</w:t>
            </w:r>
            <w:proofErr w:type="spellEnd"/>
          </w:p>
        </w:tc>
        <w:tc>
          <w:tcPr>
            <w:tcW w:w="1071" w:type="dxa"/>
            <w:shd w:val="clear" w:color="auto" w:fill="auto"/>
            <w:noWrap/>
            <w:vAlign w:val="center"/>
            <w:hideMark/>
          </w:tcPr>
          <w:p w14:paraId="76A8CFC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w:t>
            </w:r>
          </w:p>
        </w:tc>
        <w:tc>
          <w:tcPr>
            <w:tcW w:w="1071" w:type="dxa"/>
            <w:shd w:val="clear" w:color="auto" w:fill="auto"/>
            <w:vAlign w:val="center"/>
            <w:hideMark/>
          </w:tcPr>
          <w:p w14:paraId="4537D34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424</w:t>
            </w:r>
          </w:p>
        </w:tc>
        <w:tc>
          <w:tcPr>
            <w:tcW w:w="5371" w:type="dxa"/>
            <w:vAlign w:val="center"/>
          </w:tcPr>
          <w:p w14:paraId="09B1C189"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Incluir como bienes que no causan IVA: (i) los ladrillos de construcción y bloques de </w:t>
            </w:r>
            <w:proofErr w:type="spellStart"/>
            <w:r w:rsidRPr="00DA6D5C">
              <w:rPr>
                <w:rFonts w:cs="Arial"/>
                <w:color w:val="auto"/>
                <w:sz w:val="18"/>
                <w:lang w:eastAsia="es-CO"/>
              </w:rPr>
              <w:t>calitano</w:t>
            </w:r>
            <w:proofErr w:type="spellEnd"/>
            <w:r w:rsidRPr="00DA6D5C">
              <w:rPr>
                <w:rFonts w:cs="Arial"/>
                <w:color w:val="auto"/>
                <w:sz w:val="18"/>
                <w:lang w:eastAsia="es-CO"/>
              </w:rPr>
              <w:t xml:space="preserve">, de arcilla y con base en cemento, y bloques de arcilla </w:t>
            </w:r>
            <w:proofErr w:type="spellStart"/>
            <w:r w:rsidRPr="00DA6D5C">
              <w:rPr>
                <w:rFonts w:cs="Arial"/>
                <w:color w:val="auto"/>
                <w:sz w:val="18"/>
                <w:lang w:eastAsia="es-CO"/>
              </w:rPr>
              <w:t>silvocalcarea</w:t>
            </w:r>
            <w:proofErr w:type="spellEnd"/>
            <w:r w:rsidRPr="00DA6D5C">
              <w:rPr>
                <w:rFonts w:cs="Arial"/>
                <w:color w:val="auto"/>
                <w:sz w:val="18"/>
                <w:lang w:eastAsia="es-CO"/>
              </w:rPr>
              <w:t>; y (ii) los equipos y elementos destinados a construcción, instalación, montaje y operación de sistemas de control y monitoreo para el cumplimiento de la normativa ambiental.</w:t>
            </w:r>
          </w:p>
        </w:tc>
      </w:tr>
      <w:tr w:rsidR="001C57EF" w:rsidRPr="00DA6D5C" w14:paraId="6FC8FF7F" w14:textId="77777777" w:rsidTr="008539C8">
        <w:trPr>
          <w:trHeight w:val="600"/>
        </w:trPr>
        <w:tc>
          <w:tcPr>
            <w:tcW w:w="1413" w:type="dxa"/>
            <w:shd w:val="clear" w:color="auto" w:fill="auto"/>
            <w:noWrap/>
            <w:vAlign w:val="center"/>
            <w:hideMark/>
          </w:tcPr>
          <w:p w14:paraId="3CCA111E"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H.R. Carlos Adolfo Ardila Espinosa</w:t>
            </w:r>
          </w:p>
        </w:tc>
        <w:tc>
          <w:tcPr>
            <w:tcW w:w="1071" w:type="dxa"/>
            <w:shd w:val="clear" w:color="auto" w:fill="auto"/>
            <w:noWrap/>
            <w:vAlign w:val="center"/>
            <w:hideMark/>
          </w:tcPr>
          <w:p w14:paraId="2EFF8B5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w:t>
            </w:r>
          </w:p>
        </w:tc>
        <w:tc>
          <w:tcPr>
            <w:tcW w:w="1071" w:type="dxa"/>
            <w:shd w:val="clear" w:color="auto" w:fill="auto"/>
            <w:vAlign w:val="center"/>
            <w:hideMark/>
          </w:tcPr>
          <w:p w14:paraId="1C920BA3"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424</w:t>
            </w:r>
          </w:p>
        </w:tc>
        <w:tc>
          <w:tcPr>
            <w:tcW w:w="5371" w:type="dxa"/>
            <w:vAlign w:val="center"/>
          </w:tcPr>
          <w:p w14:paraId="29D51D12"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Eliminar el artículo 2 del Proyecto de Ley sobre bienes excluidos de IVA.</w:t>
            </w:r>
          </w:p>
        </w:tc>
      </w:tr>
      <w:tr w:rsidR="001C57EF" w:rsidRPr="00DA6D5C" w14:paraId="211A4B88" w14:textId="77777777" w:rsidTr="008539C8">
        <w:trPr>
          <w:trHeight w:val="70"/>
        </w:trPr>
        <w:tc>
          <w:tcPr>
            <w:tcW w:w="1413" w:type="dxa"/>
            <w:shd w:val="clear" w:color="auto" w:fill="auto"/>
            <w:noWrap/>
            <w:vAlign w:val="center"/>
            <w:hideMark/>
          </w:tcPr>
          <w:p w14:paraId="0CFEA1AD"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Christian </w:t>
            </w:r>
            <w:proofErr w:type="spellStart"/>
            <w:r w:rsidRPr="00DA6D5C">
              <w:rPr>
                <w:rFonts w:cs="Arial"/>
                <w:color w:val="auto"/>
                <w:sz w:val="18"/>
              </w:rPr>
              <w:t>Munir</w:t>
            </w:r>
            <w:proofErr w:type="spellEnd"/>
            <w:r w:rsidRPr="00DA6D5C">
              <w:rPr>
                <w:rFonts w:cs="Arial"/>
                <w:color w:val="auto"/>
                <w:sz w:val="18"/>
              </w:rPr>
              <w:t xml:space="preserve"> Garcés </w:t>
            </w:r>
            <w:proofErr w:type="spellStart"/>
            <w:r w:rsidRPr="00DA6D5C">
              <w:rPr>
                <w:rFonts w:cs="Arial"/>
                <w:color w:val="auto"/>
                <w:sz w:val="18"/>
              </w:rPr>
              <w:t>Aljure</w:t>
            </w:r>
            <w:proofErr w:type="spellEnd"/>
          </w:p>
        </w:tc>
        <w:tc>
          <w:tcPr>
            <w:tcW w:w="1071" w:type="dxa"/>
            <w:shd w:val="clear" w:color="auto" w:fill="auto"/>
            <w:noWrap/>
            <w:vAlign w:val="center"/>
            <w:hideMark/>
          </w:tcPr>
          <w:p w14:paraId="1F8D2B1D"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 y 87</w:t>
            </w:r>
          </w:p>
        </w:tc>
        <w:tc>
          <w:tcPr>
            <w:tcW w:w="1071" w:type="dxa"/>
            <w:shd w:val="clear" w:color="auto" w:fill="auto"/>
            <w:vAlign w:val="center"/>
            <w:hideMark/>
          </w:tcPr>
          <w:p w14:paraId="05BBB308"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424 y 496</w:t>
            </w:r>
          </w:p>
        </w:tc>
        <w:tc>
          <w:tcPr>
            <w:tcW w:w="5371" w:type="dxa"/>
            <w:vAlign w:val="center"/>
          </w:tcPr>
          <w:p w14:paraId="0CCFF5ED"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1.Modifica la redacción del numeral 6: establece que no causarán IVA las unidades de vivienda con excepción de la primera venta de vivienda nueva cuyo precio sea superior a 26.800 UVT y elimina la referencia a la primera venta de Vivienda de Interés Social y Vivienda de Interés Prioritario, dejando únicamente “las unidades”. 2.Modifica el parágrafo transitorio: establece las siguientes reglas para el tratamiento excepcional del numeral 6: (i) continuará excluida la venta de vivienda nueva que cumpla las condiciones del parágrafo transitorio del artículo 185 de la Ley 1819 de 2016 (exclusión  venta de las unidades de vivienda nueva siempre y cuando se haya suscrito contrato de preventa o el respectivo documento antes del 31 de diciembre del 2017), (ii) mantendrá tarifa del 5% la venta de unidades de vivienda nueva sobre las que se haya suscrito contrato de compraventa o documento respectivo entre el 1 de enero y 31 de diciembre de 2018, y las ventas en proyectos que a la fecha de entrada en vigencia de la presente ley sean desarrollados donde el revisor fiscal acredite la promoción, comercialización y construcción del proyecto. 3. Eliminar de las derogatorias el parágrafo del artículo 496, relacionado con el IVA descontable para el sector de la construcción.</w:t>
            </w:r>
          </w:p>
        </w:tc>
      </w:tr>
      <w:tr w:rsidR="001C57EF" w:rsidRPr="00DA6D5C" w14:paraId="1828686D" w14:textId="77777777" w:rsidTr="008539C8">
        <w:trPr>
          <w:trHeight w:val="114"/>
        </w:trPr>
        <w:tc>
          <w:tcPr>
            <w:tcW w:w="1413" w:type="dxa"/>
            <w:shd w:val="clear" w:color="auto" w:fill="auto"/>
            <w:noWrap/>
            <w:vAlign w:val="center"/>
            <w:hideMark/>
          </w:tcPr>
          <w:p w14:paraId="08D0705C"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H.S. Fernando Nicolás </w:t>
            </w:r>
            <w:proofErr w:type="spellStart"/>
            <w:r w:rsidRPr="00DA6D5C">
              <w:rPr>
                <w:rFonts w:cs="Arial"/>
                <w:color w:val="auto"/>
                <w:sz w:val="18"/>
                <w:lang w:eastAsia="es-CO"/>
              </w:rPr>
              <w:t>Araújo</w:t>
            </w:r>
            <w:proofErr w:type="spellEnd"/>
            <w:r w:rsidRPr="00DA6D5C">
              <w:rPr>
                <w:rFonts w:cs="Arial"/>
                <w:color w:val="auto"/>
                <w:sz w:val="18"/>
                <w:lang w:eastAsia="es-CO"/>
              </w:rPr>
              <w:t xml:space="preserve"> Rumié</w:t>
            </w:r>
          </w:p>
        </w:tc>
        <w:tc>
          <w:tcPr>
            <w:tcW w:w="1071" w:type="dxa"/>
            <w:shd w:val="clear" w:color="auto" w:fill="auto"/>
            <w:noWrap/>
            <w:vAlign w:val="center"/>
            <w:hideMark/>
          </w:tcPr>
          <w:p w14:paraId="3F7325A1"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w:t>
            </w:r>
          </w:p>
        </w:tc>
        <w:tc>
          <w:tcPr>
            <w:tcW w:w="1071" w:type="dxa"/>
            <w:shd w:val="clear" w:color="auto" w:fill="auto"/>
            <w:vAlign w:val="center"/>
            <w:hideMark/>
          </w:tcPr>
          <w:p w14:paraId="3F7771C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424</w:t>
            </w:r>
          </w:p>
        </w:tc>
        <w:tc>
          <w:tcPr>
            <w:tcW w:w="5371" w:type="dxa"/>
            <w:vAlign w:val="center"/>
          </w:tcPr>
          <w:p w14:paraId="64547C10"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Incluir como bienes que no causan IVA los equipos y elementos destinados a construcción, instalación, montaje y operación de sistemas de control y monitoreo para el cumplimiento de la normativa ambiental.</w:t>
            </w:r>
          </w:p>
        </w:tc>
      </w:tr>
      <w:tr w:rsidR="001C57EF" w:rsidRPr="00DA6D5C" w14:paraId="3E1EFEC2" w14:textId="77777777" w:rsidTr="008539C8">
        <w:trPr>
          <w:trHeight w:val="70"/>
        </w:trPr>
        <w:tc>
          <w:tcPr>
            <w:tcW w:w="1413" w:type="dxa"/>
            <w:shd w:val="clear" w:color="auto" w:fill="auto"/>
            <w:noWrap/>
            <w:vAlign w:val="center"/>
            <w:hideMark/>
          </w:tcPr>
          <w:p w14:paraId="613AE5AD"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w:t>
            </w:r>
            <w:proofErr w:type="spellStart"/>
            <w:r w:rsidRPr="00DA6D5C">
              <w:rPr>
                <w:rFonts w:cs="Arial"/>
                <w:color w:val="auto"/>
                <w:sz w:val="18"/>
              </w:rPr>
              <w:t>Yamil</w:t>
            </w:r>
            <w:proofErr w:type="spellEnd"/>
            <w:r w:rsidRPr="00DA6D5C">
              <w:rPr>
                <w:rFonts w:cs="Arial"/>
                <w:color w:val="auto"/>
                <w:sz w:val="18"/>
              </w:rPr>
              <w:t xml:space="preserve"> Hernando Arana </w:t>
            </w:r>
            <w:proofErr w:type="spellStart"/>
            <w:r w:rsidRPr="00DA6D5C">
              <w:rPr>
                <w:rFonts w:cs="Arial"/>
                <w:color w:val="auto"/>
                <w:sz w:val="18"/>
              </w:rPr>
              <w:t>Padauí</w:t>
            </w:r>
            <w:proofErr w:type="spellEnd"/>
          </w:p>
        </w:tc>
        <w:tc>
          <w:tcPr>
            <w:tcW w:w="1071" w:type="dxa"/>
            <w:shd w:val="clear" w:color="auto" w:fill="auto"/>
            <w:noWrap/>
            <w:vAlign w:val="center"/>
            <w:hideMark/>
          </w:tcPr>
          <w:p w14:paraId="2B8A1403"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w:t>
            </w:r>
          </w:p>
        </w:tc>
        <w:tc>
          <w:tcPr>
            <w:tcW w:w="1071" w:type="dxa"/>
            <w:shd w:val="clear" w:color="auto" w:fill="auto"/>
            <w:vAlign w:val="center"/>
            <w:hideMark/>
          </w:tcPr>
          <w:p w14:paraId="6B2E7BB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424</w:t>
            </w:r>
          </w:p>
        </w:tc>
        <w:tc>
          <w:tcPr>
            <w:tcW w:w="5371" w:type="dxa"/>
            <w:vAlign w:val="center"/>
          </w:tcPr>
          <w:p w14:paraId="714D50BB"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Incluir como bienes que no causan IVA los servicios funerarios, cremación, inhumación y exhumación de cadáveres, alquiler y mantenimiento de tumbas y mausoleos. </w:t>
            </w:r>
          </w:p>
        </w:tc>
      </w:tr>
      <w:tr w:rsidR="001C57EF" w:rsidRPr="00DA6D5C" w14:paraId="6D2E73F7" w14:textId="77777777" w:rsidTr="008539C8">
        <w:trPr>
          <w:trHeight w:val="753"/>
        </w:trPr>
        <w:tc>
          <w:tcPr>
            <w:tcW w:w="1413" w:type="dxa"/>
            <w:shd w:val="clear" w:color="auto" w:fill="auto"/>
            <w:noWrap/>
            <w:vAlign w:val="center"/>
            <w:hideMark/>
          </w:tcPr>
          <w:p w14:paraId="462036D0"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w:t>
            </w:r>
            <w:proofErr w:type="spellStart"/>
            <w:r w:rsidRPr="00DA6D5C">
              <w:rPr>
                <w:rFonts w:cs="Arial"/>
                <w:color w:val="auto"/>
                <w:sz w:val="18"/>
              </w:rPr>
              <w:t>Yamil</w:t>
            </w:r>
            <w:proofErr w:type="spellEnd"/>
            <w:r w:rsidRPr="00DA6D5C">
              <w:rPr>
                <w:rFonts w:cs="Arial"/>
                <w:color w:val="auto"/>
                <w:sz w:val="18"/>
              </w:rPr>
              <w:t xml:space="preserve"> Hernando Arana </w:t>
            </w:r>
            <w:proofErr w:type="spellStart"/>
            <w:r w:rsidRPr="00DA6D5C">
              <w:rPr>
                <w:rFonts w:cs="Arial"/>
                <w:color w:val="auto"/>
                <w:sz w:val="18"/>
              </w:rPr>
              <w:t>Padauí</w:t>
            </w:r>
            <w:proofErr w:type="spellEnd"/>
          </w:p>
        </w:tc>
        <w:tc>
          <w:tcPr>
            <w:tcW w:w="1071" w:type="dxa"/>
            <w:shd w:val="clear" w:color="auto" w:fill="auto"/>
            <w:noWrap/>
            <w:vAlign w:val="center"/>
            <w:hideMark/>
          </w:tcPr>
          <w:p w14:paraId="5CE3975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w:t>
            </w:r>
          </w:p>
        </w:tc>
        <w:tc>
          <w:tcPr>
            <w:tcW w:w="1071" w:type="dxa"/>
            <w:shd w:val="clear" w:color="auto" w:fill="auto"/>
            <w:vAlign w:val="center"/>
            <w:hideMark/>
          </w:tcPr>
          <w:p w14:paraId="2231ACE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424</w:t>
            </w:r>
          </w:p>
        </w:tc>
        <w:tc>
          <w:tcPr>
            <w:tcW w:w="5371" w:type="dxa"/>
            <w:vAlign w:val="center"/>
          </w:tcPr>
          <w:p w14:paraId="66C34B59"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Incluir como bienes que no causan el impuesto: bienes relacionados con vehículos, motocicletas y bicicletas eléctricos e híbridos que están en el artículo 468-1 Estatuto Tributario gravados al 5%. Adiciona 12 numerales.</w:t>
            </w:r>
          </w:p>
        </w:tc>
      </w:tr>
      <w:tr w:rsidR="001C57EF" w:rsidRPr="00DA6D5C" w14:paraId="670E8B28" w14:textId="77777777" w:rsidTr="008539C8">
        <w:trPr>
          <w:trHeight w:val="70"/>
        </w:trPr>
        <w:tc>
          <w:tcPr>
            <w:tcW w:w="1413" w:type="dxa"/>
            <w:shd w:val="clear" w:color="auto" w:fill="auto"/>
            <w:noWrap/>
            <w:vAlign w:val="center"/>
            <w:hideMark/>
          </w:tcPr>
          <w:p w14:paraId="2A23B462"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John Milton Rodríguez González</w:t>
            </w:r>
          </w:p>
        </w:tc>
        <w:tc>
          <w:tcPr>
            <w:tcW w:w="1071" w:type="dxa"/>
            <w:shd w:val="clear" w:color="auto" w:fill="auto"/>
            <w:noWrap/>
            <w:vAlign w:val="center"/>
            <w:hideMark/>
          </w:tcPr>
          <w:p w14:paraId="36CBCB93"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w:t>
            </w:r>
          </w:p>
        </w:tc>
        <w:tc>
          <w:tcPr>
            <w:tcW w:w="1071" w:type="dxa"/>
            <w:shd w:val="clear" w:color="auto" w:fill="auto"/>
            <w:vAlign w:val="center"/>
            <w:hideMark/>
          </w:tcPr>
          <w:p w14:paraId="434D942E"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424</w:t>
            </w:r>
          </w:p>
        </w:tc>
        <w:tc>
          <w:tcPr>
            <w:tcW w:w="5371" w:type="dxa"/>
            <w:vAlign w:val="center"/>
          </w:tcPr>
          <w:p w14:paraId="123A7105"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Eliminar del listado de bienes que no causan IVA las provitaminas y vitaminas, antibióticos, medicamentos, guatas, gasas, vendas y artículos análogos, y preparaciones y artículos farmacéuticos, para que sean incluidos en el artículo 12 del Proyecto de Ley como bienes exentos de IVA. </w:t>
            </w:r>
          </w:p>
        </w:tc>
      </w:tr>
      <w:tr w:rsidR="001C57EF" w:rsidRPr="00DA6D5C" w14:paraId="2BE5B3E0" w14:textId="77777777" w:rsidTr="008539C8">
        <w:trPr>
          <w:trHeight w:val="99"/>
        </w:trPr>
        <w:tc>
          <w:tcPr>
            <w:tcW w:w="1413" w:type="dxa"/>
            <w:shd w:val="clear" w:color="auto" w:fill="auto"/>
            <w:noWrap/>
            <w:vAlign w:val="center"/>
            <w:hideMark/>
          </w:tcPr>
          <w:p w14:paraId="33FD5C2B" w14:textId="77777777" w:rsidR="00F0083A" w:rsidRPr="00DA6D5C" w:rsidRDefault="00F0083A" w:rsidP="00010E3F">
            <w:pPr>
              <w:spacing w:line="240" w:lineRule="auto"/>
              <w:rPr>
                <w:rFonts w:cs="Arial"/>
                <w:color w:val="auto"/>
                <w:sz w:val="18"/>
                <w:lang w:eastAsia="es-CO"/>
              </w:rPr>
            </w:pPr>
            <w:r w:rsidRPr="00DA6D5C">
              <w:rPr>
                <w:rFonts w:cs="Arial"/>
                <w:bCs/>
                <w:color w:val="auto"/>
                <w:sz w:val="18"/>
                <w:lang w:eastAsia="es-CO"/>
              </w:rPr>
              <w:t>H.R. Samuel Alejandro Hoyos Mejía</w:t>
            </w:r>
          </w:p>
        </w:tc>
        <w:tc>
          <w:tcPr>
            <w:tcW w:w="1071" w:type="dxa"/>
            <w:shd w:val="clear" w:color="auto" w:fill="auto"/>
            <w:noWrap/>
            <w:vAlign w:val="center"/>
            <w:hideMark/>
          </w:tcPr>
          <w:p w14:paraId="19C5A0E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w:t>
            </w:r>
          </w:p>
        </w:tc>
        <w:tc>
          <w:tcPr>
            <w:tcW w:w="1071" w:type="dxa"/>
            <w:shd w:val="clear" w:color="auto" w:fill="auto"/>
            <w:vAlign w:val="center"/>
            <w:hideMark/>
          </w:tcPr>
          <w:p w14:paraId="4DBAC277"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424</w:t>
            </w:r>
          </w:p>
        </w:tc>
        <w:tc>
          <w:tcPr>
            <w:tcW w:w="5371" w:type="dxa"/>
            <w:vAlign w:val="center"/>
          </w:tcPr>
          <w:p w14:paraId="10C33570"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Incluir dentro de la lista de bienes que no causan el IVA, las materias primas químicas con destino a la producción de plaguicidas, insecticidas, fertilizantes y medicamentos, en los términos del numeral 1 del artículo 424 </w:t>
            </w:r>
            <w:proofErr w:type="spellStart"/>
            <w:r w:rsidRPr="00DA6D5C">
              <w:rPr>
                <w:rFonts w:cs="Arial"/>
                <w:color w:val="auto"/>
                <w:sz w:val="18"/>
                <w:lang w:eastAsia="es-CO"/>
              </w:rPr>
              <w:t>dle</w:t>
            </w:r>
            <w:proofErr w:type="spellEnd"/>
            <w:r w:rsidRPr="00DA6D5C">
              <w:rPr>
                <w:rFonts w:cs="Arial"/>
                <w:color w:val="auto"/>
                <w:sz w:val="18"/>
                <w:lang w:eastAsia="es-CO"/>
              </w:rPr>
              <w:t xml:space="preserve"> Estatuto Tributario vigente. </w:t>
            </w:r>
          </w:p>
        </w:tc>
      </w:tr>
      <w:tr w:rsidR="001C57EF" w:rsidRPr="00DA6D5C" w14:paraId="62FA8490" w14:textId="77777777" w:rsidTr="008539C8">
        <w:trPr>
          <w:trHeight w:val="70"/>
        </w:trPr>
        <w:tc>
          <w:tcPr>
            <w:tcW w:w="1413" w:type="dxa"/>
            <w:shd w:val="clear" w:color="auto" w:fill="auto"/>
            <w:noWrap/>
            <w:vAlign w:val="center"/>
            <w:hideMark/>
          </w:tcPr>
          <w:p w14:paraId="263255F8"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H.S. Fernando Nicolás </w:t>
            </w:r>
            <w:proofErr w:type="spellStart"/>
            <w:r w:rsidRPr="00DA6D5C">
              <w:rPr>
                <w:rFonts w:cs="Arial"/>
                <w:color w:val="auto"/>
                <w:sz w:val="18"/>
                <w:lang w:eastAsia="es-CO"/>
              </w:rPr>
              <w:t>Araújo</w:t>
            </w:r>
            <w:proofErr w:type="spellEnd"/>
            <w:r w:rsidRPr="00DA6D5C">
              <w:rPr>
                <w:rFonts w:cs="Arial"/>
                <w:color w:val="auto"/>
                <w:sz w:val="18"/>
                <w:lang w:eastAsia="es-CO"/>
              </w:rPr>
              <w:t xml:space="preserve"> Rumié</w:t>
            </w:r>
          </w:p>
        </w:tc>
        <w:tc>
          <w:tcPr>
            <w:tcW w:w="1071" w:type="dxa"/>
            <w:shd w:val="clear" w:color="auto" w:fill="auto"/>
            <w:noWrap/>
            <w:vAlign w:val="center"/>
            <w:hideMark/>
          </w:tcPr>
          <w:p w14:paraId="7418CA68"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11</w:t>
            </w:r>
          </w:p>
        </w:tc>
        <w:tc>
          <w:tcPr>
            <w:tcW w:w="1071" w:type="dxa"/>
            <w:shd w:val="clear" w:color="auto" w:fill="auto"/>
            <w:vAlign w:val="center"/>
            <w:hideMark/>
          </w:tcPr>
          <w:p w14:paraId="7619E44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476</w:t>
            </w:r>
          </w:p>
        </w:tc>
        <w:tc>
          <w:tcPr>
            <w:tcW w:w="5371" w:type="dxa"/>
            <w:vAlign w:val="center"/>
          </w:tcPr>
          <w:p w14:paraId="5A57523B"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Incluir dentro de la lista de bienes y servicios excluidos del IVA, los computadores de valor inferior a 50 UVT y los dispositivos móviles inteligentes de valor inferior a 22 UVT, en los términos de los numerales 5 y 6 del artículo del 424 Estatuto Tributario vigente. </w:t>
            </w:r>
          </w:p>
        </w:tc>
      </w:tr>
      <w:tr w:rsidR="001C57EF" w:rsidRPr="00DA6D5C" w14:paraId="12E3E549" w14:textId="77777777" w:rsidTr="008539C8">
        <w:trPr>
          <w:trHeight w:val="70"/>
        </w:trPr>
        <w:tc>
          <w:tcPr>
            <w:tcW w:w="1413" w:type="dxa"/>
            <w:shd w:val="clear" w:color="auto" w:fill="auto"/>
            <w:noWrap/>
            <w:vAlign w:val="center"/>
            <w:hideMark/>
          </w:tcPr>
          <w:p w14:paraId="3FBC6E11"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H.S. Fernando Nicolás </w:t>
            </w:r>
            <w:proofErr w:type="spellStart"/>
            <w:r w:rsidRPr="00DA6D5C">
              <w:rPr>
                <w:rFonts w:cs="Arial"/>
                <w:color w:val="auto"/>
                <w:sz w:val="18"/>
                <w:lang w:eastAsia="es-CO"/>
              </w:rPr>
              <w:t>Araújo</w:t>
            </w:r>
            <w:proofErr w:type="spellEnd"/>
            <w:r w:rsidRPr="00DA6D5C">
              <w:rPr>
                <w:rFonts w:cs="Arial"/>
                <w:color w:val="auto"/>
                <w:sz w:val="18"/>
                <w:lang w:eastAsia="es-CO"/>
              </w:rPr>
              <w:t xml:space="preserve"> Rumié</w:t>
            </w:r>
          </w:p>
        </w:tc>
        <w:tc>
          <w:tcPr>
            <w:tcW w:w="1071" w:type="dxa"/>
            <w:shd w:val="clear" w:color="auto" w:fill="auto"/>
            <w:noWrap/>
            <w:vAlign w:val="center"/>
            <w:hideMark/>
          </w:tcPr>
          <w:p w14:paraId="3AD74F47"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11</w:t>
            </w:r>
          </w:p>
        </w:tc>
        <w:tc>
          <w:tcPr>
            <w:tcW w:w="1071" w:type="dxa"/>
            <w:shd w:val="clear" w:color="auto" w:fill="auto"/>
            <w:vAlign w:val="center"/>
            <w:hideMark/>
          </w:tcPr>
          <w:p w14:paraId="71092D1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476</w:t>
            </w:r>
          </w:p>
        </w:tc>
        <w:tc>
          <w:tcPr>
            <w:tcW w:w="5371" w:type="dxa"/>
            <w:vAlign w:val="center"/>
          </w:tcPr>
          <w:p w14:paraId="08146E9B"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Incluir dentro de los servicios de educación excluidos del IVA, en los términos del numeral 5, los prestados por establecimientos de educación informal, no solo formal, reconocidos por el Gobierno nacional.</w:t>
            </w:r>
          </w:p>
        </w:tc>
      </w:tr>
      <w:tr w:rsidR="001C57EF" w:rsidRPr="00DA6D5C" w14:paraId="3938AC37" w14:textId="77777777" w:rsidTr="008539C8">
        <w:trPr>
          <w:trHeight w:val="70"/>
        </w:trPr>
        <w:tc>
          <w:tcPr>
            <w:tcW w:w="1413" w:type="dxa"/>
            <w:shd w:val="clear" w:color="auto" w:fill="auto"/>
            <w:noWrap/>
            <w:vAlign w:val="center"/>
            <w:hideMark/>
          </w:tcPr>
          <w:p w14:paraId="4BDFE51B"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H.S. Fernando Nicolás </w:t>
            </w:r>
            <w:proofErr w:type="spellStart"/>
            <w:r w:rsidRPr="00DA6D5C">
              <w:rPr>
                <w:rFonts w:cs="Arial"/>
                <w:color w:val="auto"/>
                <w:sz w:val="18"/>
                <w:lang w:eastAsia="es-CO"/>
              </w:rPr>
              <w:t>Araújo</w:t>
            </w:r>
            <w:proofErr w:type="spellEnd"/>
            <w:r w:rsidRPr="00DA6D5C">
              <w:rPr>
                <w:rFonts w:cs="Arial"/>
                <w:color w:val="auto"/>
                <w:sz w:val="18"/>
                <w:lang w:eastAsia="es-CO"/>
              </w:rPr>
              <w:t xml:space="preserve"> Rumié</w:t>
            </w:r>
          </w:p>
        </w:tc>
        <w:tc>
          <w:tcPr>
            <w:tcW w:w="1071" w:type="dxa"/>
            <w:shd w:val="clear" w:color="auto" w:fill="auto"/>
            <w:noWrap/>
            <w:vAlign w:val="center"/>
            <w:hideMark/>
          </w:tcPr>
          <w:p w14:paraId="67651080"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11</w:t>
            </w:r>
          </w:p>
        </w:tc>
        <w:tc>
          <w:tcPr>
            <w:tcW w:w="1071" w:type="dxa"/>
            <w:shd w:val="clear" w:color="auto" w:fill="auto"/>
            <w:vAlign w:val="center"/>
            <w:hideMark/>
          </w:tcPr>
          <w:p w14:paraId="2B36FA95"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476</w:t>
            </w:r>
          </w:p>
        </w:tc>
        <w:tc>
          <w:tcPr>
            <w:tcW w:w="5371" w:type="dxa"/>
            <w:vAlign w:val="center"/>
          </w:tcPr>
          <w:p w14:paraId="7737F82C"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Incluir dentro de la lista de bienes y servicios excluidos del IVA, el transporte de gas e hidrocarburos, en los términos del numeral 2 del artículo 476 del Estatuto Tributario vigente. </w:t>
            </w:r>
          </w:p>
        </w:tc>
      </w:tr>
      <w:tr w:rsidR="001C57EF" w:rsidRPr="00DA6D5C" w14:paraId="78F02623" w14:textId="77777777" w:rsidTr="008539C8">
        <w:trPr>
          <w:trHeight w:val="70"/>
        </w:trPr>
        <w:tc>
          <w:tcPr>
            <w:tcW w:w="1413" w:type="dxa"/>
            <w:shd w:val="clear" w:color="auto" w:fill="auto"/>
            <w:noWrap/>
            <w:vAlign w:val="center"/>
            <w:hideMark/>
          </w:tcPr>
          <w:p w14:paraId="4E339A1D"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Christian </w:t>
            </w:r>
            <w:proofErr w:type="spellStart"/>
            <w:r w:rsidRPr="00DA6D5C">
              <w:rPr>
                <w:rFonts w:cs="Arial"/>
                <w:color w:val="auto"/>
                <w:sz w:val="18"/>
              </w:rPr>
              <w:t>Munir</w:t>
            </w:r>
            <w:proofErr w:type="spellEnd"/>
            <w:r w:rsidRPr="00DA6D5C">
              <w:rPr>
                <w:rFonts w:cs="Arial"/>
                <w:color w:val="auto"/>
                <w:sz w:val="18"/>
              </w:rPr>
              <w:t xml:space="preserve"> Garcés </w:t>
            </w:r>
            <w:proofErr w:type="spellStart"/>
            <w:r w:rsidRPr="00DA6D5C">
              <w:rPr>
                <w:rFonts w:cs="Arial"/>
                <w:color w:val="auto"/>
                <w:sz w:val="18"/>
              </w:rPr>
              <w:t>Aljure</w:t>
            </w:r>
            <w:proofErr w:type="spellEnd"/>
          </w:p>
        </w:tc>
        <w:tc>
          <w:tcPr>
            <w:tcW w:w="1071" w:type="dxa"/>
            <w:shd w:val="clear" w:color="auto" w:fill="auto"/>
            <w:noWrap/>
            <w:vAlign w:val="center"/>
            <w:hideMark/>
          </w:tcPr>
          <w:p w14:paraId="2CAC261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11</w:t>
            </w:r>
          </w:p>
        </w:tc>
        <w:tc>
          <w:tcPr>
            <w:tcW w:w="1071" w:type="dxa"/>
            <w:shd w:val="clear" w:color="auto" w:fill="auto"/>
            <w:vAlign w:val="center"/>
            <w:hideMark/>
          </w:tcPr>
          <w:p w14:paraId="633E6592"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476</w:t>
            </w:r>
          </w:p>
        </w:tc>
        <w:tc>
          <w:tcPr>
            <w:tcW w:w="5371" w:type="dxa"/>
            <w:vAlign w:val="center"/>
          </w:tcPr>
          <w:p w14:paraId="6BCB7FBB"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Incluir dentro de la lista de bienes y servicios excluidos del IVA, las comisiones por los servicios relacionados con la construcción de vivienda, el desarrollo de contratos fiduciarios y procesos de titularización, en los términos de los numerales 3 (parcial) y 13 del artículo 476 del Estatuto Tributario vigente. </w:t>
            </w:r>
          </w:p>
        </w:tc>
      </w:tr>
      <w:tr w:rsidR="001C57EF" w:rsidRPr="00DA6D5C" w14:paraId="44A471B9" w14:textId="77777777" w:rsidTr="008539C8">
        <w:trPr>
          <w:trHeight w:val="841"/>
        </w:trPr>
        <w:tc>
          <w:tcPr>
            <w:tcW w:w="1413" w:type="dxa"/>
            <w:shd w:val="clear" w:color="auto" w:fill="auto"/>
            <w:noWrap/>
            <w:vAlign w:val="center"/>
            <w:hideMark/>
          </w:tcPr>
          <w:p w14:paraId="2FF3FAA3"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w:t>
            </w:r>
            <w:proofErr w:type="spellStart"/>
            <w:r w:rsidRPr="00DA6D5C">
              <w:rPr>
                <w:rFonts w:cs="Arial"/>
                <w:color w:val="auto"/>
                <w:sz w:val="18"/>
              </w:rPr>
              <w:t>Yamil</w:t>
            </w:r>
            <w:proofErr w:type="spellEnd"/>
            <w:r w:rsidRPr="00DA6D5C">
              <w:rPr>
                <w:rFonts w:cs="Arial"/>
                <w:color w:val="auto"/>
                <w:sz w:val="18"/>
              </w:rPr>
              <w:t xml:space="preserve"> Hernando Arana </w:t>
            </w:r>
            <w:proofErr w:type="spellStart"/>
            <w:r w:rsidRPr="00DA6D5C">
              <w:rPr>
                <w:rFonts w:cs="Arial"/>
                <w:color w:val="auto"/>
                <w:sz w:val="18"/>
              </w:rPr>
              <w:t>Padauí</w:t>
            </w:r>
            <w:proofErr w:type="spellEnd"/>
            <w:r w:rsidRPr="00DA6D5C">
              <w:rPr>
                <w:rFonts w:cs="Arial"/>
                <w:color w:val="auto"/>
                <w:sz w:val="18"/>
              </w:rPr>
              <w:t xml:space="preserve"> </w:t>
            </w:r>
            <w:r w:rsidRPr="00DA6D5C">
              <w:rPr>
                <w:rFonts w:cs="Arial"/>
                <w:color w:val="auto"/>
                <w:sz w:val="18"/>
                <w:lang w:eastAsia="es-CO"/>
              </w:rPr>
              <w:t>y otros</w:t>
            </w:r>
          </w:p>
        </w:tc>
        <w:tc>
          <w:tcPr>
            <w:tcW w:w="1071" w:type="dxa"/>
            <w:shd w:val="clear" w:color="auto" w:fill="auto"/>
            <w:noWrap/>
            <w:vAlign w:val="center"/>
            <w:hideMark/>
          </w:tcPr>
          <w:p w14:paraId="3DE304A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11</w:t>
            </w:r>
          </w:p>
        </w:tc>
        <w:tc>
          <w:tcPr>
            <w:tcW w:w="1071" w:type="dxa"/>
            <w:shd w:val="clear" w:color="auto" w:fill="auto"/>
            <w:vAlign w:val="center"/>
            <w:hideMark/>
          </w:tcPr>
          <w:p w14:paraId="493722EF"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476</w:t>
            </w:r>
          </w:p>
        </w:tc>
        <w:tc>
          <w:tcPr>
            <w:tcW w:w="5371" w:type="dxa"/>
            <w:vAlign w:val="center"/>
          </w:tcPr>
          <w:p w14:paraId="63440C9B"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Incluir dentro de la lista de bienes y servicios excluidos del IVA, los servicios funerarios, en los términos del numeral 14 del artículo 476 del Estatuto Tributario vigente.</w:t>
            </w:r>
          </w:p>
        </w:tc>
      </w:tr>
      <w:tr w:rsidR="001C57EF" w:rsidRPr="00DA6D5C" w14:paraId="58B80100" w14:textId="77777777" w:rsidTr="008539C8">
        <w:trPr>
          <w:trHeight w:val="70"/>
        </w:trPr>
        <w:tc>
          <w:tcPr>
            <w:tcW w:w="1413" w:type="dxa"/>
            <w:shd w:val="clear" w:color="auto" w:fill="auto"/>
            <w:noWrap/>
            <w:vAlign w:val="center"/>
            <w:hideMark/>
          </w:tcPr>
          <w:p w14:paraId="73AB90C2"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H.S. Juan </w:t>
            </w:r>
            <w:proofErr w:type="spellStart"/>
            <w:r w:rsidRPr="00DA6D5C">
              <w:rPr>
                <w:rFonts w:cs="Arial"/>
                <w:color w:val="auto"/>
                <w:sz w:val="18"/>
                <w:lang w:eastAsia="es-CO"/>
              </w:rPr>
              <w:t>Samy</w:t>
            </w:r>
            <w:proofErr w:type="spellEnd"/>
            <w:r w:rsidRPr="00DA6D5C">
              <w:rPr>
                <w:rFonts w:cs="Arial"/>
                <w:color w:val="auto"/>
                <w:sz w:val="18"/>
                <w:lang w:eastAsia="es-CO"/>
              </w:rPr>
              <w:t xml:space="preserve"> Merheg </w:t>
            </w:r>
            <w:proofErr w:type="spellStart"/>
            <w:r w:rsidRPr="00DA6D5C">
              <w:rPr>
                <w:rFonts w:cs="Arial"/>
                <w:color w:val="auto"/>
                <w:sz w:val="18"/>
                <w:lang w:eastAsia="es-CO"/>
              </w:rPr>
              <w:t>Marún</w:t>
            </w:r>
            <w:proofErr w:type="spellEnd"/>
            <w:r w:rsidRPr="00DA6D5C">
              <w:rPr>
                <w:rFonts w:cs="Arial"/>
                <w:color w:val="auto"/>
                <w:sz w:val="18"/>
                <w:lang w:eastAsia="es-CO"/>
              </w:rPr>
              <w:t xml:space="preserve"> y otros</w:t>
            </w:r>
          </w:p>
        </w:tc>
        <w:tc>
          <w:tcPr>
            <w:tcW w:w="1071" w:type="dxa"/>
            <w:shd w:val="clear" w:color="auto" w:fill="auto"/>
            <w:noWrap/>
            <w:vAlign w:val="center"/>
            <w:hideMark/>
          </w:tcPr>
          <w:p w14:paraId="17DD586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11</w:t>
            </w:r>
          </w:p>
        </w:tc>
        <w:tc>
          <w:tcPr>
            <w:tcW w:w="1071" w:type="dxa"/>
            <w:shd w:val="clear" w:color="auto" w:fill="auto"/>
            <w:vAlign w:val="center"/>
            <w:hideMark/>
          </w:tcPr>
          <w:p w14:paraId="2195B0C1"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476</w:t>
            </w:r>
          </w:p>
        </w:tc>
        <w:tc>
          <w:tcPr>
            <w:tcW w:w="5371" w:type="dxa"/>
            <w:vAlign w:val="center"/>
          </w:tcPr>
          <w:p w14:paraId="06AA9237"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Incluir en el numeral 9 como servicios excluidos IVA los de transporte público marítimo de pasajeros y el transporte público de carga marítimo, fluvial, terrestre y aéreo. </w:t>
            </w:r>
          </w:p>
        </w:tc>
      </w:tr>
      <w:tr w:rsidR="001C57EF" w:rsidRPr="00DA6D5C" w14:paraId="286F0379" w14:textId="77777777" w:rsidTr="008539C8">
        <w:trPr>
          <w:trHeight w:val="600"/>
        </w:trPr>
        <w:tc>
          <w:tcPr>
            <w:tcW w:w="1413" w:type="dxa"/>
            <w:shd w:val="clear" w:color="auto" w:fill="auto"/>
            <w:noWrap/>
            <w:vAlign w:val="center"/>
            <w:hideMark/>
          </w:tcPr>
          <w:p w14:paraId="260B3F9C"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H.R. Modesto Enrique Aguilera Vides</w:t>
            </w:r>
          </w:p>
        </w:tc>
        <w:tc>
          <w:tcPr>
            <w:tcW w:w="1071" w:type="dxa"/>
            <w:shd w:val="clear" w:color="auto" w:fill="auto"/>
            <w:noWrap/>
            <w:vAlign w:val="center"/>
            <w:hideMark/>
          </w:tcPr>
          <w:p w14:paraId="1893F8A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11</w:t>
            </w:r>
          </w:p>
        </w:tc>
        <w:tc>
          <w:tcPr>
            <w:tcW w:w="1071" w:type="dxa"/>
            <w:shd w:val="clear" w:color="auto" w:fill="auto"/>
            <w:vAlign w:val="center"/>
            <w:hideMark/>
          </w:tcPr>
          <w:p w14:paraId="7FB6BBE3"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476</w:t>
            </w:r>
          </w:p>
        </w:tc>
        <w:tc>
          <w:tcPr>
            <w:tcW w:w="5371" w:type="dxa"/>
            <w:vAlign w:val="center"/>
          </w:tcPr>
          <w:p w14:paraId="2052ED86"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Incluir como servicio excluido IVA el de transporte de gas e hidrocarburos. </w:t>
            </w:r>
          </w:p>
        </w:tc>
      </w:tr>
      <w:tr w:rsidR="001C57EF" w:rsidRPr="00DA6D5C" w14:paraId="718539ED" w14:textId="77777777" w:rsidTr="008539C8">
        <w:trPr>
          <w:trHeight w:val="70"/>
        </w:trPr>
        <w:tc>
          <w:tcPr>
            <w:tcW w:w="1413" w:type="dxa"/>
            <w:shd w:val="clear" w:color="auto" w:fill="auto"/>
            <w:vAlign w:val="center"/>
            <w:hideMark/>
          </w:tcPr>
          <w:p w14:paraId="45E511F9"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H.R. Gloria Betty Zorro Africano y otros</w:t>
            </w:r>
          </w:p>
        </w:tc>
        <w:tc>
          <w:tcPr>
            <w:tcW w:w="1071" w:type="dxa"/>
            <w:shd w:val="clear" w:color="auto" w:fill="auto"/>
            <w:noWrap/>
            <w:vAlign w:val="center"/>
            <w:hideMark/>
          </w:tcPr>
          <w:p w14:paraId="7FEF4F33"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12</w:t>
            </w:r>
          </w:p>
        </w:tc>
        <w:tc>
          <w:tcPr>
            <w:tcW w:w="1071" w:type="dxa"/>
            <w:shd w:val="clear" w:color="auto" w:fill="auto"/>
            <w:vAlign w:val="center"/>
            <w:hideMark/>
          </w:tcPr>
          <w:p w14:paraId="1ABE5E40"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481</w:t>
            </w:r>
          </w:p>
        </w:tc>
        <w:tc>
          <w:tcPr>
            <w:tcW w:w="5371" w:type="dxa"/>
            <w:vAlign w:val="center"/>
          </w:tcPr>
          <w:p w14:paraId="14328782"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Agregar como exentos del IVA las partidas de leche y nata sin concentrar o concentradas, con o sin adición de azúcar o edulcorantes y el queso fresco, el </w:t>
            </w:r>
            <w:proofErr w:type="spellStart"/>
            <w:r w:rsidRPr="00DA6D5C">
              <w:rPr>
                <w:rFonts w:cs="Arial"/>
                <w:color w:val="auto"/>
                <w:sz w:val="18"/>
                <w:lang w:eastAsia="es-CO"/>
              </w:rPr>
              <w:t>lactosuero</w:t>
            </w:r>
            <w:proofErr w:type="spellEnd"/>
            <w:r w:rsidRPr="00DA6D5C">
              <w:rPr>
                <w:rFonts w:cs="Arial"/>
                <w:color w:val="auto"/>
                <w:sz w:val="18"/>
                <w:lang w:eastAsia="es-CO"/>
              </w:rPr>
              <w:t xml:space="preserve"> y el requesón.</w:t>
            </w:r>
          </w:p>
        </w:tc>
      </w:tr>
      <w:tr w:rsidR="001C57EF" w:rsidRPr="00DA6D5C" w14:paraId="14E9A992" w14:textId="77777777" w:rsidTr="008539C8">
        <w:trPr>
          <w:trHeight w:val="96"/>
        </w:trPr>
        <w:tc>
          <w:tcPr>
            <w:tcW w:w="1413" w:type="dxa"/>
            <w:shd w:val="clear" w:color="auto" w:fill="auto"/>
            <w:vAlign w:val="center"/>
            <w:hideMark/>
          </w:tcPr>
          <w:p w14:paraId="1F0C1FAD"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John Milton Rodríguez González y otros</w:t>
            </w:r>
          </w:p>
        </w:tc>
        <w:tc>
          <w:tcPr>
            <w:tcW w:w="1071" w:type="dxa"/>
            <w:shd w:val="clear" w:color="auto" w:fill="auto"/>
            <w:noWrap/>
            <w:vAlign w:val="center"/>
            <w:hideMark/>
          </w:tcPr>
          <w:p w14:paraId="2F27FCF3"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12</w:t>
            </w:r>
          </w:p>
        </w:tc>
        <w:tc>
          <w:tcPr>
            <w:tcW w:w="1071" w:type="dxa"/>
            <w:shd w:val="clear" w:color="auto" w:fill="auto"/>
            <w:vAlign w:val="center"/>
            <w:hideMark/>
          </w:tcPr>
          <w:p w14:paraId="2C1FCC9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481</w:t>
            </w:r>
          </w:p>
        </w:tc>
        <w:tc>
          <w:tcPr>
            <w:tcW w:w="5371" w:type="dxa"/>
            <w:vAlign w:val="center"/>
          </w:tcPr>
          <w:p w14:paraId="5AF8C6A6"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Adiciona el literal e) con el fin de que los biocombustibles, alcohol carburante y biodiesel de producción nacional de origen vegetal o animal con destino a la mezcla con gasolina o ACPM para vehículos automotores estén exentos del IVA.</w:t>
            </w:r>
          </w:p>
        </w:tc>
      </w:tr>
      <w:tr w:rsidR="001C57EF" w:rsidRPr="00DA6D5C" w14:paraId="5EE4C27B" w14:textId="77777777" w:rsidTr="008539C8">
        <w:trPr>
          <w:trHeight w:val="70"/>
        </w:trPr>
        <w:tc>
          <w:tcPr>
            <w:tcW w:w="1413" w:type="dxa"/>
            <w:shd w:val="clear" w:color="auto" w:fill="auto"/>
            <w:vAlign w:val="center"/>
            <w:hideMark/>
          </w:tcPr>
          <w:p w14:paraId="631B02A7"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John Milton Rodríguez González</w:t>
            </w:r>
          </w:p>
        </w:tc>
        <w:tc>
          <w:tcPr>
            <w:tcW w:w="1071" w:type="dxa"/>
            <w:shd w:val="clear" w:color="auto" w:fill="auto"/>
            <w:noWrap/>
            <w:vAlign w:val="center"/>
            <w:hideMark/>
          </w:tcPr>
          <w:p w14:paraId="1E41BED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12</w:t>
            </w:r>
          </w:p>
        </w:tc>
        <w:tc>
          <w:tcPr>
            <w:tcW w:w="1071" w:type="dxa"/>
            <w:shd w:val="clear" w:color="auto" w:fill="auto"/>
            <w:vAlign w:val="center"/>
            <w:hideMark/>
          </w:tcPr>
          <w:p w14:paraId="5B43602D"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481</w:t>
            </w:r>
          </w:p>
        </w:tc>
        <w:tc>
          <w:tcPr>
            <w:tcW w:w="5371" w:type="dxa"/>
            <w:vAlign w:val="center"/>
          </w:tcPr>
          <w:p w14:paraId="42CD73EA"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Modificar el literal a) para incluir dentro de los bienes y servicios exentos de IVA todas las operaciones consideradas como exportación por la legislación aduanera y el b) para incluir los bienes corporales muebles que se vendan en el país a las sociedades de comercialización internacional siempre que hayan sido exportados o transformados. </w:t>
            </w:r>
          </w:p>
        </w:tc>
      </w:tr>
      <w:tr w:rsidR="001C57EF" w:rsidRPr="00DA6D5C" w14:paraId="6CDBFC34" w14:textId="77777777" w:rsidTr="008539C8">
        <w:trPr>
          <w:trHeight w:val="70"/>
        </w:trPr>
        <w:tc>
          <w:tcPr>
            <w:tcW w:w="1413" w:type="dxa"/>
            <w:shd w:val="clear" w:color="auto" w:fill="auto"/>
            <w:vAlign w:val="center"/>
            <w:hideMark/>
          </w:tcPr>
          <w:p w14:paraId="0905C6CC"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Miguel Ángel Barreto Castillo</w:t>
            </w:r>
          </w:p>
        </w:tc>
        <w:tc>
          <w:tcPr>
            <w:tcW w:w="1071" w:type="dxa"/>
            <w:shd w:val="clear" w:color="auto" w:fill="auto"/>
            <w:noWrap/>
            <w:vAlign w:val="center"/>
            <w:hideMark/>
          </w:tcPr>
          <w:p w14:paraId="3DA838F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16</w:t>
            </w:r>
          </w:p>
        </w:tc>
        <w:tc>
          <w:tcPr>
            <w:tcW w:w="1071" w:type="dxa"/>
            <w:shd w:val="clear" w:color="auto" w:fill="auto"/>
            <w:vAlign w:val="center"/>
            <w:hideMark/>
          </w:tcPr>
          <w:p w14:paraId="799EC9D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616-1</w:t>
            </w:r>
          </w:p>
        </w:tc>
        <w:tc>
          <w:tcPr>
            <w:tcW w:w="5371" w:type="dxa"/>
            <w:vAlign w:val="center"/>
          </w:tcPr>
          <w:p w14:paraId="5BB293C6"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Eliminar el parágrafo 4 que dispone que los documentos equivalentes generados por máquinas registradoras con sistema POS (Point of Sale) no dan derecho a descuento en el IVA, costos y deducciones para el adquirente.</w:t>
            </w:r>
          </w:p>
        </w:tc>
      </w:tr>
      <w:tr w:rsidR="001C57EF" w:rsidRPr="00DA6D5C" w14:paraId="5C06AA1C" w14:textId="77777777" w:rsidTr="008539C8">
        <w:trPr>
          <w:trHeight w:val="70"/>
        </w:trPr>
        <w:tc>
          <w:tcPr>
            <w:tcW w:w="1413" w:type="dxa"/>
            <w:shd w:val="clear" w:color="auto" w:fill="auto"/>
            <w:vAlign w:val="center"/>
            <w:hideMark/>
          </w:tcPr>
          <w:p w14:paraId="4E673899"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Néstor Leonardo Rico </w:t>
            </w:r>
            <w:proofErr w:type="spellStart"/>
            <w:r w:rsidRPr="00DA6D5C">
              <w:rPr>
                <w:rFonts w:cs="Arial"/>
                <w:color w:val="auto"/>
                <w:sz w:val="18"/>
                <w:lang w:eastAsia="es-CO"/>
              </w:rPr>
              <w:t>Rico</w:t>
            </w:r>
            <w:proofErr w:type="spellEnd"/>
            <w:r w:rsidRPr="00DA6D5C">
              <w:rPr>
                <w:rFonts w:cs="Arial"/>
                <w:color w:val="auto"/>
                <w:sz w:val="18"/>
                <w:lang w:eastAsia="es-CO"/>
              </w:rPr>
              <w:t xml:space="preserve"> y otros</w:t>
            </w:r>
          </w:p>
        </w:tc>
        <w:tc>
          <w:tcPr>
            <w:tcW w:w="1071" w:type="dxa"/>
            <w:shd w:val="clear" w:color="auto" w:fill="auto"/>
            <w:noWrap/>
            <w:vAlign w:val="center"/>
            <w:hideMark/>
          </w:tcPr>
          <w:p w14:paraId="68F31A0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vAlign w:val="center"/>
            <w:hideMark/>
          </w:tcPr>
          <w:p w14:paraId="513A4D38"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5371" w:type="dxa"/>
            <w:vAlign w:val="center"/>
          </w:tcPr>
          <w:p w14:paraId="44B12C8B"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Gravar a la tarifa general del 19% los alimentos que contengan grasas saturadas, embutidos y enlatados.</w:t>
            </w:r>
          </w:p>
        </w:tc>
      </w:tr>
      <w:tr w:rsidR="001C57EF" w:rsidRPr="00DA6D5C" w14:paraId="37E2E5C6" w14:textId="77777777" w:rsidTr="008539C8">
        <w:trPr>
          <w:trHeight w:val="600"/>
        </w:trPr>
        <w:tc>
          <w:tcPr>
            <w:tcW w:w="1413" w:type="dxa"/>
            <w:shd w:val="clear" w:color="auto" w:fill="auto"/>
            <w:vAlign w:val="center"/>
            <w:hideMark/>
          </w:tcPr>
          <w:p w14:paraId="06B8D74E" w14:textId="77777777" w:rsidR="00F0083A" w:rsidRPr="00DA6D5C" w:rsidRDefault="00F0083A" w:rsidP="00010E3F">
            <w:pPr>
              <w:spacing w:line="240" w:lineRule="auto"/>
              <w:rPr>
                <w:rFonts w:cs="Arial"/>
                <w:color w:val="auto"/>
                <w:sz w:val="18"/>
                <w:lang w:val="en-US" w:eastAsia="es-CO"/>
              </w:rPr>
            </w:pPr>
            <w:r w:rsidRPr="00DA6D5C">
              <w:rPr>
                <w:rFonts w:cs="Arial"/>
                <w:color w:val="auto"/>
                <w:sz w:val="18"/>
                <w:lang w:val="en-US" w:eastAsia="es-CO"/>
              </w:rPr>
              <w:t>H.R. Jimmy Harold Díaz Burbano</w:t>
            </w:r>
          </w:p>
        </w:tc>
        <w:tc>
          <w:tcPr>
            <w:tcW w:w="1071" w:type="dxa"/>
            <w:shd w:val="clear" w:color="auto" w:fill="auto"/>
            <w:noWrap/>
            <w:vAlign w:val="center"/>
            <w:hideMark/>
          </w:tcPr>
          <w:p w14:paraId="7C288AB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vAlign w:val="center"/>
            <w:hideMark/>
          </w:tcPr>
          <w:p w14:paraId="3A5ECEA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5371" w:type="dxa"/>
            <w:vAlign w:val="center"/>
          </w:tcPr>
          <w:p w14:paraId="622B72E0"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Los honorarios derivados del ejercicio de las profesiones liberales no causarán IVA.</w:t>
            </w:r>
          </w:p>
        </w:tc>
      </w:tr>
      <w:tr w:rsidR="001C57EF" w:rsidRPr="00DA6D5C" w14:paraId="11997F40" w14:textId="77777777" w:rsidTr="008539C8">
        <w:trPr>
          <w:trHeight w:val="600"/>
        </w:trPr>
        <w:tc>
          <w:tcPr>
            <w:tcW w:w="1413" w:type="dxa"/>
            <w:shd w:val="clear" w:color="auto" w:fill="auto"/>
            <w:vAlign w:val="center"/>
            <w:hideMark/>
          </w:tcPr>
          <w:p w14:paraId="1695B413" w14:textId="77777777" w:rsidR="00F0083A" w:rsidRPr="00DA6D5C" w:rsidRDefault="00F0083A" w:rsidP="00010E3F">
            <w:pPr>
              <w:spacing w:line="240" w:lineRule="auto"/>
              <w:rPr>
                <w:rFonts w:cs="Arial"/>
                <w:color w:val="auto"/>
                <w:sz w:val="18"/>
                <w:lang w:val="en-US" w:eastAsia="es-CO"/>
              </w:rPr>
            </w:pPr>
            <w:r w:rsidRPr="00DA6D5C">
              <w:rPr>
                <w:rFonts w:cs="Arial"/>
                <w:color w:val="auto"/>
                <w:sz w:val="18"/>
                <w:lang w:val="en-US" w:eastAsia="es-CO"/>
              </w:rPr>
              <w:t>H.R. Jimmy Harold Díaz Burbano</w:t>
            </w:r>
          </w:p>
        </w:tc>
        <w:tc>
          <w:tcPr>
            <w:tcW w:w="1071" w:type="dxa"/>
            <w:shd w:val="clear" w:color="auto" w:fill="auto"/>
            <w:noWrap/>
            <w:vAlign w:val="center"/>
            <w:hideMark/>
          </w:tcPr>
          <w:p w14:paraId="0829F9E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vAlign w:val="center"/>
            <w:hideMark/>
          </w:tcPr>
          <w:p w14:paraId="4D649A7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5371" w:type="dxa"/>
            <w:vAlign w:val="center"/>
          </w:tcPr>
          <w:p w14:paraId="27876E26"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En Mocoa no se cobrará el IVA durante el tiempo que dure su reconstrucción.</w:t>
            </w:r>
          </w:p>
        </w:tc>
      </w:tr>
      <w:tr w:rsidR="001C57EF" w:rsidRPr="00DA6D5C" w14:paraId="5A0BC9C0" w14:textId="77777777" w:rsidTr="008539C8">
        <w:trPr>
          <w:trHeight w:val="70"/>
        </w:trPr>
        <w:tc>
          <w:tcPr>
            <w:tcW w:w="1413" w:type="dxa"/>
            <w:shd w:val="clear" w:color="auto" w:fill="auto"/>
            <w:vAlign w:val="center"/>
            <w:hideMark/>
          </w:tcPr>
          <w:p w14:paraId="48B36CC0"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H.S. Luis Eduardo </w:t>
            </w:r>
            <w:proofErr w:type="spellStart"/>
            <w:r w:rsidRPr="00DA6D5C">
              <w:rPr>
                <w:rFonts w:cs="Arial"/>
                <w:color w:val="auto"/>
                <w:sz w:val="18"/>
                <w:lang w:eastAsia="es-CO"/>
              </w:rPr>
              <w:t>Diazgranados</w:t>
            </w:r>
            <w:proofErr w:type="spellEnd"/>
            <w:r w:rsidRPr="00DA6D5C">
              <w:rPr>
                <w:rFonts w:cs="Arial"/>
                <w:color w:val="auto"/>
                <w:sz w:val="18"/>
                <w:lang w:eastAsia="es-CO"/>
              </w:rPr>
              <w:t xml:space="preserve"> Torres</w:t>
            </w:r>
          </w:p>
        </w:tc>
        <w:tc>
          <w:tcPr>
            <w:tcW w:w="1071" w:type="dxa"/>
            <w:shd w:val="clear" w:color="auto" w:fill="auto"/>
            <w:noWrap/>
            <w:vAlign w:val="center"/>
            <w:hideMark/>
          </w:tcPr>
          <w:p w14:paraId="265FEBED"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vAlign w:val="center"/>
            <w:hideMark/>
          </w:tcPr>
          <w:p w14:paraId="48EAA55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5371" w:type="dxa"/>
            <w:vAlign w:val="center"/>
          </w:tcPr>
          <w:p w14:paraId="6CD59D98"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Gravar con la tarifa del 5% los servicios de estética y cosmética.</w:t>
            </w:r>
          </w:p>
        </w:tc>
      </w:tr>
      <w:tr w:rsidR="001C57EF" w:rsidRPr="00DA6D5C" w14:paraId="5E77A50D" w14:textId="77777777" w:rsidTr="008539C8">
        <w:trPr>
          <w:trHeight w:val="160"/>
        </w:trPr>
        <w:tc>
          <w:tcPr>
            <w:tcW w:w="1413" w:type="dxa"/>
            <w:shd w:val="clear" w:color="auto" w:fill="auto"/>
            <w:vAlign w:val="center"/>
            <w:hideMark/>
          </w:tcPr>
          <w:p w14:paraId="1147BC92"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H.S. Juan </w:t>
            </w:r>
            <w:proofErr w:type="spellStart"/>
            <w:r w:rsidRPr="00DA6D5C">
              <w:rPr>
                <w:rFonts w:cs="Arial"/>
                <w:color w:val="auto"/>
                <w:sz w:val="18"/>
                <w:lang w:eastAsia="es-CO"/>
              </w:rPr>
              <w:t>Samy</w:t>
            </w:r>
            <w:proofErr w:type="spellEnd"/>
            <w:r w:rsidRPr="00DA6D5C">
              <w:rPr>
                <w:rFonts w:cs="Arial"/>
                <w:color w:val="auto"/>
                <w:sz w:val="18"/>
                <w:lang w:eastAsia="es-CO"/>
              </w:rPr>
              <w:t xml:space="preserve"> Merheg </w:t>
            </w:r>
            <w:proofErr w:type="spellStart"/>
            <w:r w:rsidRPr="00DA6D5C">
              <w:rPr>
                <w:rFonts w:cs="Arial"/>
                <w:color w:val="auto"/>
                <w:sz w:val="18"/>
                <w:lang w:eastAsia="es-CO"/>
              </w:rPr>
              <w:t>Marún</w:t>
            </w:r>
            <w:proofErr w:type="spellEnd"/>
            <w:r w:rsidRPr="00DA6D5C">
              <w:rPr>
                <w:rFonts w:cs="Arial"/>
                <w:color w:val="auto"/>
                <w:sz w:val="18"/>
                <w:lang w:eastAsia="es-CO"/>
              </w:rPr>
              <w:t xml:space="preserve"> y otros</w:t>
            </w:r>
          </w:p>
        </w:tc>
        <w:tc>
          <w:tcPr>
            <w:tcW w:w="1071" w:type="dxa"/>
            <w:shd w:val="clear" w:color="auto" w:fill="auto"/>
            <w:noWrap/>
            <w:vAlign w:val="center"/>
            <w:hideMark/>
          </w:tcPr>
          <w:p w14:paraId="0819DD2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vAlign w:val="center"/>
            <w:hideMark/>
          </w:tcPr>
          <w:p w14:paraId="63459F71"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5371" w:type="dxa"/>
            <w:vAlign w:val="center"/>
          </w:tcPr>
          <w:p w14:paraId="0102AB70"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Dejar exentos del IVA los vehículos automotores o el chasis con motor y su carrocería para formar vehículo nuevo, de transporte público o particular de carga de más de 10,5 toneladas destinados a la reposición. </w:t>
            </w:r>
          </w:p>
        </w:tc>
      </w:tr>
      <w:tr w:rsidR="001C57EF" w:rsidRPr="00DA6D5C" w14:paraId="15EBE190" w14:textId="77777777" w:rsidTr="008539C8">
        <w:trPr>
          <w:trHeight w:val="240"/>
        </w:trPr>
        <w:tc>
          <w:tcPr>
            <w:tcW w:w="1413" w:type="dxa"/>
            <w:shd w:val="clear" w:color="auto" w:fill="auto"/>
            <w:vAlign w:val="center"/>
            <w:hideMark/>
          </w:tcPr>
          <w:p w14:paraId="2F03DADC"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H.R. Modesto Enrique Aguilera Vides</w:t>
            </w:r>
          </w:p>
        </w:tc>
        <w:tc>
          <w:tcPr>
            <w:tcW w:w="1071" w:type="dxa"/>
            <w:shd w:val="clear" w:color="auto" w:fill="auto"/>
            <w:noWrap/>
            <w:vAlign w:val="center"/>
            <w:hideMark/>
          </w:tcPr>
          <w:p w14:paraId="41F007E2"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vAlign w:val="center"/>
            <w:hideMark/>
          </w:tcPr>
          <w:p w14:paraId="306B3A6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446</w:t>
            </w:r>
          </w:p>
        </w:tc>
        <w:tc>
          <w:tcPr>
            <w:tcW w:w="5371" w:type="dxa"/>
            <w:vAlign w:val="center"/>
          </w:tcPr>
          <w:p w14:paraId="1CAC37F8"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Deroga el artículo 446 del Estatuto Tributario (responsables en la venta de  gaseosas y similares) y establece como artículo nuevo que las limonadas, bebidas gaseosas aromatizadas, aguas minerales y otras bebidas no alcohólicas estarán sujetas a la tarifa general de IVA en el régimen </w:t>
            </w:r>
            <w:proofErr w:type="spellStart"/>
            <w:r w:rsidRPr="00DA6D5C">
              <w:rPr>
                <w:rFonts w:cs="Arial"/>
                <w:color w:val="auto"/>
                <w:sz w:val="18"/>
                <w:lang w:eastAsia="es-CO"/>
              </w:rPr>
              <w:t>plurifásico</w:t>
            </w:r>
            <w:proofErr w:type="spellEnd"/>
            <w:r w:rsidRPr="00DA6D5C">
              <w:rPr>
                <w:rFonts w:cs="Arial"/>
                <w:color w:val="auto"/>
                <w:sz w:val="18"/>
                <w:lang w:eastAsia="es-CO"/>
              </w:rPr>
              <w:t>.</w:t>
            </w:r>
          </w:p>
        </w:tc>
      </w:tr>
      <w:tr w:rsidR="001C57EF" w:rsidRPr="00DA6D5C" w14:paraId="10EA08F2" w14:textId="77777777" w:rsidTr="008539C8">
        <w:trPr>
          <w:trHeight w:val="24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391B32"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Carlos Alberto Cuenca </w:t>
            </w:r>
            <w:proofErr w:type="spellStart"/>
            <w:r w:rsidRPr="00DA6D5C">
              <w:rPr>
                <w:rFonts w:cs="Arial"/>
                <w:color w:val="auto"/>
                <w:sz w:val="18"/>
                <w:lang w:eastAsia="es-CO"/>
              </w:rPr>
              <w:t>Chaux</w:t>
            </w:r>
            <w:proofErr w:type="spellEnd"/>
            <w:r w:rsidRPr="00DA6D5C">
              <w:rPr>
                <w:rFonts w:cs="Arial"/>
                <w:color w:val="auto"/>
                <w:sz w:val="18"/>
                <w:lang w:eastAsia="es-CO"/>
              </w:rPr>
              <w:t xml:space="preserve"> y otros</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50463"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161EC8"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477</w:t>
            </w:r>
          </w:p>
        </w:tc>
        <w:tc>
          <w:tcPr>
            <w:tcW w:w="5371" w:type="dxa"/>
            <w:tcBorders>
              <w:top w:val="single" w:sz="4" w:space="0" w:color="auto"/>
              <w:left w:val="single" w:sz="4" w:space="0" w:color="auto"/>
              <w:bottom w:val="single" w:sz="4" w:space="0" w:color="auto"/>
              <w:right w:val="single" w:sz="4" w:space="0" w:color="auto"/>
            </w:tcBorders>
            <w:vAlign w:val="center"/>
          </w:tcPr>
          <w:p w14:paraId="10A7D02D"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Adicionar al artículo 477 del Estatuto Tributario como bienes exentos: el arroz para consumo humano, arroz para siembra y arroz con cáscara. </w:t>
            </w:r>
          </w:p>
        </w:tc>
      </w:tr>
      <w:tr w:rsidR="001C57EF" w:rsidRPr="00DA6D5C" w14:paraId="0DB36D76" w14:textId="77777777" w:rsidTr="008539C8">
        <w:trPr>
          <w:trHeight w:val="24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5E109"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Gabriel Jaime Vallejo </w:t>
            </w:r>
            <w:proofErr w:type="spellStart"/>
            <w:r w:rsidRPr="00DA6D5C">
              <w:rPr>
                <w:rFonts w:cs="Arial"/>
                <w:color w:val="auto"/>
                <w:sz w:val="18"/>
                <w:lang w:eastAsia="es-CO"/>
              </w:rPr>
              <w:t>Chujfi</w:t>
            </w:r>
            <w:proofErr w:type="spellEnd"/>
            <w:r w:rsidRPr="00DA6D5C">
              <w:rPr>
                <w:rFonts w:cs="Arial"/>
                <w:color w:val="auto"/>
                <w:sz w:val="18"/>
                <w:lang w:eastAsia="es-CO"/>
              </w:rPr>
              <w:t xml:space="preserve"> y otros</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70E28"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11</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66DFFD"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476</w:t>
            </w:r>
          </w:p>
        </w:tc>
        <w:tc>
          <w:tcPr>
            <w:tcW w:w="5371" w:type="dxa"/>
            <w:tcBorders>
              <w:top w:val="single" w:sz="4" w:space="0" w:color="auto"/>
              <w:left w:val="single" w:sz="4" w:space="0" w:color="auto"/>
              <w:bottom w:val="single" w:sz="4" w:space="0" w:color="auto"/>
              <w:right w:val="single" w:sz="4" w:space="0" w:color="auto"/>
            </w:tcBorders>
            <w:vAlign w:val="center"/>
          </w:tcPr>
          <w:p w14:paraId="77AB9D03"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Incluir como exentos los servicios de recreación familiar prestados en parques de diversiones, parques temáticos, zoológicos, acuarios, granjas, centros de entretenimiento familiar, de ciencia y tecnología e interactivos, </w:t>
            </w:r>
            <w:proofErr w:type="spellStart"/>
            <w:r w:rsidRPr="00DA6D5C">
              <w:rPr>
                <w:rFonts w:cs="Arial"/>
                <w:color w:val="auto"/>
                <w:sz w:val="18"/>
                <w:lang w:eastAsia="es-CO"/>
              </w:rPr>
              <w:t>bioparques</w:t>
            </w:r>
            <w:proofErr w:type="spellEnd"/>
            <w:r w:rsidRPr="00DA6D5C">
              <w:rPr>
                <w:rFonts w:cs="Arial"/>
                <w:color w:val="auto"/>
                <w:sz w:val="18"/>
                <w:lang w:eastAsia="es-CO"/>
              </w:rPr>
              <w:t xml:space="preserve">, ecológicos y museos. </w:t>
            </w:r>
          </w:p>
        </w:tc>
      </w:tr>
      <w:tr w:rsidR="001C57EF" w:rsidRPr="00DA6D5C" w14:paraId="481A3831" w14:textId="77777777" w:rsidTr="008539C8">
        <w:trPr>
          <w:trHeight w:val="24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7AF49A"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Christian </w:t>
            </w:r>
            <w:proofErr w:type="spellStart"/>
            <w:r w:rsidRPr="00DA6D5C">
              <w:rPr>
                <w:rFonts w:cs="Arial"/>
                <w:color w:val="auto"/>
                <w:sz w:val="18"/>
                <w:lang w:eastAsia="es-CO"/>
              </w:rPr>
              <w:t>Munir</w:t>
            </w:r>
            <w:proofErr w:type="spellEnd"/>
            <w:r w:rsidRPr="00DA6D5C">
              <w:rPr>
                <w:rFonts w:cs="Arial"/>
                <w:color w:val="auto"/>
                <w:sz w:val="18"/>
                <w:lang w:eastAsia="es-CO"/>
              </w:rPr>
              <w:t xml:space="preserve"> Garcés </w:t>
            </w:r>
            <w:proofErr w:type="spellStart"/>
            <w:r w:rsidRPr="00DA6D5C">
              <w:rPr>
                <w:rFonts w:cs="Arial"/>
                <w:color w:val="auto"/>
                <w:sz w:val="18"/>
                <w:lang w:eastAsia="es-CO"/>
              </w:rPr>
              <w:t>Aljure</w:t>
            </w:r>
            <w:proofErr w:type="spellEnd"/>
          </w:p>
          <w:p w14:paraId="03067C49" w14:textId="77777777" w:rsidR="00F0083A" w:rsidRPr="00DA6D5C" w:rsidRDefault="00F0083A" w:rsidP="00010E3F">
            <w:pPr>
              <w:spacing w:line="240" w:lineRule="auto"/>
              <w:rPr>
                <w:rFonts w:cs="Arial"/>
                <w:color w:val="auto"/>
                <w:sz w:val="18"/>
                <w:lang w:eastAsia="es-CO"/>
              </w:rPr>
            </w:pP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AA2CF"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A4B213"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5371" w:type="dxa"/>
            <w:tcBorders>
              <w:top w:val="single" w:sz="4" w:space="0" w:color="auto"/>
              <w:left w:val="single" w:sz="4" w:space="0" w:color="auto"/>
              <w:bottom w:val="single" w:sz="4" w:space="0" w:color="auto"/>
              <w:right w:val="single" w:sz="4" w:space="0" w:color="auto"/>
            </w:tcBorders>
            <w:vAlign w:val="center"/>
          </w:tcPr>
          <w:p w14:paraId="69504955"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(i) Mantener como exentos los periódicos, libros y revistas de carácter científico y cultural (literal f artículo 481 y 478 del Estatuto Tributario) y (ii) establecer como exento  el papel prensa en bobinas/ rollos y en hojas (Hoy es excluido por el 424).</w:t>
            </w:r>
          </w:p>
        </w:tc>
      </w:tr>
      <w:tr w:rsidR="001C57EF" w:rsidRPr="00DA6D5C" w14:paraId="50BE0ECC" w14:textId="77777777" w:rsidTr="008539C8">
        <w:trPr>
          <w:trHeight w:val="24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A825F"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Sin firma</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856C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469340"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424</w:t>
            </w:r>
          </w:p>
        </w:tc>
        <w:tc>
          <w:tcPr>
            <w:tcW w:w="5371" w:type="dxa"/>
            <w:tcBorders>
              <w:top w:val="single" w:sz="4" w:space="0" w:color="auto"/>
              <w:left w:val="single" w:sz="4" w:space="0" w:color="auto"/>
              <w:bottom w:val="single" w:sz="4" w:space="0" w:color="auto"/>
              <w:right w:val="single" w:sz="4" w:space="0" w:color="auto"/>
            </w:tcBorders>
            <w:shd w:val="clear" w:color="auto" w:fill="auto"/>
            <w:vAlign w:val="center"/>
          </w:tcPr>
          <w:p w14:paraId="688BA822"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Incluir como excluido del IVA a las plantas de tratamiento de agua potable y residual. </w:t>
            </w:r>
          </w:p>
        </w:tc>
      </w:tr>
      <w:tr w:rsidR="001C57EF" w:rsidRPr="00DA6D5C" w14:paraId="5802B5EB" w14:textId="77777777" w:rsidTr="008539C8">
        <w:trPr>
          <w:trHeight w:val="24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4A8EEA"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Firma no se entiende</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9629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9</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278AC1"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459</w:t>
            </w:r>
          </w:p>
        </w:tc>
        <w:tc>
          <w:tcPr>
            <w:tcW w:w="5371" w:type="dxa"/>
            <w:tcBorders>
              <w:top w:val="single" w:sz="4" w:space="0" w:color="auto"/>
              <w:left w:val="single" w:sz="4" w:space="0" w:color="auto"/>
              <w:bottom w:val="single" w:sz="4" w:space="0" w:color="auto"/>
              <w:right w:val="single" w:sz="4" w:space="0" w:color="auto"/>
            </w:tcBorders>
            <w:vAlign w:val="center"/>
          </w:tcPr>
          <w:p w14:paraId="0502D06E"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Eliminar el artículo 9 que establecía que: (i) la base gravable de mercancías que involucre la prestación de un servicio o incremente el valor de un bien intangible, será la determinada aplicando las normas sobre valoración aduanera. (ii) la base gravable del IVA en importación de productos producidos en el exterior o en zona franca será la misma que se tiene en cuenta para liquidar los derechos de aduana, adicionados con el valor de este gravamen, adicionado el valor de los costos de producción y sin descontar el valor del componente nacional exportado. </w:t>
            </w:r>
          </w:p>
        </w:tc>
      </w:tr>
      <w:tr w:rsidR="001C57EF" w:rsidRPr="00DA6D5C" w14:paraId="5C6F125B" w14:textId="77777777" w:rsidTr="008539C8">
        <w:trPr>
          <w:trHeight w:val="24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09EDC8"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Jhon </w:t>
            </w:r>
            <w:proofErr w:type="spellStart"/>
            <w:r w:rsidRPr="00DA6D5C">
              <w:rPr>
                <w:rFonts w:cs="Arial"/>
                <w:color w:val="auto"/>
                <w:sz w:val="18"/>
                <w:lang w:eastAsia="es-CO"/>
              </w:rPr>
              <w:t>Arley</w:t>
            </w:r>
            <w:proofErr w:type="spellEnd"/>
            <w:r w:rsidRPr="00DA6D5C">
              <w:rPr>
                <w:rFonts w:cs="Arial"/>
                <w:color w:val="auto"/>
                <w:sz w:val="18"/>
                <w:lang w:eastAsia="es-CO"/>
              </w:rPr>
              <w:t xml:space="preserve"> Murillo Benítez</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403B2"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EAF30"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424</w:t>
            </w:r>
          </w:p>
        </w:tc>
        <w:tc>
          <w:tcPr>
            <w:tcW w:w="5371" w:type="dxa"/>
            <w:tcBorders>
              <w:top w:val="single" w:sz="4" w:space="0" w:color="auto"/>
              <w:left w:val="single" w:sz="4" w:space="0" w:color="auto"/>
              <w:bottom w:val="single" w:sz="4" w:space="0" w:color="auto"/>
              <w:right w:val="single" w:sz="4" w:space="0" w:color="auto"/>
            </w:tcBorders>
            <w:vAlign w:val="center"/>
          </w:tcPr>
          <w:p w14:paraId="71D39103"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Incluir como bien excluido las bebidas tradicionales del pacífico, los bienes y servicios producidas en el marco de experiencias culturales y ancestrales del pacifico colombiano </w:t>
            </w:r>
          </w:p>
        </w:tc>
      </w:tr>
      <w:tr w:rsidR="001C57EF" w:rsidRPr="00DA6D5C" w14:paraId="2070B569" w14:textId="77777777" w:rsidTr="008539C8">
        <w:trPr>
          <w:trHeight w:val="24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1D67E71" w14:textId="6CA8B7D9" w:rsidR="008539C8" w:rsidRPr="00DA6D5C" w:rsidRDefault="008539C8" w:rsidP="00010E3F">
            <w:pPr>
              <w:spacing w:line="240" w:lineRule="auto"/>
              <w:rPr>
                <w:rFonts w:cs="Arial"/>
                <w:color w:val="auto"/>
                <w:sz w:val="18"/>
                <w:lang w:eastAsia="es-CO"/>
              </w:rPr>
            </w:pPr>
            <w:r w:rsidRPr="00DA6D5C">
              <w:rPr>
                <w:rFonts w:cs="Arial"/>
                <w:color w:val="auto"/>
                <w:sz w:val="18"/>
                <w:lang w:eastAsia="es-CO"/>
              </w:rPr>
              <w:t>H.S. Mauricio Gómez Amín</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D82D3" w14:textId="1FA20009" w:rsidR="008539C8" w:rsidRPr="00DA6D5C" w:rsidRDefault="008539C8" w:rsidP="00010E3F">
            <w:pPr>
              <w:spacing w:line="240" w:lineRule="auto"/>
              <w:jc w:val="center"/>
              <w:rPr>
                <w:rFonts w:cs="Arial"/>
                <w:color w:val="auto"/>
                <w:sz w:val="18"/>
                <w:lang w:eastAsia="es-CO"/>
              </w:rPr>
            </w:pPr>
            <w:r w:rsidRPr="00DA6D5C">
              <w:rPr>
                <w:rFonts w:cs="Arial"/>
                <w:color w:val="auto"/>
                <w:sz w:val="18"/>
                <w:lang w:eastAsia="es-CO"/>
              </w:rPr>
              <w:t>11</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6D50C752" w14:textId="24E82B05" w:rsidR="008539C8" w:rsidRPr="00DA6D5C" w:rsidRDefault="008539C8" w:rsidP="00010E3F">
            <w:pPr>
              <w:spacing w:line="240" w:lineRule="auto"/>
              <w:jc w:val="center"/>
              <w:rPr>
                <w:rFonts w:cs="Arial"/>
                <w:color w:val="auto"/>
                <w:sz w:val="18"/>
                <w:lang w:eastAsia="es-CO"/>
              </w:rPr>
            </w:pPr>
            <w:r w:rsidRPr="00DA6D5C">
              <w:rPr>
                <w:rFonts w:cs="Arial"/>
                <w:color w:val="auto"/>
                <w:sz w:val="18"/>
                <w:lang w:eastAsia="es-CO"/>
              </w:rPr>
              <w:t>424</w:t>
            </w:r>
          </w:p>
        </w:tc>
        <w:tc>
          <w:tcPr>
            <w:tcW w:w="5371" w:type="dxa"/>
            <w:tcBorders>
              <w:top w:val="single" w:sz="4" w:space="0" w:color="auto"/>
              <w:left w:val="single" w:sz="4" w:space="0" w:color="auto"/>
              <w:bottom w:val="single" w:sz="4" w:space="0" w:color="auto"/>
              <w:right w:val="single" w:sz="4" w:space="0" w:color="auto"/>
            </w:tcBorders>
            <w:vAlign w:val="center"/>
          </w:tcPr>
          <w:p w14:paraId="4EFB797E" w14:textId="79C718CF" w:rsidR="008539C8" w:rsidRPr="00DA6D5C" w:rsidRDefault="008539C8" w:rsidP="00010E3F">
            <w:pPr>
              <w:spacing w:line="240" w:lineRule="auto"/>
              <w:rPr>
                <w:rFonts w:cs="Arial"/>
                <w:color w:val="auto"/>
                <w:sz w:val="18"/>
                <w:lang w:eastAsia="es-CO"/>
              </w:rPr>
            </w:pPr>
            <w:r w:rsidRPr="00DA6D5C">
              <w:rPr>
                <w:rFonts w:cs="Arial"/>
                <w:color w:val="auto"/>
                <w:sz w:val="18"/>
                <w:lang w:eastAsia="es-CO"/>
              </w:rPr>
              <w:t xml:space="preserve">Incluir dentro de los bienes que no causan el impuesto, las materias primas con destino a la producción de dispositivos médicos. </w:t>
            </w:r>
          </w:p>
        </w:tc>
      </w:tr>
      <w:tr w:rsidR="001C57EF" w:rsidRPr="00DA6D5C" w14:paraId="76422935" w14:textId="77777777" w:rsidTr="008539C8">
        <w:trPr>
          <w:trHeight w:val="69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2C20070D" w14:textId="28BB2BBE" w:rsidR="008539C8" w:rsidRPr="00DA6D5C" w:rsidRDefault="008539C8" w:rsidP="00010E3F">
            <w:pPr>
              <w:spacing w:line="240" w:lineRule="auto"/>
              <w:rPr>
                <w:rFonts w:cs="Arial"/>
                <w:color w:val="auto"/>
                <w:sz w:val="18"/>
                <w:lang w:eastAsia="es-CO"/>
              </w:rPr>
            </w:pPr>
            <w:r w:rsidRPr="00DA6D5C">
              <w:rPr>
                <w:rFonts w:cs="Arial"/>
                <w:color w:val="auto"/>
                <w:sz w:val="18"/>
                <w:lang w:eastAsia="es-CO"/>
              </w:rPr>
              <w:t xml:space="preserve">H.R. Carlos Alberto Cuenca </w:t>
            </w:r>
            <w:proofErr w:type="spellStart"/>
            <w:r w:rsidRPr="00DA6D5C">
              <w:rPr>
                <w:rFonts w:cs="Arial"/>
                <w:color w:val="auto"/>
                <w:sz w:val="18"/>
                <w:lang w:eastAsia="es-CO"/>
              </w:rPr>
              <w:t>Chaux</w:t>
            </w:r>
            <w:proofErr w:type="spellEnd"/>
            <w:r w:rsidRPr="00DA6D5C">
              <w:rPr>
                <w:rFonts w:cs="Arial"/>
                <w:color w:val="auto"/>
                <w:sz w:val="18"/>
                <w:lang w:eastAsia="es-CO"/>
              </w:rPr>
              <w:t xml:space="preserve"> y otros</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BB36F7" w14:textId="2F89E86C" w:rsidR="008539C8" w:rsidRPr="00DA6D5C" w:rsidRDefault="008539C8"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2038993E" w14:textId="58A64D40" w:rsidR="008539C8" w:rsidRPr="00DA6D5C" w:rsidRDefault="008539C8" w:rsidP="00010E3F">
            <w:pPr>
              <w:spacing w:line="240" w:lineRule="auto"/>
              <w:jc w:val="center"/>
              <w:rPr>
                <w:rFonts w:cs="Arial"/>
                <w:color w:val="auto"/>
                <w:sz w:val="18"/>
                <w:lang w:eastAsia="es-CO"/>
              </w:rPr>
            </w:pPr>
            <w:r w:rsidRPr="00DA6D5C">
              <w:rPr>
                <w:rFonts w:cs="Arial"/>
                <w:color w:val="auto"/>
                <w:sz w:val="18"/>
                <w:lang w:eastAsia="es-CO"/>
              </w:rPr>
              <w:t>477</w:t>
            </w:r>
          </w:p>
        </w:tc>
        <w:tc>
          <w:tcPr>
            <w:tcW w:w="5371" w:type="dxa"/>
            <w:tcBorders>
              <w:top w:val="single" w:sz="4" w:space="0" w:color="auto"/>
              <w:left w:val="single" w:sz="4" w:space="0" w:color="auto"/>
              <w:bottom w:val="single" w:sz="4" w:space="0" w:color="auto"/>
              <w:right w:val="single" w:sz="4" w:space="0" w:color="auto"/>
            </w:tcBorders>
            <w:vAlign w:val="center"/>
          </w:tcPr>
          <w:p w14:paraId="365BAE80" w14:textId="76937818" w:rsidR="008539C8" w:rsidRPr="00DA6D5C" w:rsidRDefault="008539C8" w:rsidP="00010E3F">
            <w:pPr>
              <w:spacing w:line="240" w:lineRule="auto"/>
              <w:rPr>
                <w:rFonts w:cs="Arial"/>
                <w:color w:val="auto"/>
                <w:sz w:val="18"/>
                <w:lang w:eastAsia="es-CO"/>
              </w:rPr>
            </w:pPr>
            <w:r w:rsidRPr="00DA6D5C">
              <w:rPr>
                <w:rFonts w:cs="Arial"/>
                <w:color w:val="auto"/>
                <w:sz w:val="18"/>
                <w:lang w:eastAsia="es-CO"/>
              </w:rPr>
              <w:t>Incluir como exentos del IVA el arroz (para consumo, siembra y cáscara)</w:t>
            </w:r>
          </w:p>
        </w:tc>
      </w:tr>
      <w:tr w:rsidR="001C57EF" w:rsidRPr="00DA6D5C" w14:paraId="3800431B" w14:textId="77777777" w:rsidTr="008539C8">
        <w:trPr>
          <w:trHeight w:val="69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5C75AC96" w14:textId="610E47D5" w:rsidR="00CD426D" w:rsidRPr="00DA6D5C" w:rsidRDefault="00CD426D" w:rsidP="00CD426D">
            <w:pPr>
              <w:spacing w:line="240" w:lineRule="auto"/>
              <w:rPr>
                <w:rFonts w:cs="Arial"/>
                <w:color w:val="auto"/>
                <w:sz w:val="18"/>
                <w:lang w:eastAsia="es-CO"/>
              </w:rPr>
            </w:pPr>
            <w:r w:rsidRPr="00DA6D5C">
              <w:rPr>
                <w:rFonts w:cs="Arial"/>
                <w:color w:val="auto"/>
                <w:sz w:val="18"/>
                <w:lang w:eastAsia="es-CO"/>
              </w:rPr>
              <w:t>H.R. Mauricio Toro Orjuela</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AE730" w14:textId="7BE6AC8A" w:rsidR="00CD426D" w:rsidRPr="00DA6D5C" w:rsidRDefault="00CD426D" w:rsidP="00CD426D">
            <w:pPr>
              <w:spacing w:line="240" w:lineRule="auto"/>
              <w:jc w:val="center"/>
              <w:rPr>
                <w:rFonts w:cs="Arial"/>
                <w:color w:val="auto"/>
                <w:sz w:val="18"/>
                <w:lang w:eastAsia="es-CO"/>
              </w:rPr>
            </w:pPr>
            <w:r w:rsidRPr="00DA6D5C">
              <w:rPr>
                <w:rFonts w:cs="Arial"/>
                <w:color w:val="auto"/>
                <w:sz w:val="18"/>
                <w:lang w:eastAsia="es-CO"/>
              </w:rPr>
              <w:t>2</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0533D71C" w14:textId="5B761521" w:rsidR="00CD426D" w:rsidRPr="00DA6D5C" w:rsidRDefault="00CD426D" w:rsidP="00CD426D">
            <w:pPr>
              <w:spacing w:line="240" w:lineRule="auto"/>
              <w:jc w:val="center"/>
              <w:rPr>
                <w:rFonts w:cs="Arial"/>
                <w:color w:val="auto"/>
                <w:sz w:val="18"/>
                <w:lang w:eastAsia="es-CO"/>
              </w:rPr>
            </w:pPr>
            <w:r w:rsidRPr="00DA6D5C">
              <w:rPr>
                <w:rFonts w:cs="Arial"/>
                <w:color w:val="auto"/>
                <w:sz w:val="18"/>
                <w:lang w:eastAsia="es-CO"/>
              </w:rPr>
              <w:t>424</w:t>
            </w:r>
          </w:p>
        </w:tc>
        <w:tc>
          <w:tcPr>
            <w:tcW w:w="5371" w:type="dxa"/>
            <w:tcBorders>
              <w:top w:val="single" w:sz="4" w:space="0" w:color="auto"/>
              <w:left w:val="single" w:sz="4" w:space="0" w:color="auto"/>
              <w:bottom w:val="single" w:sz="4" w:space="0" w:color="auto"/>
              <w:right w:val="single" w:sz="4" w:space="0" w:color="auto"/>
            </w:tcBorders>
            <w:vAlign w:val="center"/>
          </w:tcPr>
          <w:p w14:paraId="30D00944" w14:textId="24EA4EFF" w:rsidR="00CD426D" w:rsidRPr="00DA6D5C" w:rsidRDefault="00CD426D" w:rsidP="00CD426D">
            <w:pPr>
              <w:spacing w:line="240" w:lineRule="auto"/>
              <w:rPr>
                <w:rFonts w:cs="Arial"/>
                <w:color w:val="auto"/>
                <w:sz w:val="18"/>
                <w:lang w:eastAsia="es-CO"/>
              </w:rPr>
            </w:pPr>
            <w:r w:rsidRPr="00DA6D5C">
              <w:rPr>
                <w:rFonts w:cs="Arial"/>
                <w:color w:val="auto"/>
                <w:sz w:val="18"/>
                <w:lang w:eastAsia="es-CO"/>
              </w:rPr>
              <w:t xml:space="preserve">1. Incluir como bienes excluidos del IVA: (i) Agua (agua mineral natural o artificial y la gaseada sin </w:t>
            </w:r>
            <w:proofErr w:type="spellStart"/>
            <w:r w:rsidRPr="00DA6D5C">
              <w:rPr>
                <w:rFonts w:cs="Arial"/>
                <w:color w:val="auto"/>
                <w:sz w:val="18"/>
                <w:lang w:eastAsia="es-CO"/>
              </w:rPr>
              <w:t>azucar</w:t>
            </w:r>
            <w:proofErr w:type="spellEnd"/>
            <w:r w:rsidRPr="00DA6D5C">
              <w:rPr>
                <w:rFonts w:cs="Arial"/>
                <w:color w:val="auto"/>
                <w:sz w:val="18"/>
                <w:lang w:eastAsia="es-CO"/>
              </w:rPr>
              <w:t xml:space="preserve">), (ii) ladrillos de construcción y bloques de calicanto, de arcilla y con base en cemento, bloques de arcilla </w:t>
            </w:r>
            <w:proofErr w:type="spellStart"/>
            <w:r w:rsidRPr="00DA6D5C">
              <w:rPr>
                <w:rFonts w:cs="Arial"/>
                <w:color w:val="auto"/>
                <w:sz w:val="18"/>
                <w:lang w:eastAsia="es-CO"/>
              </w:rPr>
              <w:t>silvocalcarea</w:t>
            </w:r>
            <w:proofErr w:type="spellEnd"/>
            <w:r w:rsidRPr="00DA6D5C">
              <w:rPr>
                <w:rFonts w:cs="Arial"/>
                <w:color w:val="auto"/>
                <w:sz w:val="18"/>
                <w:lang w:eastAsia="es-CO"/>
              </w:rPr>
              <w:t xml:space="preserve">, (iii) computadores no mayores a 50 UVT, (iv) dispositivos móviles no mayores a 22 UVT, (v) equipos destinados a construcción, instalación, montaje y operación, para el cumplimiento de estándares ambientales, (vi) objetos con interés </w:t>
            </w:r>
            <w:proofErr w:type="spellStart"/>
            <w:r w:rsidRPr="00DA6D5C">
              <w:rPr>
                <w:rFonts w:cs="Arial"/>
                <w:color w:val="auto"/>
                <w:sz w:val="18"/>
                <w:lang w:eastAsia="es-CO"/>
              </w:rPr>
              <w:t>artistíco</w:t>
            </w:r>
            <w:proofErr w:type="spellEnd"/>
            <w:r w:rsidRPr="00DA6D5C">
              <w:rPr>
                <w:rFonts w:cs="Arial"/>
                <w:color w:val="auto"/>
                <w:sz w:val="18"/>
                <w:lang w:eastAsia="es-CO"/>
              </w:rPr>
              <w:t>, cultural e histórico y (vii) la venta de bienes inmuebles. 2. Eliminar de la exclusión del IVA la primera venta de unidades de vivienda nueva hasta 26.800 UVT.</w:t>
            </w:r>
          </w:p>
        </w:tc>
      </w:tr>
      <w:tr w:rsidR="001C57EF" w:rsidRPr="00DA6D5C" w14:paraId="79932D0F" w14:textId="77777777" w:rsidTr="008539C8">
        <w:trPr>
          <w:trHeight w:val="69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780B41C" w14:textId="5C157B83" w:rsidR="00CD426D" w:rsidRPr="001C57EF" w:rsidRDefault="00CD426D" w:rsidP="00CD426D">
            <w:pPr>
              <w:spacing w:line="240" w:lineRule="auto"/>
              <w:rPr>
                <w:rFonts w:cs="Arial"/>
                <w:color w:val="auto"/>
                <w:sz w:val="18"/>
                <w:lang w:eastAsia="es-CO"/>
              </w:rPr>
            </w:pPr>
            <w:r w:rsidRPr="001C57EF">
              <w:rPr>
                <w:rFonts w:cs="Arial"/>
                <w:color w:val="auto"/>
                <w:sz w:val="18"/>
                <w:lang w:eastAsia="es-CO"/>
              </w:rPr>
              <w:t>H.R. Mauricio Toro Orjuela</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A7375" w14:textId="3F303957" w:rsidR="00CD426D" w:rsidRPr="001C57EF" w:rsidRDefault="00CD426D" w:rsidP="00CD426D">
            <w:pPr>
              <w:spacing w:line="240" w:lineRule="auto"/>
              <w:jc w:val="center"/>
              <w:rPr>
                <w:rFonts w:cs="Arial"/>
                <w:color w:val="auto"/>
                <w:sz w:val="18"/>
                <w:lang w:eastAsia="es-CO"/>
              </w:rPr>
            </w:pPr>
            <w:r w:rsidRPr="001C57EF">
              <w:rPr>
                <w:rFonts w:cs="Arial"/>
                <w:color w:val="auto"/>
                <w:sz w:val="18"/>
                <w:lang w:eastAsia="es-CO"/>
              </w:rPr>
              <w:t>11</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6D7C2ECF" w14:textId="381495E6" w:rsidR="00CD426D" w:rsidRPr="001C57EF" w:rsidRDefault="00CD426D" w:rsidP="00CD426D">
            <w:pPr>
              <w:spacing w:line="240" w:lineRule="auto"/>
              <w:jc w:val="center"/>
              <w:rPr>
                <w:rFonts w:cs="Arial"/>
                <w:color w:val="auto"/>
                <w:sz w:val="18"/>
                <w:lang w:eastAsia="es-CO"/>
              </w:rPr>
            </w:pPr>
            <w:r w:rsidRPr="001C57EF">
              <w:rPr>
                <w:rFonts w:cs="Arial"/>
                <w:color w:val="auto"/>
                <w:sz w:val="18"/>
                <w:lang w:eastAsia="es-CO"/>
              </w:rPr>
              <w:t>476</w:t>
            </w:r>
          </w:p>
        </w:tc>
        <w:tc>
          <w:tcPr>
            <w:tcW w:w="5371" w:type="dxa"/>
            <w:tcBorders>
              <w:top w:val="single" w:sz="4" w:space="0" w:color="auto"/>
              <w:left w:val="single" w:sz="4" w:space="0" w:color="auto"/>
              <w:bottom w:val="single" w:sz="4" w:space="0" w:color="auto"/>
              <w:right w:val="single" w:sz="4" w:space="0" w:color="auto"/>
            </w:tcBorders>
            <w:vAlign w:val="center"/>
          </w:tcPr>
          <w:p w14:paraId="501CBD33" w14:textId="27EC9306" w:rsidR="00CD426D" w:rsidRPr="001C57EF" w:rsidRDefault="00CD426D" w:rsidP="00CD426D">
            <w:pPr>
              <w:spacing w:line="240" w:lineRule="auto"/>
              <w:rPr>
                <w:rFonts w:cs="Arial"/>
                <w:color w:val="auto"/>
                <w:sz w:val="18"/>
                <w:lang w:eastAsia="es-CO"/>
              </w:rPr>
            </w:pPr>
            <w:r w:rsidRPr="001C57EF">
              <w:rPr>
                <w:rFonts w:cs="Arial"/>
                <w:color w:val="auto"/>
                <w:sz w:val="18"/>
                <w:lang w:eastAsia="es-CO"/>
              </w:rPr>
              <w:t>Incluir como servicio o bien excluido del IVA: (i) el arrendamiento para exposiciones y muestras artesanales (ii) promoción y fomento deportivo, (iii) boletas de entrada a cine, a eventos deportivos, culturales y los espectáculos de toros, hípicos y caninos, (iv) servicios funerarios, (v) operaciones cambiarias de compra y venta de divisas y sobre instrumentos derivados financieros, (vi) suministro de página web, servidores (hosting), computación en la nube y mantenimiento a distancia de programas y equipos y (vii) adquisición de licencias de software.</w:t>
            </w:r>
          </w:p>
        </w:tc>
      </w:tr>
      <w:tr w:rsidR="001C57EF" w:rsidRPr="00DA6D5C" w14:paraId="41E3D7FB" w14:textId="77777777" w:rsidTr="008539C8">
        <w:trPr>
          <w:trHeight w:val="69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674E25FE" w14:textId="29112074" w:rsidR="001C57EF" w:rsidRPr="001C57EF" w:rsidRDefault="001C57EF" w:rsidP="001C57EF">
            <w:pPr>
              <w:spacing w:line="240" w:lineRule="auto"/>
              <w:rPr>
                <w:rFonts w:cs="Arial"/>
                <w:color w:val="auto"/>
                <w:sz w:val="18"/>
                <w:lang w:eastAsia="es-CO"/>
              </w:rPr>
            </w:pPr>
            <w:r w:rsidRPr="001C57EF">
              <w:rPr>
                <w:rFonts w:cs="Arial"/>
                <w:sz w:val="18"/>
                <w:lang w:eastAsia="es-CO"/>
              </w:rPr>
              <w:t xml:space="preserve">H.S. María del Rosario Guerra de la </w:t>
            </w:r>
            <w:proofErr w:type="spellStart"/>
            <w:r w:rsidRPr="001C57EF">
              <w:rPr>
                <w:rFonts w:cs="Arial"/>
                <w:sz w:val="18"/>
                <w:lang w:eastAsia="es-CO"/>
              </w:rPr>
              <w:t>Espriella</w:t>
            </w:r>
            <w:proofErr w:type="spellEnd"/>
            <w:r w:rsidRPr="001C57EF">
              <w:rPr>
                <w:rFonts w:cs="Arial"/>
                <w:sz w:val="18"/>
                <w:lang w:eastAsia="es-CO"/>
              </w:rPr>
              <w:t xml:space="preserve">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147D5B" w14:textId="1116D251" w:rsidR="001C57EF" w:rsidRPr="001C57EF" w:rsidRDefault="001C57EF" w:rsidP="001C57EF">
            <w:pPr>
              <w:spacing w:line="240" w:lineRule="auto"/>
              <w:jc w:val="center"/>
              <w:rPr>
                <w:rFonts w:cs="Arial"/>
                <w:color w:val="auto"/>
                <w:sz w:val="18"/>
                <w:lang w:eastAsia="es-CO"/>
              </w:rPr>
            </w:pPr>
            <w:r w:rsidRPr="001C57EF">
              <w:rPr>
                <w:rFonts w:cs="Arial"/>
                <w:sz w:val="18"/>
                <w:lang w:eastAsia="es-CO"/>
              </w:rPr>
              <w:t>2</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7919DE1A" w14:textId="338F2E8A" w:rsidR="001C57EF" w:rsidRPr="001C57EF" w:rsidRDefault="001C57EF" w:rsidP="001C57EF">
            <w:pPr>
              <w:spacing w:line="240" w:lineRule="auto"/>
              <w:jc w:val="center"/>
              <w:rPr>
                <w:rFonts w:cs="Arial"/>
                <w:color w:val="auto"/>
                <w:sz w:val="18"/>
                <w:lang w:eastAsia="es-CO"/>
              </w:rPr>
            </w:pPr>
            <w:r w:rsidRPr="001C57EF">
              <w:rPr>
                <w:rFonts w:cs="Arial"/>
                <w:sz w:val="18"/>
                <w:lang w:eastAsia="es-CO"/>
              </w:rPr>
              <w:t>424</w:t>
            </w:r>
          </w:p>
        </w:tc>
        <w:tc>
          <w:tcPr>
            <w:tcW w:w="5371" w:type="dxa"/>
            <w:tcBorders>
              <w:top w:val="single" w:sz="4" w:space="0" w:color="auto"/>
              <w:left w:val="single" w:sz="4" w:space="0" w:color="auto"/>
              <w:bottom w:val="single" w:sz="4" w:space="0" w:color="auto"/>
              <w:right w:val="single" w:sz="4" w:space="0" w:color="auto"/>
            </w:tcBorders>
            <w:vAlign w:val="center"/>
          </w:tcPr>
          <w:p w14:paraId="706A87AC" w14:textId="299199F4" w:rsidR="001C57EF" w:rsidRPr="001C57EF" w:rsidRDefault="001C57EF" w:rsidP="001C57EF">
            <w:pPr>
              <w:spacing w:line="240" w:lineRule="auto"/>
              <w:rPr>
                <w:rFonts w:cs="Arial"/>
                <w:color w:val="auto"/>
                <w:sz w:val="18"/>
                <w:lang w:eastAsia="es-CO"/>
              </w:rPr>
            </w:pPr>
            <w:r w:rsidRPr="001C57EF">
              <w:rPr>
                <w:rFonts w:cs="Arial"/>
                <w:sz w:val="18"/>
                <w:lang w:eastAsia="es-CO"/>
              </w:rPr>
              <w:t>Incluir como bienes excluidos del IVA los computadores personales cuyo valor no exceda 50 UVT y los dispositivos móviles inteligentes cuyo valor no exceda de 22 UVT.</w:t>
            </w:r>
          </w:p>
        </w:tc>
      </w:tr>
      <w:tr w:rsidR="001C57EF" w:rsidRPr="00DA6D5C" w14:paraId="25CC18EB" w14:textId="77777777" w:rsidTr="008539C8">
        <w:trPr>
          <w:trHeight w:val="69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08DC3E92" w14:textId="21E4B3A2" w:rsidR="001C57EF" w:rsidRPr="001C57EF" w:rsidRDefault="001C57EF" w:rsidP="001C57EF">
            <w:pPr>
              <w:spacing w:line="240" w:lineRule="auto"/>
              <w:rPr>
                <w:rFonts w:cs="Arial"/>
                <w:sz w:val="18"/>
                <w:lang w:eastAsia="es-CO"/>
              </w:rPr>
            </w:pPr>
            <w:r w:rsidRPr="001C57EF">
              <w:rPr>
                <w:rFonts w:cs="Arial"/>
                <w:sz w:val="18"/>
                <w:lang w:eastAsia="es-CO"/>
              </w:rPr>
              <w:t>H.R. Modesto Enrique Aguilera Vides</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5923A9" w14:textId="5DCC1389" w:rsidR="001C57EF" w:rsidRPr="001C57EF" w:rsidRDefault="001C57EF" w:rsidP="001C57EF">
            <w:pPr>
              <w:spacing w:line="240" w:lineRule="auto"/>
              <w:jc w:val="center"/>
              <w:rPr>
                <w:rFonts w:cs="Arial"/>
                <w:sz w:val="18"/>
                <w:lang w:eastAsia="es-CO"/>
              </w:rPr>
            </w:pPr>
            <w:r w:rsidRPr="001C57EF">
              <w:rPr>
                <w:rFonts w:cs="Arial"/>
                <w:sz w:val="18"/>
                <w:lang w:eastAsia="es-CO"/>
              </w:rPr>
              <w:t>11</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6AB9BBD8" w14:textId="791645C2" w:rsidR="001C57EF" w:rsidRPr="001C57EF" w:rsidRDefault="001C57EF" w:rsidP="001C57EF">
            <w:pPr>
              <w:spacing w:line="240" w:lineRule="auto"/>
              <w:jc w:val="center"/>
              <w:rPr>
                <w:rFonts w:cs="Arial"/>
                <w:sz w:val="18"/>
                <w:lang w:eastAsia="es-CO"/>
              </w:rPr>
            </w:pPr>
            <w:r w:rsidRPr="001C57EF">
              <w:rPr>
                <w:rFonts w:cs="Arial"/>
                <w:sz w:val="18"/>
                <w:lang w:eastAsia="es-CO"/>
              </w:rPr>
              <w:t>476</w:t>
            </w:r>
          </w:p>
        </w:tc>
        <w:tc>
          <w:tcPr>
            <w:tcW w:w="5371" w:type="dxa"/>
            <w:tcBorders>
              <w:top w:val="single" w:sz="4" w:space="0" w:color="auto"/>
              <w:left w:val="single" w:sz="4" w:space="0" w:color="auto"/>
              <w:bottom w:val="single" w:sz="4" w:space="0" w:color="auto"/>
              <w:right w:val="single" w:sz="4" w:space="0" w:color="auto"/>
            </w:tcBorders>
            <w:vAlign w:val="center"/>
          </w:tcPr>
          <w:p w14:paraId="7268492C" w14:textId="667F1F42" w:rsidR="001C57EF" w:rsidRPr="001C57EF" w:rsidRDefault="001C57EF" w:rsidP="001C57EF">
            <w:pPr>
              <w:spacing w:line="240" w:lineRule="auto"/>
              <w:rPr>
                <w:rFonts w:cs="Arial"/>
                <w:sz w:val="18"/>
                <w:lang w:eastAsia="es-CO"/>
              </w:rPr>
            </w:pPr>
            <w:r w:rsidRPr="001C57EF">
              <w:rPr>
                <w:rFonts w:cs="Arial"/>
                <w:sz w:val="18"/>
                <w:lang w:eastAsia="es-CO"/>
              </w:rPr>
              <w:t>Excluir del IVA a las boletas de entrada a cine, a los eventos deportivos y culturales.</w:t>
            </w:r>
          </w:p>
        </w:tc>
      </w:tr>
      <w:tr w:rsidR="001C57EF" w:rsidRPr="00DA6D5C" w14:paraId="7CB3F096" w14:textId="77777777" w:rsidTr="008539C8">
        <w:trPr>
          <w:trHeight w:val="69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5DF6599C" w14:textId="1E2193D8" w:rsidR="001C57EF" w:rsidRPr="001C57EF" w:rsidRDefault="001C57EF" w:rsidP="001C57EF">
            <w:pPr>
              <w:spacing w:line="240" w:lineRule="auto"/>
              <w:rPr>
                <w:rFonts w:cs="Arial"/>
                <w:sz w:val="18"/>
                <w:lang w:eastAsia="es-CO"/>
              </w:rPr>
            </w:pPr>
            <w:r w:rsidRPr="001C57EF">
              <w:rPr>
                <w:rFonts w:cs="Arial"/>
                <w:sz w:val="18"/>
                <w:lang w:eastAsia="es-CO"/>
              </w:rPr>
              <w:t>H.R. Modesto Enrique Aguilera Vides</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89B20" w14:textId="093187EF" w:rsidR="001C57EF" w:rsidRPr="001C57EF" w:rsidRDefault="001C57EF" w:rsidP="001C57EF">
            <w:pPr>
              <w:spacing w:line="240" w:lineRule="auto"/>
              <w:jc w:val="center"/>
              <w:rPr>
                <w:rFonts w:cs="Arial"/>
                <w:sz w:val="18"/>
                <w:lang w:eastAsia="es-CO"/>
              </w:rPr>
            </w:pPr>
            <w:r w:rsidRPr="001C57EF">
              <w:rPr>
                <w:rFonts w:cs="Arial"/>
                <w:sz w:val="18"/>
                <w:lang w:eastAsia="es-CO"/>
              </w:rPr>
              <w:t>2 y 11</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66C3F237" w14:textId="4C3893B8" w:rsidR="001C57EF" w:rsidRPr="001C57EF" w:rsidRDefault="001C57EF" w:rsidP="001C57EF">
            <w:pPr>
              <w:spacing w:line="240" w:lineRule="auto"/>
              <w:jc w:val="center"/>
              <w:rPr>
                <w:rFonts w:cs="Arial"/>
                <w:sz w:val="18"/>
                <w:lang w:eastAsia="es-CO"/>
              </w:rPr>
            </w:pPr>
            <w:r w:rsidRPr="001C57EF">
              <w:rPr>
                <w:rFonts w:cs="Arial"/>
                <w:sz w:val="18"/>
                <w:lang w:eastAsia="es-CO"/>
              </w:rPr>
              <w:t>424 y 476</w:t>
            </w:r>
          </w:p>
        </w:tc>
        <w:tc>
          <w:tcPr>
            <w:tcW w:w="5371" w:type="dxa"/>
            <w:tcBorders>
              <w:top w:val="single" w:sz="4" w:space="0" w:color="auto"/>
              <w:left w:val="single" w:sz="4" w:space="0" w:color="auto"/>
              <w:bottom w:val="single" w:sz="4" w:space="0" w:color="auto"/>
              <w:right w:val="single" w:sz="4" w:space="0" w:color="auto"/>
            </w:tcBorders>
            <w:vAlign w:val="center"/>
          </w:tcPr>
          <w:p w14:paraId="06300EC9" w14:textId="3187E704" w:rsidR="001C57EF" w:rsidRPr="001C57EF" w:rsidRDefault="001C57EF" w:rsidP="001C57EF">
            <w:pPr>
              <w:spacing w:line="240" w:lineRule="auto"/>
              <w:rPr>
                <w:rFonts w:cs="Arial"/>
                <w:sz w:val="18"/>
                <w:lang w:eastAsia="es-CO"/>
              </w:rPr>
            </w:pPr>
            <w:r w:rsidRPr="001C57EF">
              <w:rPr>
                <w:rFonts w:cs="Arial"/>
                <w:sz w:val="18"/>
                <w:lang w:eastAsia="es-CO"/>
              </w:rPr>
              <w:t xml:space="preserve">Excluir del IVA los bienes y servicios de sector </w:t>
            </w:r>
            <w:proofErr w:type="spellStart"/>
            <w:r w:rsidRPr="001C57EF">
              <w:rPr>
                <w:rFonts w:cs="Arial"/>
                <w:sz w:val="18"/>
                <w:lang w:eastAsia="es-CO"/>
              </w:rPr>
              <w:t>agricola</w:t>
            </w:r>
            <w:proofErr w:type="spellEnd"/>
            <w:r w:rsidRPr="001C57EF">
              <w:rPr>
                <w:rFonts w:cs="Arial"/>
                <w:sz w:val="18"/>
                <w:lang w:eastAsia="es-CO"/>
              </w:rPr>
              <w:t xml:space="preserve">, animales, semillas y bienes de primera necesidad. </w:t>
            </w:r>
          </w:p>
        </w:tc>
      </w:tr>
      <w:tr w:rsidR="001C57EF" w:rsidRPr="00DA6D5C" w14:paraId="10D708F7" w14:textId="77777777" w:rsidTr="008539C8">
        <w:trPr>
          <w:trHeight w:val="69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E969FB2" w14:textId="247FB16A" w:rsidR="001C57EF" w:rsidRPr="001C57EF" w:rsidRDefault="001C57EF" w:rsidP="001C57EF">
            <w:pPr>
              <w:spacing w:line="240" w:lineRule="auto"/>
              <w:rPr>
                <w:rFonts w:cs="Arial"/>
                <w:sz w:val="18"/>
                <w:lang w:eastAsia="es-CO"/>
              </w:rPr>
            </w:pPr>
            <w:r w:rsidRPr="001C57EF">
              <w:rPr>
                <w:rFonts w:cs="Arial"/>
                <w:sz w:val="18"/>
                <w:lang w:eastAsia="es-CO"/>
              </w:rPr>
              <w:t>H.R. Modesto Enrique Aguilera Vides</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793FD7" w14:textId="51C60680" w:rsidR="001C57EF" w:rsidRPr="001C57EF" w:rsidRDefault="001C57EF" w:rsidP="001C57EF">
            <w:pPr>
              <w:spacing w:line="240" w:lineRule="auto"/>
              <w:jc w:val="center"/>
              <w:rPr>
                <w:rFonts w:cs="Arial"/>
                <w:sz w:val="18"/>
                <w:lang w:eastAsia="es-CO"/>
              </w:rPr>
            </w:pPr>
            <w:r w:rsidRPr="001C57EF">
              <w:rPr>
                <w:rFonts w:cs="Arial"/>
                <w:sz w:val="18"/>
                <w:lang w:eastAsia="es-CO"/>
              </w:rPr>
              <w:t>11</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4D92DC38" w14:textId="34F431EB" w:rsidR="001C57EF" w:rsidRPr="001C57EF" w:rsidRDefault="001C57EF" w:rsidP="001C57EF">
            <w:pPr>
              <w:spacing w:line="240" w:lineRule="auto"/>
              <w:jc w:val="center"/>
              <w:rPr>
                <w:rFonts w:cs="Arial"/>
                <w:sz w:val="18"/>
                <w:lang w:eastAsia="es-CO"/>
              </w:rPr>
            </w:pPr>
            <w:r w:rsidRPr="001C57EF">
              <w:rPr>
                <w:rFonts w:cs="Arial"/>
                <w:sz w:val="18"/>
                <w:lang w:eastAsia="es-CO"/>
              </w:rPr>
              <w:t>476</w:t>
            </w:r>
          </w:p>
        </w:tc>
        <w:tc>
          <w:tcPr>
            <w:tcW w:w="5371" w:type="dxa"/>
            <w:tcBorders>
              <w:top w:val="single" w:sz="4" w:space="0" w:color="auto"/>
              <w:left w:val="single" w:sz="4" w:space="0" w:color="auto"/>
              <w:bottom w:val="single" w:sz="4" w:space="0" w:color="auto"/>
              <w:right w:val="single" w:sz="4" w:space="0" w:color="auto"/>
            </w:tcBorders>
            <w:vAlign w:val="center"/>
          </w:tcPr>
          <w:p w14:paraId="16172444" w14:textId="172BE0E9" w:rsidR="001C57EF" w:rsidRPr="001C57EF" w:rsidRDefault="001C57EF" w:rsidP="001C57EF">
            <w:pPr>
              <w:spacing w:line="240" w:lineRule="auto"/>
              <w:rPr>
                <w:rFonts w:cs="Arial"/>
                <w:sz w:val="18"/>
                <w:lang w:eastAsia="es-CO"/>
              </w:rPr>
            </w:pPr>
            <w:r w:rsidRPr="001C57EF">
              <w:rPr>
                <w:rFonts w:cs="Arial"/>
                <w:sz w:val="18"/>
                <w:lang w:eastAsia="es-CO"/>
              </w:rPr>
              <w:t>Excluir del IVA los servicios de promoción y fomento deportivo prestados por clubes deportivos, cajas de compensación, establecimiento educativos, organizaciones comunales y empresas que desarrollen actividades deportivas organizadas, excepto los clubes sociales.</w:t>
            </w:r>
          </w:p>
        </w:tc>
      </w:tr>
      <w:tr w:rsidR="001C57EF" w:rsidRPr="00DA6D5C" w14:paraId="3E7B100D" w14:textId="77777777" w:rsidTr="008539C8">
        <w:trPr>
          <w:trHeight w:val="69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753DBDA0" w14:textId="12238569" w:rsidR="001C57EF" w:rsidRPr="001C57EF" w:rsidRDefault="001C57EF" w:rsidP="001C57EF">
            <w:pPr>
              <w:spacing w:line="240" w:lineRule="auto"/>
              <w:rPr>
                <w:rFonts w:cs="Arial"/>
                <w:sz w:val="18"/>
                <w:lang w:eastAsia="es-CO"/>
              </w:rPr>
            </w:pPr>
            <w:r w:rsidRPr="001C57EF">
              <w:rPr>
                <w:rFonts w:cs="Arial"/>
                <w:sz w:val="18"/>
                <w:lang w:eastAsia="es-CO"/>
              </w:rPr>
              <w:t xml:space="preserve">H.R. Edward David Rodríguez </w:t>
            </w:r>
            <w:proofErr w:type="spellStart"/>
            <w:r w:rsidRPr="001C57EF">
              <w:rPr>
                <w:rFonts w:cs="Arial"/>
                <w:sz w:val="18"/>
                <w:lang w:eastAsia="es-CO"/>
              </w:rPr>
              <w:t>Rodríguez</w:t>
            </w:r>
            <w:proofErr w:type="spellEnd"/>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A0A114" w14:textId="77C1D9F1" w:rsidR="001C57EF" w:rsidRPr="001C57EF" w:rsidRDefault="001C57EF" w:rsidP="001C57EF">
            <w:pPr>
              <w:spacing w:line="240" w:lineRule="auto"/>
              <w:jc w:val="center"/>
              <w:rPr>
                <w:rFonts w:cs="Arial"/>
                <w:sz w:val="18"/>
                <w:lang w:eastAsia="es-CO"/>
              </w:rPr>
            </w:pPr>
            <w:r w:rsidRPr="001C57EF">
              <w:rPr>
                <w:rFonts w:cs="Arial"/>
                <w:sz w:val="18"/>
                <w:lang w:eastAsia="es-CO"/>
              </w:rPr>
              <w:t xml:space="preserve">10 y NUEVO </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19506325" w14:textId="62D2F9B8" w:rsidR="001C57EF" w:rsidRPr="001C57EF" w:rsidRDefault="001C57EF" w:rsidP="001C57EF">
            <w:pPr>
              <w:spacing w:line="240" w:lineRule="auto"/>
              <w:jc w:val="center"/>
              <w:rPr>
                <w:rFonts w:cs="Arial"/>
                <w:sz w:val="18"/>
                <w:lang w:eastAsia="es-CO"/>
              </w:rPr>
            </w:pPr>
            <w:r w:rsidRPr="001C57EF">
              <w:rPr>
                <w:rFonts w:cs="Arial"/>
                <w:sz w:val="18"/>
                <w:lang w:eastAsia="es-CO"/>
              </w:rPr>
              <w:t>468</w:t>
            </w:r>
          </w:p>
        </w:tc>
        <w:tc>
          <w:tcPr>
            <w:tcW w:w="5371" w:type="dxa"/>
            <w:tcBorders>
              <w:top w:val="single" w:sz="4" w:space="0" w:color="auto"/>
              <w:left w:val="single" w:sz="4" w:space="0" w:color="auto"/>
              <w:bottom w:val="single" w:sz="4" w:space="0" w:color="auto"/>
              <w:right w:val="single" w:sz="4" w:space="0" w:color="auto"/>
            </w:tcBorders>
            <w:vAlign w:val="center"/>
          </w:tcPr>
          <w:p w14:paraId="52C2FBC2" w14:textId="77777777" w:rsidR="001C57EF" w:rsidRPr="001C57EF" w:rsidRDefault="001C57EF" w:rsidP="001C57EF">
            <w:pPr>
              <w:spacing w:line="240" w:lineRule="auto"/>
              <w:rPr>
                <w:rFonts w:cs="Arial"/>
                <w:sz w:val="18"/>
                <w:lang w:eastAsia="es-CO"/>
              </w:rPr>
            </w:pPr>
            <w:r w:rsidRPr="001C57EF">
              <w:rPr>
                <w:rFonts w:cs="Arial"/>
                <w:sz w:val="18"/>
                <w:lang w:eastAsia="es-CO"/>
              </w:rPr>
              <w:t xml:space="preserve">(i) Establecer tarifa del IVA del 10% a las boletas de entrada a cine, a los servicios deportivos, culturales y los espectáculos de toros, hípicos y caninos. </w:t>
            </w:r>
          </w:p>
          <w:p w14:paraId="3BF844FA" w14:textId="1D411B3E" w:rsidR="001C57EF" w:rsidRPr="001C57EF" w:rsidRDefault="001C57EF" w:rsidP="001C57EF">
            <w:pPr>
              <w:spacing w:line="240" w:lineRule="auto"/>
              <w:rPr>
                <w:rFonts w:cs="Arial"/>
                <w:sz w:val="18"/>
                <w:lang w:eastAsia="es-CO"/>
              </w:rPr>
            </w:pPr>
            <w:r w:rsidRPr="001C57EF">
              <w:rPr>
                <w:rFonts w:cs="Arial"/>
                <w:sz w:val="18"/>
                <w:lang w:eastAsia="es-CO"/>
              </w:rPr>
              <w:t xml:space="preserve">(ii) Derogar los artículos referentes a la contribución parafiscal de los espectáculos públicos de las artes escénicas. </w:t>
            </w:r>
          </w:p>
        </w:tc>
      </w:tr>
      <w:tr w:rsidR="001C57EF" w:rsidRPr="00DA6D5C" w14:paraId="2D7FF6C1" w14:textId="77777777" w:rsidTr="008539C8">
        <w:trPr>
          <w:trHeight w:val="69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1C597817" w14:textId="212A0921" w:rsidR="001C57EF" w:rsidRPr="001C57EF" w:rsidRDefault="001C57EF" w:rsidP="001C57EF">
            <w:pPr>
              <w:spacing w:line="240" w:lineRule="auto"/>
              <w:rPr>
                <w:rFonts w:cs="Arial"/>
                <w:sz w:val="18"/>
                <w:lang w:eastAsia="es-CO"/>
              </w:rPr>
            </w:pPr>
            <w:r w:rsidRPr="001C57EF">
              <w:rPr>
                <w:rFonts w:cs="Arial"/>
                <w:sz w:val="18"/>
                <w:lang w:eastAsia="es-CO"/>
              </w:rPr>
              <w:t xml:space="preserve">H.S. María del Rosario </w:t>
            </w:r>
            <w:proofErr w:type="gramStart"/>
            <w:r w:rsidRPr="001C57EF">
              <w:rPr>
                <w:rFonts w:cs="Arial"/>
                <w:sz w:val="18"/>
                <w:lang w:eastAsia="es-CO"/>
              </w:rPr>
              <w:t>Guerra  y</w:t>
            </w:r>
            <w:proofErr w:type="gramEnd"/>
            <w:r w:rsidRPr="001C57EF">
              <w:rPr>
                <w:rFonts w:cs="Arial"/>
                <w:sz w:val="18"/>
                <w:lang w:eastAsia="es-CO"/>
              </w:rPr>
              <w:t xml:space="preserve"> otros.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60C301" w14:textId="64AD079C" w:rsidR="001C57EF" w:rsidRPr="001C57EF" w:rsidRDefault="001C57EF" w:rsidP="001C57EF">
            <w:pPr>
              <w:spacing w:line="240" w:lineRule="auto"/>
              <w:jc w:val="center"/>
              <w:rPr>
                <w:rFonts w:cs="Arial"/>
                <w:sz w:val="18"/>
                <w:lang w:eastAsia="es-CO"/>
              </w:rPr>
            </w:pPr>
            <w:r w:rsidRPr="001C57EF">
              <w:rPr>
                <w:rFonts w:cs="Arial"/>
                <w:sz w:val="18"/>
                <w:lang w:eastAsia="es-CO"/>
              </w:rPr>
              <w:t>16</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2E25BD21" w14:textId="5D09D698" w:rsidR="001C57EF" w:rsidRPr="001C57EF" w:rsidRDefault="001C57EF" w:rsidP="001C57EF">
            <w:pPr>
              <w:spacing w:line="240" w:lineRule="auto"/>
              <w:jc w:val="center"/>
              <w:rPr>
                <w:rFonts w:cs="Arial"/>
                <w:sz w:val="18"/>
                <w:lang w:eastAsia="es-CO"/>
              </w:rPr>
            </w:pPr>
            <w:r w:rsidRPr="001C57EF">
              <w:rPr>
                <w:rFonts w:cs="Arial"/>
                <w:sz w:val="18"/>
                <w:lang w:eastAsia="es-CO"/>
              </w:rPr>
              <w:t>616-1</w:t>
            </w:r>
          </w:p>
        </w:tc>
        <w:tc>
          <w:tcPr>
            <w:tcW w:w="5371" w:type="dxa"/>
            <w:tcBorders>
              <w:top w:val="single" w:sz="4" w:space="0" w:color="auto"/>
              <w:left w:val="single" w:sz="4" w:space="0" w:color="auto"/>
              <w:bottom w:val="single" w:sz="4" w:space="0" w:color="auto"/>
              <w:right w:val="single" w:sz="4" w:space="0" w:color="auto"/>
            </w:tcBorders>
            <w:vAlign w:val="center"/>
          </w:tcPr>
          <w:p w14:paraId="78D56491" w14:textId="5D7A66C6" w:rsidR="001C57EF" w:rsidRPr="001C57EF" w:rsidRDefault="001C57EF" w:rsidP="001C57EF">
            <w:pPr>
              <w:spacing w:line="240" w:lineRule="auto"/>
              <w:rPr>
                <w:rFonts w:cs="Arial"/>
                <w:sz w:val="18"/>
                <w:lang w:eastAsia="es-CO"/>
              </w:rPr>
            </w:pPr>
            <w:r w:rsidRPr="001C57EF">
              <w:rPr>
                <w:rFonts w:cs="Arial"/>
                <w:sz w:val="18"/>
                <w:lang w:eastAsia="es-CO"/>
              </w:rPr>
              <w:t>Establecer que mientras se implementa el Registro de Facturas Electrónicas, la factura podrá circular: (i) a través del endoso (ii) fecha y firma electrónica del emisor (ii) la constancia donde conste la recepción de la misma.</w:t>
            </w:r>
          </w:p>
        </w:tc>
      </w:tr>
      <w:tr w:rsidR="007A0711" w:rsidRPr="00DA6D5C" w14:paraId="3BC36D7E" w14:textId="77777777" w:rsidTr="008539C8">
        <w:trPr>
          <w:trHeight w:val="69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7BF18441" w14:textId="61C79EF7" w:rsidR="007A0711" w:rsidRPr="007A0711" w:rsidRDefault="007A0711" w:rsidP="007A0711">
            <w:pPr>
              <w:spacing w:line="240" w:lineRule="auto"/>
              <w:rPr>
                <w:rFonts w:cs="Arial"/>
                <w:sz w:val="18"/>
                <w:lang w:eastAsia="es-CO"/>
              </w:rPr>
            </w:pPr>
            <w:r w:rsidRPr="007A0711">
              <w:rPr>
                <w:rFonts w:cs="Arial"/>
                <w:sz w:val="18"/>
                <w:lang w:eastAsia="es-CO"/>
              </w:rPr>
              <w:t>H.R. Jaime Felipe Lozada Polanco</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B9A82" w14:textId="422A54E1" w:rsidR="007A0711" w:rsidRPr="007A0711" w:rsidRDefault="007A0711" w:rsidP="007A0711">
            <w:pPr>
              <w:spacing w:line="240" w:lineRule="auto"/>
              <w:jc w:val="center"/>
              <w:rPr>
                <w:rFonts w:cs="Arial"/>
                <w:sz w:val="18"/>
                <w:lang w:eastAsia="es-CO"/>
              </w:rPr>
            </w:pPr>
            <w:r w:rsidRPr="007A0711">
              <w:rPr>
                <w:rFonts w:cs="Arial"/>
                <w:sz w:val="18"/>
                <w:lang w:eastAsia="es-CO"/>
              </w:rPr>
              <w:t>11</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6A1378D1" w14:textId="6D070BD6" w:rsidR="007A0711" w:rsidRPr="007A0711" w:rsidRDefault="007A0711" w:rsidP="007A0711">
            <w:pPr>
              <w:spacing w:line="240" w:lineRule="auto"/>
              <w:jc w:val="center"/>
              <w:rPr>
                <w:rFonts w:cs="Arial"/>
                <w:sz w:val="18"/>
                <w:lang w:eastAsia="es-CO"/>
              </w:rPr>
            </w:pPr>
            <w:r w:rsidRPr="007A0711">
              <w:rPr>
                <w:rFonts w:cs="Arial"/>
                <w:sz w:val="18"/>
                <w:lang w:eastAsia="es-CO"/>
              </w:rPr>
              <w:t>476</w:t>
            </w:r>
          </w:p>
        </w:tc>
        <w:tc>
          <w:tcPr>
            <w:tcW w:w="5371" w:type="dxa"/>
            <w:tcBorders>
              <w:top w:val="single" w:sz="4" w:space="0" w:color="auto"/>
              <w:left w:val="single" w:sz="4" w:space="0" w:color="auto"/>
              <w:bottom w:val="single" w:sz="4" w:space="0" w:color="auto"/>
              <w:right w:val="single" w:sz="4" w:space="0" w:color="auto"/>
            </w:tcBorders>
            <w:vAlign w:val="center"/>
          </w:tcPr>
          <w:p w14:paraId="080ED30E" w14:textId="667BDA10" w:rsidR="007A0711" w:rsidRPr="001C57EF" w:rsidRDefault="007A0711" w:rsidP="007A0711">
            <w:pPr>
              <w:spacing w:line="240" w:lineRule="auto"/>
              <w:rPr>
                <w:rFonts w:cs="Arial"/>
                <w:sz w:val="18"/>
                <w:lang w:eastAsia="es-CO"/>
              </w:rPr>
            </w:pPr>
            <w:r w:rsidRPr="007A0711">
              <w:rPr>
                <w:rFonts w:cs="Arial"/>
                <w:sz w:val="18"/>
                <w:lang w:eastAsia="es-CO"/>
              </w:rPr>
              <w:t>Excluir de IVA el transporte aéreo nacional de pasajeros que tenga como destino municipios de zona de régimen aduanero especial. Esta exclusión aplica para aeropuertos que operen en dicha zona.</w:t>
            </w:r>
          </w:p>
        </w:tc>
      </w:tr>
    </w:tbl>
    <w:p w14:paraId="6333C5BF" w14:textId="77777777" w:rsidR="00F0083A" w:rsidRPr="00DA6D5C" w:rsidRDefault="00F0083A" w:rsidP="00F0083A">
      <w:pPr>
        <w:rPr>
          <w:rFonts w:cs="Arial"/>
          <w:b/>
          <w:color w:val="auto"/>
          <w:sz w:val="18"/>
        </w:rPr>
      </w:pPr>
    </w:p>
    <w:p w14:paraId="54361504" w14:textId="77777777" w:rsidR="00F0083A" w:rsidRPr="00DA6D5C" w:rsidRDefault="00F0083A" w:rsidP="0006643F">
      <w:pPr>
        <w:pStyle w:val="Prrafodelista"/>
        <w:numPr>
          <w:ilvl w:val="0"/>
          <w:numId w:val="12"/>
        </w:numPr>
        <w:spacing w:after="160" w:line="259" w:lineRule="auto"/>
        <w:jc w:val="left"/>
        <w:rPr>
          <w:rFonts w:ascii="Arial" w:hAnsi="Arial" w:cs="Arial"/>
          <w:b/>
        </w:rPr>
      </w:pPr>
      <w:r w:rsidRPr="00DA6D5C">
        <w:rPr>
          <w:rFonts w:ascii="Arial" w:hAnsi="Arial" w:cs="Arial"/>
          <w:b/>
        </w:rPr>
        <w:t>Mega - inversiones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1"/>
        <w:gridCol w:w="1070"/>
        <w:gridCol w:w="1070"/>
        <w:gridCol w:w="5385"/>
      </w:tblGrid>
      <w:tr w:rsidR="00293FB3" w:rsidRPr="00DA6D5C" w14:paraId="69D7A73A" w14:textId="77777777" w:rsidTr="003231C7">
        <w:trPr>
          <w:trHeight w:val="600"/>
        </w:trPr>
        <w:tc>
          <w:tcPr>
            <w:tcW w:w="1401" w:type="dxa"/>
            <w:shd w:val="clear" w:color="000000" w:fill="D9D9D9"/>
            <w:vAlign w:val="center"/>
            <w:hideMark/>
          </w:tcPr>
          <w:p w14:paraId="39D1121F"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PROPONENTE</w:t>
            </w:r>
          </w:p>
        </w:tc>
        <w:tc>
          <w:tcPr>
            <w:tcW w:w="1070" w:type="dxa"/>
            <w:shd w:val="clear" w:color="000000" w:fill="D9D9D9"/>
            <w:vAlign w:val="center"/>
            <w:hideMark/>
          </w:tcPr>
          <w:p w14:paraId="24B0F6AC"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PL</w:t>
            </w:r>
          </w:p>
        </w:tc>
        <w:tc>
          <w:tcPr>
            <w:tcW w:w="1070" w:type="dxa"/>
            <w:shd w:val="clear" w:color="000000" w:fill="D9D9D9"/>
            <w:vAlign w:val="center"/>
            <w:hideMark/>
          </w:tcPr>
          <w:p w14:paraId="33F3DBEF"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ET / OTRO</w:t>
            </w:r>
          </w:p>
        </w:tc>
        <w:tc>
          <w:tcPr>
            <w:tcW w:w="5385" w:type="dxa"/>
            <w:shd w:val="clear" w:color="000000" w:fill="D9D9D9"/>
            <w:vAlign w:val="center"/>
            <w:hideMark/>
          </w:tcPr>
          <w:p w14:paraId="2D492330"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RESUMEN PROPOSICIÓN</w:t>
            </w:r>
          </w:p>
        </w:tc>
      </w:tr>
      <w:tr w:rsidR="00293FB3" w:rsidRPr="00DA6D5C" w14:paraId="47D49B83" w14:textId="77777777" w:rsidTr="003231C7">
        <w:trPr>
          <w:trHeight w:val="386"/>
        </w:trPr>
        <w:tc>
          <w:tcPr>
            <w:tcW w:w="1401" w:type="dxa"/>
            <w:shd w:val="clear" w:color="auto" w:fill="auto"/>
            <w:vAlign w:val="center"/>
            <w:hideMark/>
          </w:tcPr>
          <w:p w14:paraId="11373E28"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John Milton Rodríguez González</w:t>
            </w:r>
          </w:p>
        </w:tc>
        <w:tc>
          <w:tcPr>
            <w:tcW w:w="1070" w:type="dxa"/>
            <w:shd w:val="clear" w:color="auto" w:fill="auto"/>
            <w:noWrap/>
            <w:vAlign w:val="center"/>
            <w:hideMark/>
          </w:tcPr>
          <w:p w14:paraId="0F582F18"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59</w:t>
            </w:r>
          </w:p>
        </w:tc>
        <w:tc>
          <w:tcPr>
            <w:tcW w:w="1070" w:type="dxa"/>
            <w:shd w:val="clear" w:color="auto" w:fill="auto"/>
            <w:noWrap/>
            <w:vAlign w:val="center"/>
            <w:hideMark/>
          </w:tcPr>
          <w:p w14:paraId="451365C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235-4</w:t>
            </w:r>
          </w:p>
        </w:tc>
        <w:tc>
          <w:tcPr>
            <w:tcW w:w="5385" w:type="dxa"/>
            <w:shd w:val="clear" w:color="auto" w:fill="auto"/>
            <w:vAlign w:val="center"/>
            <w:hideMark/>
          </w:tcPr>
          <w:p w14:paraId="1434C775"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Condicionar el beneficio a la realización de reinversiones en la región. Incluir una tabla con la tarifa y el porcentaje de reinversión.  A mayor porcentaje de reinversión la tarifa disminuye. </w:t>
            </w:r>
          </w:p>
        </w:tc>
      </w:tr>
      <w:tr w:rsidR="00293FB3" w:rsidRPr="00DA6D5C" w14:paraId="674ADBBD" w14:textId="77777777" w:rsidTr="003231C7">
        <w:trPr>
          <w:trHeight w:val="283"/>
        </w:trPr>
        <w:tc>
          <w:tcPr>
            <w:tcW w:w="1401" w:type="dxa"/>
            <w:shd w:val="clear" w:color="auto" w:fill="auto"/>
            <w:vAlign w:val="center"/>
            <w:hideMark/>
          </w:tcPr>
          <w:p w14:paraId="425EB96C"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John Milton Rodríguez González</w:t>
            </w:r>
          </w:p>
        </w:tc>
        <w:tc>
          <w:tcPr>
            <w:tcW w:w="1070" w:type="dxa"/>
            <w:shd w:val="clear" w:color="auto" w:fill="auto"/>
            <w:noWrap/>
            <w:vAlign w:val="center"/>
            <w:hideMark/>
          </w:tcPr>
          <w:p w14:paraId="46FC2CFD"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58</w:t>
            </w:r>
          </w:p>
        </w:tc>
        <w:tc>
          <w:tcPr>
            <w:tcW w:w="1070" w:type="dxa"/>
            <w:shd w:val="clear" w:color="auto" w:fill="auto"/>
            <w:noWrap/>
            <w:vAlign w:val="center"/>
            <w:hideMark/>
          </w:tcPr>
          <w:p w14:paraId="5356CE0F"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235-3</w:t>
            </w:r>
          </w:p>
        </w:tc>
        <w:tc>
          <w:tcPr>
            <w:tcW w:w="5385" w:type="dxa"/>
            <w:shd w:val="clear" w:color="auto" w:fill="auto"/>
            <w:vAlign w:val="center"/>
            <w:hideMark/>
          </w:tcPr>
          <w:p w14:paraId="442C01B8"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 Aumentar la tarifa al 33% (está en 27%). (ii) Someterlas al impuesto a los dividendos, al impuesto al patrimonio. (iv) Eliminar la limitación para aplicar el régimen de mega-inversiones únicamente a aquellas realizadas con anterioridad al 1 de enero de 2024 por 20 años. (v) Permitirlo para proyectos de evaluación y exploración de recursos naturales no renovables y los inversionistas que ejecuten proyectos de infraestructura relacionados con zonas francas puedan solicitar calificación al régimen de mega-inversiones. </w:t>
            </w:r>
          </w:p>
        </w:tc>
      </w:tr>
      <w:tr w:rsidR="00293FB3" w:rsidRPr="00DA6D5C" w14:paraId="15EC2C79" w14:textId="77777777" w:rsidTr="003231C7">
        <w:trPr>
          <w:trHeight w:val="708"/>
        </w:trPr>
        <w:tc>
          <w:tcPr>
            <w:tcW w:w="1401" w:type="dxa"/>
            <w:shd w:val="clear" w:color="auto" w:fill="auto"/>
            <w:vAlign w:val="center"/>
            <w:hideMark/>
          </w:tcPr>
          <w:p w14:paraId="3DDCD114"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w:t>
            </w:r>
            <w:proofErr w:type="spellStart"/>
            <w:r w:rsidRPr="00DA6D5C">
              <w:rPr>
                <w:rFonts w:cs="Arial"/>
                <w:color w:val="auto"/>
                <w:sz w:val="18"/>
                <w:lang w:eastAsia="es-CO"/>
              </w:rPr>
              <w:t>Alexánder</w:t>
            </w:r>
            <w:proofErr w:type="spellEnd"/>
            <w:r w:rsidRPr="00DA6D5C">
              <w:rPr>
                <w:rFonts w:cs="Arial"/>
                <w:color w:val="auto"/>
                <w:sz w:val="18"/>
                <w:lang w:eastAsia="es-CO"/>
              </w:rPr>
              <w:t xml:space="preserve"> Harley Bermúdez Lasso</w:t>
            </w:r>
          </w:p>
        </w:tc>
        <w:tc>
          <w:tcPr>
            <w:tcW w:w="1070" w:type="dxa"/>
            <w:shd w:val="clear" w:color="auto" w:fill="auto"/>
            <w:noWrap/>
            <w:vAlign w:val="center"/>
            <w:hideMark/>
          </w:tcPr>
          <w:p w14:paraId="5B4DC9ED"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58</w:t>
            </w:r>
          </w:p>
        </w:tc>
        <w:tc>
          <w:tcPr>
            <w:tcW w:w="1070" w:type="dxa"/>
            <w:shd w:val="clear" w:color="auto" w:fill="auto"/>
            <w:noWrap/>
            <w:vAlign w:val="center"/>
            <w:hideMark/>
          </w:tcPr>
          <w:p w14:paraId="524864E2"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235-4</w:t>
            </w:r>
          </w:p>
        </w:tc>
        <w:tc>
          <w:tcPr>
            <w:tcW w:w="5385" w:type="dxa"/>
            <w:shd w:val="clear" w:color="auto" w:fill="auto"/>
            <w:hideMark/>
          </w:tcPr>
          <w:p w14:paraId="3E531F7F"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 Se cambia de 27% a 25% la tarifa del impuesto sobre la renta para los contribuyentes que realicen las nuevas inversiones. </w:t>
            </w:r>
            <w:r w:rsidRPr="00DA6D5C">
              <w:rPr>
                <w:rFonts w:cs="Arial"/>
                <w:color w:val="auto"/>
                <w:sz w:val="18"/>
                <w:lang w:eastAsia="es-CO"/>
              </w:rPr>
              <w:br/>
              <w:t>(ii) Se cambia de 27% a 25% la tarifa para los dividendos o participaciones que correspondan a utilidades, que de haberse distribuido hubieren estado gravadas, conforme a las reglas de los artículos 48 y 49 del Estatuto Tributario. (i) Se eliminan varios numerales.</w:t>
            </w:r>
          </w:p>
        </w:tc>
      </w:tr>
      <w:tr w:rsidR="00293FB3" w:rsidRPr="00DA6D5C" w14:paraId="77FFEB17" w14:textId="77777777" w:rsidTr="003231C7">
        <w:trPr>
          <w:trHeight w:val="116"/>
        </w:trPr>
        <w:tc>
          <w:tcPr>
            <w:tcW w:w="1401" w:type="dxa"/>
            <w:shd w:val="clear" w:color="auto" w:fill="auto"/>
            <w:vAlign w:val="center"/>
            <w:hideMark/>
          </w:tcPr>
          <w:p w14:paraId="2072CF90"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H.R. Irma Luz Herrera Rodríguez</w:t>
            </w:r>
          </w:p>
        </w:tc>
        <w:tc>
          <w:tcPr>
            <w:tcW w:w="1070" w:type="dxa"/>
            <w:shd w:val="clear" w:color="auto" w:fill="auto"/>
            <w:noWrap/>
            <w:vAlign w:val="center"/>
            <w:hideMark/>
          </w:tcPr>
          <w:p w14:paraId="6F91843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58</w:t>
            </w:r>
          </w:p>
        </w:tc>
        <w:tc>
          <w:tcPr>
            <w:tcW w:w="1070" w:type="dxa"/>
            <w:shd w:val="clear" w:color="auto" w:fill="auto"/>
            <w:noWrap/>
            <w:vAlign w:val="center"/>
            <w:hideMark/>
          </w:tcPr>
          <w:p w14:paraId="3C8A98C3"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235-3</w:t>
            </w:r>
          </w:p>
        </w:tc>
        <w:tc>
          <w:tcPr>
            <w:tcW w:w="5385" w:type="dxa"/>
            <w:shd w:val="clear" w:color="auto" w:fill="auto"/>
            <w:vAlign w:val="center"/>
            <w:hideMark/>
          </w:tcPr>
          <w:p w14:paraId="2C1335B3"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Se modifica el requisito de número de empleados de 50 a 100 para ser considerada una mega inversión. </w:t>
            </w:r>
          </w:p>
        </w:tc>
      </w:tr>
      <w:tr w:rsidR="00293FB3" w:rsidRPr="00DA6D5C" w14:paraId="7F62D830" w14:textId="77777777" w:rsidTr="003231C7">
        <w:trPr>
          <w:trHeight w:val="648"/>
        </w:trPr>
        <w:tc>
          <w:tcPr>
            <w:tcW w:w="1401" w:type="dxa"/>
            <w:shd w:val="clear" w:color="auto" w:fill="auto"/>
            <w:vAlign w:val="center"/>
            <w:hideMark/>
          </w:tcPr>
          <w:p w14:paraId="2FEAD41B" w14:textId="77777777" w:rsidR="00F0083A" w:rsidRPr="00DA6D5C" w:rsidRDefault="00F0083A" w:rsidP="00010E3F">
            <w:pPr>
              <w:spacing w:line="240" w:lineRule="auto"/>
              <w:rPr>
                <w:rFonts w:cs="Arial"/>
                <w:color w:val="auto"/>
                <w:sz w:val="18"/>
              </w:rPr>
            </w:pPr>
            <w:r w:rsidRPr="00DA6D5C">
              <w:rPr>
                <w:rFonts w:cs="Arial"/>
                <w:color w:val="auto"/>
                <w:sz w:val="18"/>
              </w:rPr>
              <w:t>H.R. John Jairo Roldán Avendaño</w:t>
            </w:r>
          </w:p>
        </w:tc>
        <w:tc>
          <w:tcPr>
            <w:tcW w:w="1070" w:type="dxa"/>
            <w:shd w:val="clear" w:color="auto" w:fill="auto"/>
            <w:vAlign w:val="center"/>
            <w:hideMark/>
          </w:tcPr>
          <w:p w14:paraId="5ED7E84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xml:space="preserve">58 y 59 </w:t>
            </w:r>
          </w:p>
        </w:tc>
        <w:tc>
          <w:tcPr>
            <w:tcW w:w="1070" w:type="dxa"/>
            <w:shd w:val="clear" w:color="auto" w:fill="auto"/>
            <w:vAlign w:val="center"/>
            <w:hideMark/>
          </w:tcPr>
          <w:p w14:paraId="1BF7994F"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5385" w:type="dxa"/>
            <w:shd w:val="clear" w:color="auto" w:fill="auto"/>
            <w:vAlign w:val="center"/>
            <w:hideMark/>
          </w:tcPr>
          <w:p w14:paraId="04C11C2F"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Eliminar los artículos 58 y 59 del Proyecto de Ley. </w:t>
            </w:r>
          </w:p>
        </w:tc>
      </w:tr>
      <w:tr w:rsidR="00293FB3" w:rsidRPr="00DA6D5C" w14:paraId="6272EDAA" w14:textId="77777777" w:rsidTr="003231C7">
        <w:trPr>
          <w:trHeight w:val="118"/>
        </w:trPr>
        <w:tc>
          <w:tcPr>
            <w:tcW w:w="1401" w:type="dxa"/>
            <w:shd w:val="clear" w:color="auto" w:fill="auto"/>
            <w:vAlign w:val="center"/>
            <w:hideMark/>
          </w:tcPr>
          <w:p w14:paraId="0E0CB495"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H.R. Christian José Moreno Villamizar</w:t>
            </w:r>
          </w:p>
        </w:tc>
        <w:tc>
          <w:tcPr>
            <w:tcW w:w="1070" w:type="dxa"/>
            <w:shd w:val="clear" w:color="auto" w:fill="auto"/>
            <w:noWrap/>
            <w:vAlign w:val="center"/>
            <w:hideMark/>
          </w:tcPr>
          <w:p w14:paraId="18787772"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58</w:t>
            </w:r>
          </w:p>
        </w:tc>
        <w:tc>
          <w:tcPr>
            <w:tcW w:w="1070" w:type="dxa"/>
            <w:shd w:val="clear" w:color="auto" w:fill="auto"/>
            <w:noWrap/>
            <w:vAlign w:val="center"/>
            <w:hideMark/>
          </w:tcPr>
          <w:p w14:paraId="608B168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235-3</w:t>
            </w:r>
          </w:p>
        </w:tc>
        <w:tc>
          <w:tcPr>
            <w:tcW w:w="5385" w:type="dxa"/>
            <w:shd w:val="clear" w:color="auto" w:fill="auto"/>
            <w:vAlign w:val="center"/>
            <w:hideMark/>
          </w:tcPr>
          <w:p w14:paraId="52ECD34C"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1.</w:t>
            </w:r>
            <w:r w:rsidRPr="00DA6D5C">
              <w:rPr>
                <w:rFonts w:cs="Arial"/>
                <w:color w:val="auto"/>
                <w:sz w:val="10"/>
                <w:szCs w:val="14"/>
                <w:lang w:eastAsia="es-CO"/>
              </w:rPr>
              <w:t xml:space="preserve">     </w:t>
            </w:r>
            <w:r w:rsidRPr="00DA6D5C">
              <w:rPr>
                <w:rFonts w:cs="Arial"/>
                <w:color w:val="auto"/>
                <w:sz w:val="18"/>
                <w:lang w:eastAsia="es-CO"/>
              </w:rPr>
              <w:t xml:space="preserve">Se modifica el requisito para considerarse como mega-inversión la generación de 50 </w:t>
            </w:r>
            <w:r w:rsidRPr="00DA6D5C">
              <w:rPr>
                <w:rFonts w:cs="Arial"/>
                <w:bCs/>
                <w:color w:val="auto"/>
                <w:sz w:val="18"/>
                <w:lang w:eastAsia="es-CO"/>
              </w:rPr>
              <w:t>nuevos</w:t>
            </w:r>
            <w:r w:rsidRPr="00DA6D5C">
              <w:rPr>
                <w:rFonts w:cs="Arial"/>
                <w:b/>
                <w:bCs/>
                <w:color w:val="auto"/>
                <w:sz w:val="18"/>
                <w:lang w:eastAsia="es-CO"/>
              </w:rPr>
              <w:t xml:space="preserve"> </w:t>
            </w:r>
            <w:r w:rsidRPr="00DA6D5C">
              <w:rPr>
                <w:rFonts w:cs="Arial"/>
                <w:color w:val="auto"/>
                <w:sz w:val="18"/>
                <w:lang w:eastAsia="es-CO"/>
              </w:rPr>
              <w:t>empleos directos; 2. Se modifica el valor de las inversiones de 50.000.000 UVT a 40.000.00 UVT; 3. Se modifica la tarifa del impuesto sobre la renta del 27% al 29%; 4. Se elimina la posibilidad de que las inversiones efectuadas a través de sociedades nacionales o establecimientos permanentes y las utilidades no tendrán impuesto a los dividendos; 5. Se elimina: (i) el numeral 5, los parágrafos 1 y 2.</w:t>
            </w:r>
          </w:p>
        </w:tc>
      </w:tr>
      <w:tr w:rsidR="00293FB3" w:rsidRPr="00DA6D5C" w14:paraId="23CA0CF7" w14:textId="77777777" w:rsidTr="003231C7">
        <w:trPr>
          <w:trHeight w:val="517"/>
        </w:trPr>
        <w:tc>
          <w:tcPr>
            <w:tcW w:w="1401" w:type="dxa"/>
            <w:shd w:val="clear" w:color="auto" w:fill="auto"/>
            <w:vAlign w:val="center"/>
            <w:hideMark/>
          </w:tcPr>
          <w:p w14:paraId="6E14718A"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David Ricardo Racero </w:t>
            </w:r>
            <w:proofErr w:type="spellStart"/>
            <w:r w:rsidRPr="00DA6D5C">
              <w:rPr>
                <w:rFonts w:cs="Arial"/>
                <w:color w:val="auto"/>
                <w:sz w:val="18"/>
                <w:lang w:eastAsia="es-CO"/>
              </w:rPr>
              <w:t>Mayorca</w:t>
            </w:r>
            <w:proofErr w:type="spellEnd"/>
            <w:r w:rsidRPr="00DA6D5C">
              <w:rPr>
                <w:rFonts w:cs="Arial"/>
                <w:color w:val="auto"/>
                <w:sz w:val="18"/>
                <w:lang w:eastAsia="es-CO"/>
              </w:rPr>
              <w:t xml:space="preserve"> y otros</w:t>
            </w:r>
          </w:p>
        </w:tc>
        <w:tc>
          <w:tcPr>
            <w:tcW w:w="1070" w:type="dxa"/>
            <w:shd w:val="clear" w:color="auto" w:fill="auto"/>
            <w:noWrap/>
            <w:vAlign w:val="center"/>
            <w:hideMark/>
          </w:tcPr>
          <w:p w14:paraId="2154B2B8"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58</w:t>
            </w:r>
          </w:p>
        </w:tc>
        <w:tc>
          <w:tcPr>
            <w:tcW w:w="1070" w:type="dxa"/>
            <w:shd w:val="clear" w:color="auto" w:fill="auto"/>
            <w:noWrap/>
            <w:vAlign w:val="center"/>
            <w:hideMark/>
          </w:tcPr>
          <w:p w14:paraId="495912C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235-3</w:t>
            </w:r>
          </w:p>
        </w:tc>
        <w:tc>
          <w:tcPr>
            <w:tcW w:w="5385" w:type="dxa"/>
            <w:shd w:val="clear" w:color="auto" w:fill="auto"/>
            <w:noWrap/>
            <w:vAlign w:val="center"/>
            <w:hideMark/>
          </w:tcPr>
          <w:p w14:paraId="79328FF8"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Eliminar el artículo 58 del Proyecto de Ley (características del régimen de mega-inversiones).</w:t>
            </w:r>
          </w:p>
        </w:tc>
      </w:tr>
      <w:tr w:rsidR="00293FB3" w:rsidRPr="00DA6D5C" w14:paraId="0230C222" w14:textId="77777777" w:rsidTr="003231C7">
        <w:trPr>
          <w:trHeight w:val="313"/>
        </w:trPr>
        <w:tc>
          <w:tcPr>
            <w:tcW w:w="1401" w:type="dxa"/>
            <w:shd w:val="clear" w:color="auto" w:fill="auto"/>
            <w:vAlign w:val="center"/>
            <w:hideMark/>
          </w:tcPr>
          <w:p w14:paraId="19601A8D"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David Ricardo Racero </w:t>
            </w:r>
            <w:proofErr w:type="spellStart"/>
            <w:r w:rsidRPr="00DA6D5C">
              <w:rPr>
                <w:rFonts w:cs="Arial"/>
                <w:color w:val="auto"/>
                <w:sz w:val="18"/>
                <w:lang w:eastAsia="es-CO"/>
              </w:rPr>
              <w:t>Mayorca</w:t>
            </w:r>
            <w:proofErr w:type="spellEnd"/>
            <w:r w:rsidRPr="00DA6D5C">
              <w:rPr>
                <w:rFonts w:cs="Arial"/>
                <w:color w:val="auto"/>
                <w:sz w:val="18"/>
                <w:lang w:eastAsia="es-CO"/>
              </w:rPr>
              <w:t xml:space="preserve"> y otros</w:t>
            </w:r>
          </w:p>
        </w:tc>
        <w:tc>
          <w:tcPr>
            <w:tcW w:w="1070" w:type="dxa"/>
            <w:shd w:val="clear" w:color="auto" w:fill="auto"/>
            <w:noWrap/>
            <w:vAlign w:val="center"/>
            <w:hideMark/>
          </w:tcPr>
          <w:p w14:paraId="16E75D41"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59</w:t>
            </w:r>
          </w:p>
        </w:tc>
        <w:tc>
          <w:tcPr>
            <w:tcW w:w="1070" w:type="dxa"/>
            <w:shd w:val="clear" w:color="auto" w:fill="auto"/>
            <w:noWrap/>
            <w:vAlign w:val="center"/>
            <w:hideMark/>
          </w:tcPr>
          <w:p w14:paraId="44F14BC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235-4</w:t>
            </w:r>
          </w:p>
        </w:tc>
        <w:tc>
          <w:tcPr>
            <w:tcW w:w="5385" w:type="dxa"/>
            <w:shd w:val="clear" w:color="auto" w:fill="auto"/>
            <w:noWrap/>
            <w:vAlign w:val="center"/>
            <w:hideMark/>
          </w:tcPr>
          <w:p w14:paraId="77F4B781"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Eliminar el artículo 59 del Proyecto de Ley (estabilidad tributaria de mega-inversiones).</w:t>
            </w:r>
          </w:p>
        </w:tc>
      </w:tr>
      <w:tr w:rsidR="00293FB3" w:rsidRPr="00DA6D5C" w14:paraId="15FE7144" w14:textId="77777777" w:rsidTr="003231C7">
        <w:trPr>
          <w:trHeight w:val="313"/>
        </w:trPr>
        <w:tc>
          <w:tcPr>
            <w:tcW w:w="1401" w:type="dxa"/>
            <w:shd w:val="clear" w:color="auto" w:fill="auto"/>
            <w:vAlign w:val="center"/>
          </w:tcPr>
          <w:p w14:paraId="71E98C99" w14:textId="13F633E7" w:rsidR="00293FB3" w:rsidRPr="00293FB3" w:rsidRDefault="00293FB3" w:rsidP="00293FB3">
            <w:pPr>
              <w:spacing w:line="240" w:lineRule="auto"/>
              <w:rPr>
                <w:rFonts w:cs="Arial"/>
                <w:color w:val="auto"/>
                <w:sz w:val="18"/>
                <w:lang w:eastAsia="es-CO"/>
              </w:rPr>
            </w:pPr>
            <w:r w:rsidRPr="00293FB3">
              <w:rPr>
                <w:rFonts w:cs="Arial"/>
                <w:sz w:val="18"/>
                <w:lang w:eastAsia="es-CO"/>
              </w:rPr>
              <w:t xml:space="preserve">H.R. Modesto Enrique Aguilera Vides. </w:t>
            </w:r>
          </w:p>
        </w:tc>
        <w:tc>
          <w:tcPr>
            <w:tcW w:w="1070" w:type="dxa"/>
            <w:shd w:val="clear" w:color="auto" w:fill="auto"/>
            <w:noWrap/>
            <w:vAlign w:val="center"/>
          </w:tcPr>
          <w:p w14:paraId="27C3C2AB" w14:textId="6731D4DF" w:rsidR="00293FB3" w:rsidRPr="00293FB3" w:rsidRDefault="00293FB3" w:rsidP="00293FB3">
            <w:pPr>
              <w:spacing w:line="240" w:lineRule="auto"/>
              <w:jc w:val="center"/>
              <w:rPr>
                <w:rFonts w:cs="Arial"/>
                <w:color w:val="auto"/>
                <w:sz w:val="18"/>
                <w:lang w:eastAsia="es-CO"/>
              </w:rPr>
            </w:pPr>
            <w:r w:rsidRPr="00293FB3">
              <w:rPr>
                <w:rFonts w:cs="Arial"/>
                <w:sz w:val="18"/>
                <w:lang w:eastAsia="es-CO"/>
              </w:rPr>
              <w:t>58</w:t>
            </w:r>
          </w:p>
        </w:tc>
        <w:tc>
          <w:tcPr>
            <w:tcW w:w="1070" w:type="dxa"/>
            <w:shd w:val="clear" w:color="auto" w:fill="auto"/>
            <w:noWrap/>
            <w:vAlign w:val="center"/>
          </w:tcPr>
          <w:p w14:paraId="1C0FE1FB" w14:textId="7DC05270" w:rsidR="00293FB3" w:rsidRPr="00293FB3" w:rsidRDefault="00293FB3" w:rsidP="00293FB3">
            <w:pPr>
              <w:spacing w:line="240" w:lineRule="auto"/>
              <w:jc w:val="center"/>
              <w:rPr>
                <w:rFonts w:cs="Arial"/>
                <w:color w:val="auto"/>
                <w:sz w:val="18"/>
                <w:lang w:eastAsia="es-CO"/>
              </w:rPr>
            </w:pPr>
            <w:r w:rsidRPr="00293FB3">
              <w:rPr>
                <w:rFonts w:cs="Arial"/>
                <w:sz w:val="18"/>
                <w:lang w:eastAsia="es-CO"/>
              </w:rPr>
              <w:t>235-3</w:t>
            </w:r>
          </w:p>
        </w:tc>
        <w:tc>
          <w:tcPr>
            <w:tcW w:w="5385" w:type="dxa"/>
            <w:shd w:val="clear" w:color="auto" w:fill="auto"/>
            <w:noWrap/>
            <w:vAlign w:val="center"/>
          </w:tcPr>
          <w:p w14:paraId="285D1514" w14:textId="6D006562" w:rsidR="00293FB3" w:rsidRPr="00DA6D5C" w:rsidRDefault="00293FB3" w:rsidP="00293FB3">
            <w:pPr>
              <w:spacing w:line="240" w:lineRule="auto"/>
              <w:rPr>
                <w:rFonts w:cs="Arial"/>
                <w:color w:val="auto"/>
                <w:sz w:val="18"/>
                <w:lang w:eastAsia="es-CO"/>
              </w:rPr>
            </w:pPr>
            <w:r w:rsidRPr="00293FB3">
              <w:rPr>
                <w:rFonts w:cs="Arial"/>
                <w:color w:val="auto"/>
                <w:sz w:val="18"/>
                <w:lang w:eastAsia="es-CO"/>
              </w:rPr>
              <w:t>Establecer como requisitos para ser considerada una  mega-inversión: (i) generar 500 empleos (en el PL 50 empleos) (ii) inversiones realizadas por un término de 10 años ( en el PL 10 años).</w:t>
            </w:r>
          </w:p>
        </w:tc>
      </w:tr>
    </w:tbl>
    <w:p w14:paraId="239445FB" w14:textId="77777777" w:rsidR="00F0083A" w:rsidRPr="00DA6D5C" w:rsidRDefault="00F0083A" w:rsidP="00F0083A">
      <w:pPr>
        <w:rPr>
          <w:rFonts w:cs="Arial"/>
          <w:b/>
          <w:color w:val="auto"/>
          <w:sz w:val="18"/>
        </w:rPr>
      </w:pPr>
    </w:p>
    <w:p w14:paraId="0A4D676F" w14:textId="77777777" w:rsidR="00F0083A" w:rsidRPr="00DA6D5C" w:rsidRDefault="00F0083A" w:rsidP="0006643F">
      <w:pPr>
        <w:pStyle w:val="Prrafodelista"/>
        <w:numPr>
          <w:ilvl w:val="0"/>
          <w:numId w:val="12"/>
        </w:numPr>
        <w:spacing w:after="160" w:line="259" w:lineRule="auto"/>
        <w:jc w:val="left"/>
        <w:rPr>
          <w:rFonts w:ascii="Arial" w:hAnsi="Arial" w:cs="Arial"/>
          <w:b/>
        </w:rPr>
      </w:pPr>
      <w:r w:rsidRPr="00DA6D5C">
        <w:rPr>
          <w:rFonts w:ascii="Arial" w:hAnsi="Arial" w:cs="Arial"/>
          <w:b/>
        </w:rPr>
        <w:t>Normalización tributaria</w:t>
      </w:r>
    </w:p>
    <w:tbl>
      <w:tblPr>
        <w:tblW w:w="8926" w:type="dxa"/>
        <w:tblCellMar>
          <w:left w:w="70" w:type="dxa"/>
          <w:right w:w="70" w:type="dxa"/>
        </w:tblCellMar>
        <w:tblLook w:val="04A0" w:firstRow="1" w:lastRow="0" w:firstColumn="1" w:lastColumn="0" w:noHBand="0" w:noVBand="1"/>
      </w:tblPr>
      <w:tblGrid>
        <w:gridCol w:w="1413"/>
        <w:gridCol w:w="1070"/>
        <w:gridCol w:w="1070"/>
        <w:gridCol w:w="5373"/>
      </w:tblGrid>
      <w:tr w:rsidR="00F0083A" w:rsidRPr="00DA6D5C" w14:paraId="3E39E08A" w14:textId="77777777" w:rsidTr="008B634F">
        <w:trPr>
          <w:trHeight w:val="600"/>
        </w:trPr>
        <w:tc>
          <w:tcPr>
            <w:tcW w:w="141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685CF1C"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PROPONENTE</w:t>
            </w:r>
          </w:p>
        </w:tc>
        <w:tc>
          <w:tcPr>
            <w:tcW w:w="1070" w:type="dxa"/>
            <w:tcBorders>
              <w:top w:val="single" w:sz="4" w:space="0" w:color="auto"/>
              <w:left w:val="nil"/>
              <w:bottom w:val="single" w:sz="4" w:space="0" w:color="auto"/>
              <w:right w:val="single" w:sz="4" w:space="0" w:color="auto"/>
            </w:tcBorders>
            <w:shd w:val="clear" w:color="000000" w:fill="D9D9D9"/>
            <w:vAlign w:val="center"/>
            <w:hideMark/>
          </w:tcPr>
          <w:p w14:paraId="66675171"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PL</w:t>
            </w:r>
          </w:p>
        </w:tc>
        <w:tc>
          <w:tcPr>
            <w:tcW w:w="1070" w:type="dxa"/>
            <w:tcBorders>
              <w:top w:val="single" w:sz="4" w:space="0" w:color="auto"/>
              <w:left w:val="nil"/>
              <w:bottom w:val="single" w:sz="4" w:space="0" w:color="auto"/>
              <w:right w:val="single" w:sz="4" w:space="0" w:color="auto"/>
            </w:tcBorders>
            <w:shd w:val="clear" w:color="000000" w:fill="D9D9D9"/>
            <w:vAlign w:val="center"/>
            <w:hideMark/>
          </w:tcPr>
          <w:p w14:paraId="24AC47F3"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ET / OTRO</w:t>
            </w:r>
          </w:p>
        </w:tc>
        <w:tc>
          <w:tcPr>
            <w:tcW w:w="5373" w:type="dxa"/>
            <w:tcBorders>
              <w:top w:val="single" w:sz="4" w:space="0" w:color="auto"/>
              <w:left w:val="nil"/>
              <w:bottom w:val="single" w:sz="4" w:space="0" w:color="auto"/>
              <w:right w:val="single" w:sz="4" w:space="0" w:color="auto"/>
            </w:tcBorders>
            <w:shd w:val="clear" w:color="000000" w:fill="D9D9D9"/>
            <w:vAlign w:val="center"/>
            <w:hideMark/>
          </w:tcPr>
          <w:p w14:paraId="0050FE56"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RESUMEN PROPOSICIÓN</w:t>
            </w:r>
          </w:p>
        </w:tc>
      </w:tr>
      <w:tr w:rsidR="00F0083A" w:rsidRPr="00DA6D5C" w14:paraId="19AFE6A9" w14:textId="77777777" w:rsidTr="008B634F">
        <w:trPr>
          <w:trHeight w:val="238"/>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4D67E9EC"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w:t>
            </w:r>
            <w:proofErr w:type="spellStart"/>
            <w:r w:rsidRPr="00DA6D5C">
              <w:rPr>
                <w:rFonts w:cs="Arial"/>
                <w:color w:val="auto"/>
                <w:sz w:val="18"/>
              </w:rPr>
              <w:t>Luvi</w:t>
            </w:r>
            <w:proofErr w:type="spellEnd"/>
            <w:r w:rsidRPr="00DA6D5C">
              <w:rPr>
                <w:rFonts w:cs="Arial"/>
                <w:color w:val="auto"/>
                <w:sz w:val="18"/>
              </w:rPr>
              <w:t xml:space="preserve"> Katherine Miranda Peña</w:t>
            </w:r>
          </w:p>
        </w:tc>
        <w:tc>
          <w:tcPr>
            <w:tcW w:w="1070" w:type="dxa"/>
            <w:tcBorders>
              <w:top w:val="nil"/>
              <w:left w:val="nil"/>
              <w:bottom w:val="single" w:sz="4" w:space="0" w:color="auto"/>
              <w:right w:val="single" w:sz="4" w:space="0" w:color="auto"/>
            </w:tcBorders>
            <w:shd w:val="clear" w:color="auto" w:fill="auto"/>
            <w:vAlign w:val="center"/>
            <w:hideMark/>
          </w:tcPr>
          <w:p w14:paraId="2685D828"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42</w:t>
            </w:r>
          </w:p>
        </w:tc>
        <w:tc>
          <w:tcPr>
            <w:tcW w:w="1070" w:type="dxa"/>
            <w:tcBorders>
              <w:top w:val="nil"/>
              <w:left w:val="nil"/>
              <w:bottom w:val="single" w:sz="4" w:space="0" w:color="auto"/>
              <w:right w:val="single" w:sz="4" w:space="0" w:color="auto"/>
            </w:tcBorders>
            <w:shd w:val="clear" w:color="auto" w:fill="auto"/>
            <w:vAlign w:val="center"/>
            <w:hideMark/>
          </w:tcPr>
          <w:p w14:paraId="77C22CB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5373" w:type="dxa"/>
            <w:tcBorders>
              <w:top w:val="nil"/>
              <w:left w:val="nil"/>
              <w:bottom w:val="single" w:sz="4" w:space="0" w:color="auto"/>
              <w:right w:val="single" w:sz="4" w:space="0" w:color="auto"/>
            </w:tcBorders>
            <w:shd w:val="clear" w:color="auto" w:fill="auto"/>
            <w:vAlign w:val="center"/>
            <w:hideMark/>
          </w:tcPr>
          <w:p w14:paraId="6F39DBBD"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Modifica la tarifa del 13% al 35%. Se modifica la base gravable de 50% a 90%. Se modifica el periodo de permanencia de 2 a 5 años. </w:t>
            </w:r>
          </w:p>
        </w:tc>
      </w:tr>
      <w:tr w:rsidR="00F0083A" w:rsidRPr="00DA6D5C" w14:paraId="1075EBFD" w14:textId="77777777" w:rsidTr="008B634F">
        <w:trPr>
          <w:trHeight w:val="447"/>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C30A4C2"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Christian </w:t>
            </w:r>
            <w:proofErr w:type="spellStart"/>
            <w:r w:rsidRPr="00DA6D5C">
              <w:rPr>
                <w:rFonts w:cs="Arial"/>
                <w:color w:val="auto"/>
                <w:sz w:val="18"/>
              </w:rPr>
              <w:t>Munir</w:t>
            </w:r>
            <w:proofErr w:type="spellEnd"/>
            <w:r w:rsidRPr="00DA6D5C">
              <w:rPr>
                <w:rFonts w:cs="Arial"/>
                <w:color w:val="auto"/>
                <w:sz w:val="18"/>
              </w:rPr>
              <w:t xml:space="preserve"> Garcés </w:t>
            </w:r>
            <w:proofErr w:type="spellStart"/>
            <w:r w:rsidRPr="00DA6D5C">
              <w:rPr>
                <w:rFonts w:cs="Arial"/>
                <w:color w:val="auto"/>
                <w:sz w:val="18"/>
              </w:rPr>
              <w:t>Aljure</w:t>
            </w:r>
            <w:proofErr w:type="spellEnd"/>
          </w:p>
        </w:tc>
        <w:tc>
          <w:tcPr>
            <w:tcW w:w="1070" w:type="dxa"/>
            <w:tcBorders>
              <w:top w:val="nil"/>
              <w:left w:val="nil"/>
              <w:bottom w:val="single" w:sz="4" w:space="0" w:color="auto"/>
              <w:right w:val="single" w:sz="4" w:space="0" w:color="auto"/>
            </w:tcBorders>
            <w:shd w:val="clear" w:color="auto" w:fill="auto"/>
            <w:noWrap/>
            <w:vAlign w:val="center"/>
            <w:hideMark/>
          </w:tcPr>
          <w:p w14:paraId="412D654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65</w:t>
            </w:r>
          </w:p>
        </w:tc>
        <w:tc>
          <w:tcPr>
            <w:tcW w:w="1070" w:type="dxa"/>
            <w:tcBorders>
              <w:top w:val="nil"/>
              <w:left w:val="nil"/>
              <w:bottom w:val="single" w:sz="4" w:space="0" w:color="auto"/>
              <w:right w:val="single" w:sz="4" w:space="0" w:color="auto"/>
            </w:tcBorders>
            <w:shd w:val="clear" w:color="auto" w:fill="auto"/>
            <w:vAlign w:val="center"/>
            <w:hideMark/>
          </w:tcPr>
          <w:p w14:paraId="0592C3C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41</w:t>
            </w:r>
          </w:p>
        </w:tc>
        <w:tc>
          <w:tcPr>
            <w:tcW w:w="5373" w:type="dxa"/>
            <w:tcBorders>
              <w:top w:val="nil"/>
              <w:left w:val="nil"/>
              <w:bottom w:val="single" w:sz="4" w:space="0" w:color="auto"/>
              <w:right w:val="single" w:sz="4" w:space="0" w:color="auto"/>
            </w:tcBorders>
            <w:shd w:val="clear" w:color="auto" w:fill="auto"/>
            <w:vAlign w:val="bottom"/>
            <w:hideMark/>
          </w:tcPr>
          <w:p w14:paraId="6A6DC6F1"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La base gravable será del 25% para los recursos que se repatrien y se inviertan en proyectos de vivienda, fondos inmobiliarios, adquisición de bonos hipotecarios o títulos provenientes de procesos de titularización de cartera de vivienda. Estos recursos no harán parte de la base para la renta presuntiva durante los primeros 2 años. </w:t>
            </w:r>
          </w:p>
        </w:tc>
      </w:tr>
      <w:tr w:rsidR="008B634F" w:rsidRPr="00DA6D5C" w14:paraId="7377394B" w14:textId="77777777" w:rsidTr="008B634F">
        <w:trPr>
          <w:trHeight w:val="743"/>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B1AEB" w14:textId="092D8ECF" w:rsidR="008B634F" w:rsidRPr="00DA6D5C" w:rsidRDefault="008B634F" w:rsidP="008B634F">
            <w:pPr>
              <w:spacing w:line="240" w:lineRule="auto"/>
              <w:rPr>
                <w:rFonts w:cs="Arial"/>
                <w:color w:val="auto"/>
                <w:sz w:val="18"/>
              </w:rPr>
            </w:pPr>
            <w:r w:rsidRPr="00DA6D5C">
              <w:rPr>
                <w:rFonts w:cs="Arial"/>
                <w:color w:val="auto"/>
                <w:sz w:val="18"/>
              </w:rPr>
              <w:t>H.R. Betty Zorro Africano  y otros</w:t>
            </w:r>
          </w:p>
        </w:tc>
        <w:tc>
          <w:tcPr>
            <w:tcW w:w="1070" w:type="dxa"/>
            <w:tcBorders>
              <w:top w:val="single" w:sz="4" w:space="0" w:color="auto"/>
              <w:left w:val="nil"/>
              <w:bottom w:val="single" w:sz="4" w:space="0" w:color="auto"/>
              <w:right w:val="single" w:sz="4" w:space="0" w:color="auto"/>
            </w:tcBorders>
            <w:shd w:val="clear" w:color="auto" w:fill="auto"/>
            <w:noWrap/>
            <w:vAlign w:val="center"/>
          </w:tcPr>
          <w:p w14:paraId="195499FE" w14:textId="33CC47DC" w:rsidR="008B634F" w:rsidRPr="00DA6D5C" w:rsidRDefault="008B634F" w:rsidP="008B634F">
            <w:pPr>
              <w:spacing w:line="240" w:lineRule="auto"/>
              <w:jc w:val="center"/>
              <w:rPr>
                <w:rFonts w:cs="Arial"/>
                <w:color w:val="auto"/>
                <w:sz w:val="18"/>
                <w:lang w:eastAsia="es-CO"/>
              </w:rPr>
            </w:pPr>
            <w:r w:rsidRPr="00DA6D5C">
              <w:rPr>
                <w:rFonts w:cs="Arial"/>
                <w:color w:val="auto"/>
                <w:sz w:val="18"/>
                <w:lang w:eastAsia="es-CO"/>
              </w:rPr>
              <w:t>44</w:t>
            </w:r>
          </w:p>
        </w:tc>
        <w:tc>
          <w:tcPr>
            <w:tcW w:w="1070" w:type="dxa"/>
            <w:tcBorders>
              <w:top w:val="single" w:sz="4" w:space="0" w:color="auto"/>
              <w:left w:val="nil"/>
              <w:bottom w:val="single" w:sz="4" w:space="0" w:color="auto"/>
              <w:right w:val="single" w:sz="4" w:space="0" w:color="auto"/>
            </w:tcBorders>
            <w:shd w:val="clear" w:color="auto" w:fill="auto"/>
            <w:vAlign w:val="center"/>
          </w:tcPr>
          <w:p w14:paraId="5DA458F9" w14:textId="77777777" w:rsidR="008B634F" w:rsidRPr="00DA6D5C" w:rsidRDefault="008B634F" w:rsidP="008B634F">
            <w:pPr>
              <w:spacing w:line="240" w:lineRule="auto"/>
              <w:jc w:val="center"/>
              <w:rPr>
                <w:rFonts w:cs="Arial"/>
                <w:color w:val="auto"/>
                <w:sz w:val="18"/>
                <w:lang w:eastAsia="es-CO"/>
              </w:rPr>
            </w:pPr>
          </w:p>
        </w:tc>
        <w:tc>
          <w:tcPr>
            <w:tcW w:w="5373" w:type="dxa"/>
            <w:tcBorders>
              <w:top w:val="single" w:sz="4" w:space="0" w:color="auto"/>
              <w:left w:val="nil"/>
              <w:bottom w:val="single" w:sz="4" w:space="0" w:color="auto"/>
              <w:right w:val="single" w:sz="4" w:space="0" w:color="auto"/>
            </w:tcBorders>
            <w:shd w:val="clear" w:color="auto" w:fill="auto"/>
            <w:vAlign w:val="bottom"/>
          </w:tcPr>
          <w:p w14:paraId="04F62F0A" w14:textId="3F1889A1" w:rsidR="008B634F" w:rsidRPr="00DA6D5C" w:rsidRDefault="008B634F" w:rsidP="008B634F">
            <w:pPr>
              <w:spacing w:line="240" w:lineRule="auto"/>
              <w:rPr>
                <w:rFonts w:cs="Arial"/>
                <w:color w:val="auto"/>
                <w:sz w:val="18"/>
                <w:lang w:eastAsia="es-CO"/>
              </w:rPr>
            </w:pPr>
            <w:r w:rsidRPr="00DA6D5C">
              <w:rPr>
                <w:rFonts w:cs="Arial"/>
                <w:color w:val="auto"/>
                <w:sz w:val="18"/>
                <w:lang w:eastAsia="es-CO"/>
              </w:rPr>
              <w:t>Establecer que únicamente se le pueden  imputar los delitos de lavado de activos o financiación del terrorismo, a las personas que normalicen.</w:t>
            </w:r>
          </w:p>
        </w:tc>
      </w:tr>
    </w:tbl>
    <w:p w14:paraId="16EAF39F" w14:textId="77777777" w:rsidR="00F0083A" w:rsidRPr="00DA6D5C" w:rsidRDefault="00F0083A" w:rsidP="00F0083A">
      <w:pPr>
        <w:rPr>
          <w:rFonts w:cs="Arial"/>
          <w:b/>
          <w:color w:val="auto"/>
          <w:sz w:val="18"/>
        </w:rPr>
      </w:pPr>
    </w:p>
    <w:p w14:paraId="4E90E2C4" w14:textId="77777777" w:rsidR="00F0083A" w:rsidRPr="00DA6D5C" w:rsidRDefault="00F0083A" w:rsidP="0006643F">
      <w:pPr>
        <w:pStyle w:val="Prrafodelista"/>
        <w:numPr>
          <w:ilvl w:val="0"/>
          <w:numId w:val="12"/>
        </w:numPr>
        <w:spacing w:after="160" w:line="259" w:lineRule="auto"/>
        <w:jc w:val="left"/>
        <w:rPr>
          <w:rFonts w:ascii="Arial" w:hAnsi="Arial" w:cs="Arial"/>
          <w:b/>
        </w:rPr>
      </w:pPr>
      <w:r w:rsidRPr="00DA6D5C">
        <w:rPr>
          <w:rFonts w:ascii="Arial" w:hAnsi="Arial" w:cs="Arial"/>
          <w:b/>
        </w:rPr>
        <w:t>Obras por impuestos</w:t>
      </w:r>
    </w:p>
    <w:tbl>
      <w:tblPr>
        <w:tblW w:w="8926" w:type="dxa"/>
        <w:tblCellMar>
          <w:left w:w="70" w:type="dxa"/>
          <w:right w:w="70" w:type="dxa"/>
        </w:tblCellMar>
        <w:tblLook w:val="04A0" w:firstRow="1" w:lastRow="0" w:firstColumn="1" w:lastColumn="0" w:noHBand="0" w:noVBand="1"/>
      </w:tblPr>
      <w:tblGrid>
        <w:gridCol w:w="1411"/>
        <w:gridCol w:w="1070"/>
        <w:gridCol w:w="1070"/>
        <w:gridCol w:w="5375"/>
      </w:tblGrid>
      <w:tr w:rsidR="00F0083A" w:rsidRPr="00DA6D5C" w14:paraId="18C94BD8" w14:textId="77777777" w:rsidTr="00010E3F">
        <w:trPr>
          <w:trHeight w:val="600"/>
          <w:tblHeader/>
        </w:trPr>
        <w:tc>
          <w:tcPr>
            <w:tcW w:w="141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7586866"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PROPONENTE</w:t>
            </w:r>
          </w:p>
        </w:tc>
        <w:tc>
          <w:tcPr>
            <w:tcW w:w="709" w:type="dxa"/>
            <w:tcBorders>
              <w:top w:val="single" w:sz="4" w:space="0" w:color="auto"/>
              <w:left w:val="nil"/>
              <w:bottom w:val="single" w:sz="4" w:space="0" w:color="auto"/>
              <w:right w:val="single" w:sz="4" w:space="0" w:color="auto"/>
            </w:tcBorders>
            <w:shd w:val="clear" w:color="000000" w:fill="D9D9D9"/>
            <w:vAlign w:val="center"/>
            <w:hideMark/>
          </w:tcPr>
          <w:p w14:paraId="05A9D9D0"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PL</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14:paraId="6015C259"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ET / OTRO</w:t>
            </w:r>
          </w:p>
        </w:tc>
        <w:tc>
          <w:tcPr>
            <w:tcW w:w="6096" w:type="dxa"/>
            <w:tcBorders>
              <w:top w:val="single" w:sz="4" w:space="0" w:color="auto"/>
              <w:left w:val="nil"/>
              <w:bottom w:val="single" w:sz="4" w:space="0" w:color="auto"/>
              <w:right w:val="single" w:sz="4" w:space="0" w:color="auto"/>
            </w:tcBorders>
            <w:shd w:val="clear" w:color="000000" w:fill="D9D9D9"/>
            <w:vAlign w:val="center"/>
            <w:hideMark/>
          </w:tcPr>
          <w:p w14:paraId="3DCDBC9B"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RESUMEN PROPOSICIÓN</w:t>
            </w:r>
          </w:p>
        </w:tc>
      </w:tr>
      <w:tr w:rsidR="00F0083A" w:rsidRPr="00DA6D5C" w14:paraId="6A85E051" w14:textId="77777777" w:rsidTr="00010E3F">
        <w:trPr>
          <w:trHeight w:val="2347"/>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7D6F6685"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Carlos Alberto Cuenca </w:t>
            </w:r>
            <w:proofErr w:type="spellStart"/>
            <w:r w:rsidRPr="00DA6D5C">
              <w:rPr>
                <w:rFonts w:cs="Arial"/>
                <w:color w:val="auto"/>
                <w:sz w:val="18"/>
              </w:rPr>
              <w:t>Chaux</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35BD0057"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62</w:t>
            </w:r>
          </w:p>
        </w:tc>
        <w:tc>
          <w:tcPr>
            <w:tcW w:w="708" w:type="dxa"/>
            <w:tcBorders>
              <w:top w:val="nil"/>
              <w:left w:val="nil"/>
              <w:bottom w:val="single" w:sz="4" w:space="0" w:color="auto"/>
              <w:right w:val="single" w:sz="4" w:space="0" w:color="auto"/>
            </w:tcBorders>
            <w:shd w:val="clear" w:color="auto" w:fill="auto"/>
            <w:noWrap/>
            <w:vAlign w:val="center"/>
            <w:hideMark/>
          </w:tcPr>
          <w:p w14:paraId="2EC2E58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800-1</w:t>
            </w:r>
          </w:p>
        </w:tc>
        <w:tc>
          <w:tcPr>
            <w:tcW w:w="6096" w:type="dxa"/>
            <w:tcBorders>
              <w:top w:val="nil"/>
              <w:left w:val="nil"/>
              <w:bottom w:val="single" w:sz="4" w:space="0" w:color="auto"/>
              <w:right w:val="single" w:sz="4" w:space="0" w:color="auto"/>
            </w:tcBorders>
            <w:shd w:val="clear" w:color="auto" w:fill="auto"/>
            <w:hideMark/>
          </w:tcPr>
          <w:p w14:paraId="05ECDA78"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 incluir proyectos relacionados con turismo así no se desarrollen en las ZOMAC. (ii) Eliminar todos los aspectos y procedimientos del mecanismo de obras por impuestos. (iii) Eliminar la posibilidad de que las personas jurídicas puedan pagar deuda por concepto de renta a través de los títulos para la renovación del territorio -TRT. (iv) Eliminar la posibilidad de que el mecanismo de obras por impuesto pueda ser utilizado por varios contribuyentes para un mismo proyecto. (v) Eliminar la posibilidad de que el Consejo Superior de Política Fiscal - CONFIS apruebe el cupo máximo de aprobación de proyectos (vi) Eliminar la prohibición frente a los proyectos que se ejecuten en cumplimiento de un mandato legal, acto administrativo o decisión judicial y los desarrollados en cumplimiento del objeto social por parte de las empresas de exploración y explotación de minerales e hidrocarburos y los grandes contribuyentes. </w:t>
            </w:r>
          </w:p>
        </w:tc>
      </w:tr>
    </w:tbl>
    <w:p w14:paraId="2CFB8281" w14:textId="2332728C" w:rsidR="00F0083A" w:rsidRDefault="00F0083A" w:rsidP="00F0083A">
      <w:pPr>
        <w:ind w:left="360"/>
        <w:rPr>
          <w:rFonts w:cs="Arial"/>
          <w:b/>
          <w:color w:val="auto"/>
          <w:sz w:val="18"/>
        </w:rPr>
      </w:pPr>
    </w:p>
    <w:p w14:paraId="61611DA7" w14:textId="65BB83BB" w:rsidR="00BC7FB7" w:rsidRDefault="00BC7FB7" w:rsidP="00F0083A">
      <w:pPr>
        <w:ind w:left="360"/>
        <w:rPr>
          <w:rFonts w:cs="Arial"/>
          <w:b/>
          <w:color w:val="auto"/>
          <w:sz w:val="18"/>
        </w:rPr>
      </w:pPr>
    </w:p>
    <w:p w14:paraId="65B984A2" w14:textId="192223AE" w:rsidR="00BC7FB7" w:rsidRDefault="00BC7FB7" w:rsidP="00F0083A">
      <w:pPr>
        <w:ind w:left="360"/>
        <w:rPr>
          <w:rFonts w:cs="Arial"/>
          <w:b/>
          <w:color w:val="auto"/>
          <w:sz w:val="18"/>
        </w:rPr>
      </w:pPr>
    </w:p>
    <w:p w14:paraId="4DBF821B" w14:textId="46EF32FB" w:rsidR="00BC7FB7" w:rsidRDefault="00BC7FB7" w:rsidP="00F0083A">
      <w:pPr>
        <w:ind w:left="360"/>
        <w:rPr>
          <w:rFonts w:cs="Arial"/>
          <w:b/>
          <w:color w:val="auto"/>
          <w:sz w:val="18"/>
        </w:rPr>
      </w:pPr>
    </w:p>
    <w:p w14:paraId="6183939C" w14:textId="0FC2AC01" w:rsidR="00BC7FB7" w:rsidRDefault="00BC7FB7" w:rsidP="00F0083A">
      <w:pPr>
        <w:ind w:left="360"/>
        <w:rPr>
          <w:rFonts w:cs="Arial"/>
          <w:b/>
          <w:color w:val="auto"/>
          <w:sz w:val="18"/>
        </w:rPr>
      </w:pPr>
    </w:p>
    <w:p w14:paraId="3A4D5E28" w14:textId="4521FC6C" w:rsidR="00BC7FB7" w:rsidRDefault="00BC7FB7" w:rsidP="00F0083A">
      <w:pPr>
        <w:ind w:left="360"/>
        <w:rPr>
          <w:rFonts w:cs="Arial"/>
          <w:b/>
          <w:color w:val="auto"/>
          <w:sz w:val="18"/>
        </w:rPr>
      </w:pPr>
    </w:p>
    <w:p w14:paraId="43DD978C" w14:textId="77777777" w:rsidR="00BC7FB7" w:rsidRPr="00DA6D5C" w:rsidRDefault="00BC7FB7" w:rsidP="00F0083A">
      <w:pPr>
        <w:ind w:left="360"/>
        <w:rPr>
          <w:rFonts w:cs="Arial"/>
          <w:b/>
          <w:color w:val="auto"/>
          <w:sz w:val="18"/>
        </w:rPr>
      </w:pPr>
    </w:p>
    <w:p w14:paraId="47CA6B1A" w14:textId="77777777" w:rsidR="00F0083A" w:rsidRPr="00DA6D5C" w:rsidRDefault="00F0083A" w:rsidP="0006643F">
      <w:pPr>
        <w:pStyle w:val="Prrafodelista"/>
        <w:numPr>
          <w:ilvl w:val="0"/>
          <w:numId w:val="12"/>
        </w:numPr>
        <w:spacing w:after="160" w:line="259" w:lineRule="auto"/>
        <w:jc w:val="left"/>
        <w:rPr>
          <w:rFonts w:ascii="Arial" w:hAnsi="Arial" w:cs="Arial"/>
          <w:b/>
        </w:rPr>
      </w:pPr>
      <w:r w:rsidRPr="00DA6D5C">
        <w:rPr>
          <w:rFonts w:ascii="Arial" w:hAnsi="Arial" w:cs="Arial"/>
          <w:b/>
        </w:rPr>
        <w:t>Otros temas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1070"/>
        <w:gridCol w:w="1070"/>
        <w:gridCol w:w="5373"/>
      </w:tblGrid>
      <w:tr w:rsidR="00F0083A" w:rsidRPr="00DA6D5C" w14:paraId="63C370A6" w14:textId="77777777" w:rsidTr="00D85AAE">
        <w:trPr>
          <w:trHeight w:val="600"/>
        </w:trPr>
        <w:tc>
          <w:tcPr>
            <w:tcW w:w="1413" w:type="dxa"/>
            <w:shd w:val="clear" w:color="000000" w:fill="D9D9D9"/>
            <w:vAlign w:val="center"/>
            <w:hideMark/>
          </w:tcPr>
          <w:p w14:paraId="3B7B8EED"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PROPONENTE</w:t>
            </w:r>
          </w:p>
        </w:tc>
        <w:tc>
          <w:tcPr>
            <w:tcW w:w="1070" w:type="dxa"/>
            <w:shd w:val="clear" w:color="000000" w:fill="D9D9D9"/>
            <w:vAlign w:val="center"/>
            <w:hideMark/>
          </w:tcPr>
          <w:p w14:paraId="0E26E2B5"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PL</w:t>
            </w:r>
          </w:p>
        </w:tc>
        <w:tc>
          <w:tcPr>
            <w:tcW w:w="1070" w:type="dxa"/>
            <w:shd w:val="clear" w:color="000000" w:fill="D9D9D9"/>
            <w:vAlign w:val="center"/>
            <w:hideMark/>
          </w:tcPr>
          <w:p w14:paraId="04D3ED9C"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ET / OTRO</w:t>
            </w:r>
          </w:p>
        </w:tc>
        <w:tc>
          <w:tcPr>
            <w:tcW w:w="5373" w:type="dxa"/>
            <w:shd w:val="clear" w:color="auto" w:fill="D9D9D9" w:themeFill="background1" w:themeFillShade="D9"/>
            <w:vAlign w:val="center"/>
          </w:tcPr>
          <w:p w14:paraId="514F2175"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RESUMEN PROPOSICIÓN</w:t>
            </w:r>
          </w:p>
        </w:tc>
      </w:tr>
      <w:tr w:rsidR="00F0083A" w:rsidRPr="00DA6D5C" w14:paraId="2D5638DD" w14:textId="77777777" w:rsidTr="00D85AAE">
        <w:trPr>
          <w:trHeight w:val="900"/>
        </w:trPr>
        <w:tc>
          <w:tcPr>
            <w:tcW w:w="1413" w:type="dxa"/>
            <w:shd w:val="clear" w:color="auto" w:fill="auto"/>
            <w:vAlign w:val="center"/>
            <w:hideMark/>
          </w:tcPr>
          <w:p w14:paraId="5BC586C4"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John Milton Rodríguez González</w:t>
            </w:r>
          </w:p>
        </w:tc>
        <w:tc>
          <w:tcPr>
            <w:tcW w:w="1070" w:type="dxa"/>
            <w:shd w:val="clear" w:color="auto" w:fill="auto"/>
            <w:noWrap/>
            <w:vAlign w:val="center"/>
            <w:hideMark/>
          </w:tcPr>
          <w:p w14:paraId="43CFEDB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0" w:type="dxa"/>
            <w:shd w:val="clear" w:color="auto" w:fill="auto"/>
            <w:noWrap/>
            <w:vAlign w:val="center"/>
            <w:hideMark/>
          </w:tcPr>
          <w:p w14:paraId="1ADF372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5373" w:type="dxa"/>
            <w:vAlign w:val="center"/>
          </w:tcPr>
          <w:p w14:paraId="0053E3C9"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Establecer a partir del 2019 un impuesto del 5% a la inversión extranjera en mercados de capitales o en inversiones de portafolio.</w:t>
            </w:r>
          </w:p>
        </w:tc>
      </w:tr>
      <w:tr w:rsidR="00F0083A" w:rsidRPr="00DA6D5C" w14:paraId="18176548" w14:textId="77777777" w:rsidTr="00D85AAE">
        <w:trPr>
          <w:trHeight w:val="911"/>
        </w:trPr>
        <w:tc>
          <w:tcPr>
            <w:tcW w:w="1413" w:type="dxa"/>
            <w:shd w:val="clear" w:color="auto" w:fill="auto"/>
            <w:vAlign w:val="center"/>
            <w:hideMark/>
          </w:tcPr>
          <w:p w14:paraId="5FD03B85" w14:textId="77777777" w:rsidR="00F0083A" w:rsidRPr="00DA6D5C" w:rsidRDefault="00F0083A" w:rsidP="00010E3F">
            <w:pPr>
              <w:shd w:val="clear" w:color="auto" w:fill="FFFFFF"/>
              <w:spacing w:line="240" w:lineRule="auto"/>
              <w:outlineLvl w:val="2"/>
              <w:rPr>
                <w:rFonts w:cs="Arial"/>
                <w:bCs/>
                <w:color w:val="auto"/>
                <w:sz w:val="18"/>
                <w:lang w:eastAsia="es-CO"/>
              </w:rPr>
            </w:pPr>
            <w:r w:rsidRPr="00DA6D5C">
              <w:rPr>
                <w:rFonts w:cs="Arial"/>
                <w:bCs/>
                <w:color w:val="auto"/>
                <w:sz w:val="18"/>
                <w:lang w:eastAsia="es-CO"/>
              </w:rPr>
              <w:t>H.S. Richard Alfonso Aguilar Villa</w:t>
            </w:r>
          </w:p>
        </w:tc>
        <w:tc>
          <w:tcPr>
            <w:tcW w:w="1070" w:type="dxa"/>
            <w:shd w:val="clear" w:color="auto" w:fill="auto"/>
            <w:noWrap/>
            <w:vAlign w:val="center"/>
            <w:hideMark/>
          </w:tcPr>
          <w:p w14:paraId="52883F3F"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0" w:type="dxa"/>
            <w:shd w:val="clear" w:color="auto" w:fill="auto"/>
            <w:noWrap/>
            <w:vAlign w:val="center"/>
            <w:hideMark/>
          </w:tcPr>
          <w:p w14:paraId="4FEF3D3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5373" w:type="dxa"/>
          </w:tcPr>
          <w:p w14:paraId="280D0F79"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Autorizar al Ministerio de Hacienda y Crédito Público para continuar con los trámites necesarios para concretar el proceso de venta de los paquetes accionarios que la Nación tenga en las Centrales de Abastos del país, así como para la venta de activos improductivos de la Nación en especial, aquellos que generan erogaciones a cargo del Presupuesto General de la Nación para su tenencia o conservación. </w:t>
            </w:r>
          </w:p>
        </w:tc>
      </w:tr>
      <w:tr w:rsidR="00F0083A" w:rsidRPr="00DA6D5C" w14:paraId="105B069F" w14:textId="77777777" w:rsidTr="00D85AAE">
        <w:trPr>
          <w:trHeight w:val="836"/>
        </w:trPr>
        <w:tc>
          <w:tcPr>
            <w:tcW w:w="1413" w:type="dxa"/>
            <w:shd w:val="clear" w:color="auto" w:fill="auto"/>
            <w:vAlign w:val="center"/>
            <w:hideMark/>
          </w:tcPr>
          <w:p w14:paraId="54954A34"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Rodrigo Villalba Mosquera</w:t>
            </w:r>
          </w:p>
        </w:tc>
        <w:tc>
          <w:tcPr>
            <w:tcW w:w="1070" w:type="dxa"/>
            <w:shd w:val="clear" w:color="auto" w:fill="auto"/>
            <w:noWrap/>
            <w:vAlign w:val="center"/>
            <w:hideMark/>
          </w:tcPr>
          <w:p w14:paraId="7E4C9EEE"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0" w:type="dxa"/>
            <w:shd w:val="clear" w:color="auto" w:fill="auto"/>
            <w:noWrap/>
            <w:vAlign w:val="center"/>
            <w:hideMark/>
          </w:tcPr>
          <w:p w14:paraId="5C79FBD5"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5373" w:type="dxa"/>
            <w:vAlign w:val="bottom"/>
          </w:tcPr>
          <w:p w14:paraId="4EBEFF75"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1. Artículo 1: Determina como tasa de interés moratorio por el incumplimiento del pago de la tasa por utilización de aguas para el sector agropecuario, la prevista en el artículo 9 de la Ley 68 de 1923 (intereses a la rata del 12% anual, desde el día en que se hagan exigibles hasta aquel en que se verifique el pago).  Aclara que la tasa antes mencionada no tiene carácter tributario. </w:t>
            </w:r>
            <w:r w:rsidRPr="00DA6D5C">
              <w:rPr>
                <w:rFonts w:cs="Arial"/>
                <w:color w:val="auto"/>
                <w:sz w:val="18"/>
                <w:lang w:eastAsia="es-CO"/>
              </w:rPr>
              <w:br/>
              <w:t>2. Artículos 2 y 3: Establece que (i) los municipios y/o prestadores de servicios públicos de acueducto y alcantarillado y (ii) los sujetos pasivos de la tasa por utilización de aguas para el sector agropecuario que se encuentren en mora a 2017 como consecuencia de la variación de condiciones climáticas que afectaron cultivos, tendrán derecho a solicitar por una vez la siguiente condición especial de pago:</w:t>
            </w:r>
            <w:r w:rsidRPr="00DA6D5C">
              <w:rPr>
                <w:rFonts w:cs="Arial"/>
                <w:color w:val="auto"/>
                <w:sz w:val="18"/>
                <w:lang w:eastAsia="es-CO"/>
              </w:rPr>
              <w:br/>
              <w:t xml:space="preserve">a) si el pago de la obligación principal es de contado, por cada periodo se reducirán el 100% de los intereses de mora. El pago deberá efectuarse dentro de los 6 meses siguientes a la entrada en vigencia de la ley. b) En caso de suscribir acuerdo de pago sobre el total de la obligación principal más intereses, por cada periodo se reducirá hasta el 80% del valor de los intereses de mora, siempre y cuando el sujeto pasivo se comprometa a pagar a la suscripción del acuerdo, el 50% del valor del capital y el saldo restante en la siguiente vigencia fiscal. </w:t>
            </w:r>
            <w:r w:rsidRPr="00DA6D5C">
              <w:rPr>
                <w:rFonts w:cs="Arial"/>
                <w:color w:val="auto"/>
                <w:sz w:val="18"/>
                <w:lang w:eastAsia="es-CO"/>
              </w:rPr>
              <w:br/>
              <w:t>Parágrafo artículo 3: establece que en el caso de los municipios y/o prestadores de servicios públicos de acueducto y alcantarillado, que tengan vigentes acuerdos de pago por concepto de la tasa a 2017, podrán solicitar a la autoridad ambiental el ajuste de intereses de conformidad con lo previsto en el presente artículo.</w:t>
            </w:r>
          </w:p>
        </w:tc>
      </w:tr>
      <w:tr w:rsidR="00F0083A" w:rsidRPr="00DA6D5C" w14:paraId="2226F8E3" w14:textId="77777777" w:rsidTr="00D85AAE">
        <w:trPr>
          <w:trHeight w:val="141"/>
        </w:trPr>
        <w:tc>
          <w:tcPr>
            <w:tcW w:w="1413" w:type="dxa"/>
            <w:shd w:val="clear" w:color="auto" w:fill="auto"/>
            <w:vAlign w:val="center"/>
            <w:hideMark/>
          </w:tcPr>
          <w:p w14:paraId="0F19B072"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Christian </w:t>
            </w:r>
            <w:proofErr w:type="spellStart"/>
            <w:r w:rsidRPr="00DA6D5C">
              <w:rPr>
                <w:rFonts w:cs="Arial"/>
                <w:color w:val="auto"/>
                <w:sz w:val="18"/>
              </w:rPr>
              <w:t>Munir</w:t>
            </w:r>
            <w:proofErr w:type="spellEnd"/>
            <w:r w:rsidRPr="00DA6D5C">
              <w:rPr>
                <w:rFonts w:cs="Arial"/>
                <w:color w:val="auto"/>
                <w:sz w:val="18"/>
              </w:rPr>
              <w:t xml:space="preserve"> Garcés </w:t>
            </w:r>
            <w:proofErr w:type="spellStart"/>
            <w:r w:rsidRPr="00DA6D5C">
              <w:rPr>
                <w:rFonts w:cs="Arial"/>
                <w:color w:val="auto"/>
                <w:sz w:val="18"/>
              </w:rPr>
              <w:t>Aljure</w:t>
            </w:r>
            <w:proofErr w:type="spellEnd"/>
          </w:p>
        </w:tc>
        <w:tc>
          <w:tcPr>
            <w:tcW w:w="1070" w:type="dxa"/>
            <w:shd w:val="clear" w:color="auto" w:fill="auto"/>
            <w:noWrap/>
            <w:vAlign w:val="center"/>
            <w:hideMark/>
          </w:tcPr>
          <w:p w14:paraId="6792BF1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xml:space="preserve">NUEVO </w:t>
            </w:r>
          </w:p>
        </w:tc>
        <w:tc>
          <w:tcPr>
            <w:tcW w:w="1070" w:type="dxa"/>
            <w:shd w:val="clear" w:color="auto" w:fill="auto"/>
            <w:noWrap/>
            <w:vAlign w:val="center"/>
            <w:hideMark/>
          </w:tcPr>
          <w:p w14:paraId="03BA69C5"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N/A</w:t>
            </w:r>
          </w:p>
        </w:tc>
        <w:tc>
          <w:tcPr>
            <w:tcW w:w="5373" w:type="dxa"/>
            <w:vAlign w:val="center"/>
          </w:tcPr>
          <w:p w14:paraId="217860D1"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 Prorrogar la Ley 1556 de 2012 hasta el 9 de julio de 2032 (ley del cine que va hasta el 2022). (ii) El Gobierno nacional incluirá las partidas presupuestales necesarias para el Fondo Fílmico Colombia. (iii)  Los artículos 1 (objeto), 2 (Definiciones) y 14 al 17 (participación artística y técnica extranjera, Registro cinematográfico, visas especiales y facilitación de trámites) de la Ley 1556 de 2012 tendrán vigencia indefinida. (iv) la contraprestación del Fondo Fílmico se le puede otorgar a otros géneros. </w:t>
            </w:r>
          </w:p>
        </w:tc>
      </w:tr>
      <w:tr w:rsidR="00F0083A" w:rsidRPr="00DA6D5C" w14:paraId="5F99479C" w14:textId="77777777" w:rsidTr="00D85AAE">
        <w:trPr>
          <w:trHeight w:val="70"/>
        </w:trPr>
        <w:tc>
          <w:tcPr>
            <w:tcW w:w="1413" w:type="dxa"/>
            <w:shd w:val="clear" w:color="auto" w:fill="auto"/>
            <w:noWrap/>
            <w:vAlign w:val="center"/>
            <w:hideMark/>
          </w:tcPr>
          <w:p w14:paraId="4C26D077"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w:t>
            </w:r>
            <w:proofErr w:type="spellStart"/>
            <w:r w:rsidRPr="00DA6D5C">
              <w:rPr>
                <w:rFonts w:cs="Arial"/>
                <w:color w:val="auto"/>
                <w:sz w:val="18"/>
              </w:rPr>
              <w:t>Luvi</w:t>
            </w:r>
            <w:proofErr w:type="spellEnd"/>
            <w:r w:rsidRPr="00DA6D5C">
              <w:rPr>
                <w:rFonts w:cs="Arial"/>
                <w:color w:val="auto"/>
                <w:sz w:val="18"/>
              </w:rPr>
              <w:t xml:space="preserve"> Katherine Miranda Peña</w:t>
            </w:r>
          </w:p>
          <w:p w14:paraId="08184152" w14:textId="77777777" w:rsidR="00F0083A" w:rsidRPr="00DA6D5C" w:rsidRDefault="00F0083A" w:rsidP="00010E3F">
            <w:pPr>
              <w:spacing w:line="240" w:lineRule="auto"/>
              <w:rPr>
                <w:rFonts w:cs="Arial"/>
                <w:color w:val="auto"/>
                <w:sz w:val="18"/>
                <w:lang w:eastAsia="es-CO"/>
              </w:rPr>
            </w:pPr>
          </w:p>
        </w:tc>
        <w:tc>
          <w:tcPr>
            <w:tcW w:w="1070" w:type="dxa"/>
            <w:shd w:val="clear" w:color="auto" w:fill="auto"/>
            <w:noWrap/>
            <w:vAlign w:val="center"/>
            <w:hideMark/>
          </w:tcPr>
          <w:p w14:paraId="258EA355"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0" w:type="dxa"/>
            <w:shd w:val="clear" w:color="auto" w:fill="auto"/>
            <w:noWrap/>
            <w:vAlign w:val="center"/>
            <w:hideMark/>
          </w:tcPr>
          <w:p w14:paraId="6C1CC4B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5373" w:type="dxa"/>
            <w:vAlign w:val="bottom"/>
          </w:tcPr>
          <w:p w14:paraId="26B3ED09"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Autorizar al Gobierno nacional para presentar iniciativas legislativas de reforma tributaria o mecanismos de financiamiento hasta el 31 de agosto de cada año, con el fin de que el Congreso cuente con al menos 4 meses para estudiar y aprobar dichas iniciativas.</w:t>
            </w:r>
          </w:p>
        </w:tc>
      </w:tr>
      <w:tr w:rsidR="00F0083A" w:rsidRPr="00DA6D5C" w14:paraId="11512DDE" w14:textId="77777777" w:rsidTr="00D85AAE">
        <w:trPr>
          <w:trHeight w:val="70"/>
        </w:trPr>
        <w:tc>
          <w:tcPr>
            <w:tcW w:w="1413" w:type="dxa"/>
            <w:shd w:val="clear" w:color="auto" w:fill="auto"/>
            <w:vAlign w:val="center"/>
            <w:hideMark/>
          </w:tcPr>
          <w:p w14:paraId="165D279B"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w:t>
            </w:r>
            <w:proofErr w:type="spellStart"/>
            <w:r w:rsidRPr="00DA6D5C">
              <w:rPr>
                <w:rFonts w:cs="Arial"/>
                <w:color w:val="auto"/>
                <w:sz w:val="18"/>
              </w:rPr>
              <w:t>Luvi</w:t>
            </w:r>
            <w:proofErr w:type="spellEnd"/>
            <w:r w:rsidRPr="00DA6D5C">
              <w:rPr>
                <w:rFonts w:cs="Arial"/>
                <w:color w:val="auto"/>
                <w:sz w:val="18"/>
              </w:rPr>
              <w:t xml:space="preserve"> Katherine Miranda Peña</w:t>
            </w:r>
          </w:p>
          <w:p w14:paraId="0EC5296C" w14:textId="77777777" w:rsidR="00F0083A" w:rsidRPr="00DA6D5C" w:rsidRDefault="00F0083A" w:rsidP="00010E3F">
            <w:pPr>
              <w:spacing w:line="240" w:lineRule="auto"/>
              <w:rPr>
                <w:rFonts w:cs="Arial"/>
                <w:color w:val="auto"/>
                <w:sz w:val="18"/>
                <w:lang w:eastAsia="es-CO"/>
              </w:rPr>
            </w:pPr>
          </w:p>
        </w:tc>
        <w:tc>
          <w:tcPr>
            <w:tcW w:w="1070" w:type="dxa"/>
            <w:shd w:val="clear" w:color="auto" w:fill="auto"/>
            <w:vAlign w:val="center"/>
            <w:hideMark/>
          </w:tcPr>
          <w:p w14:paraId="3CD2CBF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xml:space="preserve">NUEVO </w:t>
            </w:r>
          </w:p>
        </w:tc>
        <w:tc>
          <w:tcPr>
            <w:tcW w:w="1070" w:type="dxa"/>
            <w:shd w:val="clear" w:color="auto" w:fill="auto"/>
            <w:vAlign w:val="center"/>
            <w:hideMark/>
          </w:tcPr>
          <w:p w14:paraId="7DE83B6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N/A</w:t>
            </w:r>
          </w:p>
        </w:tc>
        <w:tc>
          <w:tcPr>
            <w:tcW w:w="5373" w:type="dxa"/>
            <w:vAlign w:val="center"/>
          </w:tcPr>
          <w:p w14:paraId="513C4C8A"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 Incluir el impuesto de remesa. Se causa cuando: (i) la sociedad colombiana con inversión extranjera realice pagos o abonos en el exterior (ii) las sucursales de sociedades extranjeras obtienen utilidades. En caso de </w:t>
            </w:r>
            <w:proofErr w:type="spellStart"/>
            <w:r w:rsidRPr="00DA6D5C">
              <w:rPr>
                <w:rFonts w:cs="Arial"/>
                <w:color w:val="auto"/>
                <w:sz w:val="18"/>
                <w:lang w:eastAsia="es-CO"/>
              </w:rPr>
              <w:t>reinventirse</w:t>
            </w:r>
            <w:proofErr w:type="spellEnd"/>
            <w:r w:rsidRPr="00DA6D5C">
              <w:rPr>
                <w:rFonts w:cs="Arial"/>
                <w:color w:val="auto"/>
                <w:sz w:val="18"/>
                <w:lang w:eastAsia="es-CO"/>
              </w:rPr>
              <w:t xml:space="preserve"> en el país, el pago del impuesto se difiere mientras la reinversión se mantenga, de mantenerse por más de 10 años las utilidades se exoneran del pago del impuesto. </w:t>
            </w:r>
            <w:r w:rsidRPr="00DA6D5C">
              <w:rPr>
                <w:rFonts w:cs="Arial"/>
                <w:color w:val="auto"/>
                <w:sz w:val="18"/>
                <w:lang w:eastAsia="es-CO"/>
              </w:rPr>
              <w:br/>
              <w:t xml:space="preserve">(iii) La tarifa es del 7%. </w:t>
            </w:r>
          </w:p>
        </w:tc>
      </w:tr>
      <w:tr w:rsidR="00F0083A" w:rsidRPr="00DA6D5C" w14:paraId="6B240810" w14:textId="77777777" w:rsidTr="00D85AAE">
        <w:trPr>
          <w:trHeight w:val="70"/>
        </w:trPr>
        <w:tc>
          <w:tcPr>
            <w:tcW w:w="1413" w:type="dxa"/>
            <w:shd w:val="clear" w:color="auto" w:fill="auto"/>
            <w:vAlign w:val="center"/>
            <w:hideMark/>
          </w:tcPr>
          <w:p w14:paraId="7259480E" w14:textId="77777777" w:rsidR="00F0083A" w:rsidRPr="00DA6D5C" w:rsidRDefault="00F0083A" w:rsidP="00010E3F">
            <w:pPr>
              <w:spacing w:line="240" w:lineRule="auto"/>
              <w:rPr>
                <w:rFonts w:cs="Arial"/>
                <w:color w:val="auto"/>
                <w:sz w:val="18"/>
                <w:lang w:eastAsia="es-CO"/>
              </w:rPr>
            </w:pPr>
            <w:r w:rsidRPr="00DA6D5C">
              <w:rPr>
                <w:rFonts w:cs="Arial"/>
                <w:color w:val="auto"/>
                <w:sz w:val="18"/>
              </w:rPr>
              <w:t xml:space="preserve">H.R. Christian </w:t>
            </w:r>
            <w:proofErr w:type="spellStart"/>
            <w:r w:rsidRPr="00DA6D5C">
              <w:rPr>
                <w:rFonts w:cs="Arial"/>
                <w:color w:val="auto"/>
                <w:sz w:val="18"/>
              </w:rPr>
              <w:t>Munir</w:t>
            </w:r>
            <w:proofErr w:type="spellEnd"/>
            <w:r w:rsidRPr="00DA6D5C">
              <w:rPr>
                <w:rFonts w:cs="Arial"/>
                <w:color w:val="auto"/>
                <w:sz w:val="18"/>
              </w:rPr>
              <w:t xml:space="preserve"> Garcés </w:t>
            </w:r>
            <w:proofErr w:type="spellStart"/>
            <w:r w:rsidRPr="00DA6D5C">
              <w:rPr>
                <w:rFonts w:cs="Arial"/>
                <w:color w:val="auto"/>
                <w:sz w:val="18"/>
              </w:rPr>
              <w:t>Aljure</w:t>
            </w:r>
            <w:proofErr w:type="spellEnd"/>
          </w:p>
        </w:tc>
        <w:tc>
          <w:tcPr>
            <w:tcW w:w="1070" w:type="dxa"/>
            <w:shd w:val="clear" w:color="auto" w:fill="auto"/>
            <w:noWrap/>
            <w:vAlign w:val="center"/>
            <w:hideMark/>
          </w:tcPr>
          <w:p w14:paraId="662E39F1"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82</w:t>
            </w:r>
          </w:p>
        </w:tc>
        <w:tc>
          <w:tcPr>
            <w:tcW w:w="1070" w:type="dxa"/>
            <w:shd w:val="clear" w:color="auto" w:fill="auto"/>
            <w:noWrap/>
            <w:vAlign w:val="center"/>
            <w:hideMark/>
          </w:tcPr>
          <w:p w14:paraId="1671D24E"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N/A</w:t>
            </w:r>
          </w:p>
        </w:tc>
        <w:tc>
          <w:tcPr>
            <w:tcW w:w="5373" w:type="dxa"/>
            <w:vAlign w:val="bottom"/>
          </w:tcPr>
          <w:p w14:paraId="279DC890"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Establecer que la Comisión de Estudio Fiscal, estudiará: (i) el régimen fiscal, (ii) el Sistema General de Participaciones, (iii) simplificar el cumplimiento tributario y (iv) generar corresponsabilidad fiscal. </w:t>
            </w:r>
          </w:p>
        </w:tc>
      </w:tr>
      <w:tr w:rsidR="00F0083A" w:rsidRPr="00DA6D5C" w14:paraId="5F0A991A" w14:textId="77777777" w:rsidTr="00D85AAE">
        <w:trPr>
          <w:trHeight w:val="70"/>
        </w:trPr>
        <w:tc>
          <w:tcPr>
            <w:tcW w:w="1413" w:type="dxa"/>
            <w:shd w:val="clear" w:color="auto" w:fill="auto"/>
            <w:vAlign w:val="center"/>
            <w:hideMark/>
          </w:tcPr>
          <w:p w14:paraId="60564027" w14:textId="77777777" w:rsidR="00F0083A" w:rsidRPr="00DA6D5C" w:rsidRDefault="00F0083A" w:rsidP="00010E3F">
            <w:pPr>
              <w:spacing w:line="240" w:lineRule="auto"/>
              <w:rPr>
                <w:rFonts w:cs="Arial"/>
                <w:color w:val="auto"/>
                <w:sz w:val="18"/>
                <w:lang w:eastAsia="es-CO"/>
              </w:rPr>
            </w:pPr>
            <w:r w:rsidRPr="00DA6D5C">
              <w:rPr>
                <w:rFonts w:cs="Arial"/>
                <w:color w:val="auto"/>
                <w:sz w:val="18"/>
              </w:rPr>
              <w:t xml:space="preserve">H.R. Christian </w:t>
            </w:r>
            <w:proofErr w:type="spellStart"/>
            <w:r w:rsidRPr="00DA6D5C">
              <w:rPr>
                <w:rFonts w:cs="Arial"/>
                <w:color w:val="auto"/>
                <w:sz w:val="18"/>
              </w:rPr>
              <w:t>Munir</w:t>
            </w:r>
            <w:proofErr w:type="spellEnd"/>
            <w:r w:rsidRPr="00DA6D5C">
              <w:rPr>
                <w:rFonts w:cs="Arial"/>
                <w:color w:val="auto"/>
                <w:sz w:val="18"/>
              </w:rPr>
              <w:t xml:space="preserve"> Garcés </w:t>
            </w:r>
            <w:proofErr w:type="spellStart"/>
            <w:r w:rsidRPr="00DA6D5C">
              <w:rPr>
                <w:rFonts w:cs="Arial"/>
                <w:color w:val="auto"/>
                <w:sz w:val="18"/>
              </w:rPr>
              <w:t>Aljure</w:t>
            </w:r>
            <w:proofErr w:type="spellEnd"/>
          </w:p>
        </w:tc>
        <w:tc>
          <w:tcPr>
            <w:tcW w:w="1070" w:type="dxa"/>
            <w:shd w:val="clear" w:color="auto" w:fill="auto"/>
            <w:noWrap/>
            <w:vAlign w:val="center"/>
            <w:hideMark/>
          </w:tcPr>
          <w:p w14:paraId="67E7F933"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83</w:t>
            </w:r>
          </w:p>
        </w:tc>
        <w:tc>
          <w:tcPr>
            <w:tcW w:w="1070" w:type="dxa"/>
            <w:shd w:val="clear" w:color="auto" w:fill="auto"/>
            <w:noWrap/>
            <w:vAlign w:val="center"/>
            <w:hideMark/>
          </w:tcPr>
          <w:p w14:paraId="494FFBF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5373" w:type="dxa"/>
            <w:vAlign w:val="bottom"/>
          </w:tcPr>
          <w:p w14:paraId="1C82BFF3"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Crear la Comisión de Estudio para la Eficiencia del Gasto Público que abordara temas como: función pública, régimen pensional, gasto de inversión social y subsidios, eficiencia y transparencia en el gasto público. </w:t>
            </w:r>
            <w:r w:rsidRPr="00DA6D5C">
              <w:rPr>
                <w:rFonts w:cs="Arial"/>
                <w:color w:val="auto"/>
                <w:sz w:val="18"/>
                <w:lang w:eastAsia="es-CO"/>
              </w:rPr>
              <w:br/>
              <w:t xml:space="preserve">Se conformará dentro de los 4 meses siguientes. </w:t>
            </w:r>
          </w:p>
        </w:tc>
      </w:tr>
      <w:tr w:rsidR="00F0083A" w:rsidRPr="00DA6D5C" w14:paraId="7EA3D445" w14:textId="77777777" w:rsidTr="00D85AAE">
        <w:trPr>
          <w:trHeight w:val="283"/>
        </w:trPr>
        <w:tc>
          <w:tcPr>
            <w:tcW w:w="1413" w:type="dxa"/>
            <w:shd w:val="clear" w:color="auto" w:fill="auto"/>
            <w:vAlign w:val="center"/>
            <w:hideMark/>
          </w:tcPr>
          <w:p w14:paraId="34A073C1"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H.S. Fernando Nicolás </w:t>
            </w:r>
            <w:proofErr w:type="spellStart"/>
            <w:r w:rsidRPr="00DA6D5C">
              <w:rPr>
                <w:rFonts w:cs="Arial"/>
                <w:color w:val="auto"/>
                <w:sz w:val="18"/>
                <w:lang w:eastAsia="es-CO"/>
              </w:rPr>
              <w:t>Araújo</w:t>
            </w:r>
            <w:proofErr w:type="spellEnd"/>
            <w:r w:rsidRPr="00DA6D5C">
              <w:rPr>
                <w:rFonts w:cs="Arial"/>
                <w:color w:val="auto"/>
                <w:sz w:val="18"/>
                <w:lang w:eastAsia="es-CO"/>
              </w:rPr>
              <w:t xml:space="preserve"> Rumié</w:t>
            </w:r>
          </w:p>
        </w:tc>
        <w:tc>
          <w:tcPr>
            <w:tcW w:w="1070" w:type="dxa"/>
            <w:shd w:val="clear" w:color="auto" w:fill="auto"/>
            <w:noWrap/>
            <w:vAlign w:val="center"/>
            <w:hideMark/>
          </w:tcPr>
          <w:p w14:paraId="0A858FE1"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xml:space="preserve">Nuevo </w:t>
            </w:r>
          </w:p>
        </w:tc>
        <w:tc>
          <w:tcPr>
            <w:tcW w:w="1070" w:type="dxa"/>
            <w:shd w:val="clear" w:color="auto" w:fill="auto"/>
            <w:noWrap/>
            <w:vAlign w:val="center"/>
            <w:hideMark/>
          </w:tcPr>
          <w:p w14:paraId="40ED5945"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N/A</w:t>
            </w:r>
          </w:p>
        </w:tc>
        <w:tc>
          <w:tcPr>
            <w:tcW w:w="5373" w:type="dxa"/>
            <w:vAlign w:val="bottom"/>
          </w:tcPr>
          <w:p w14:paraId="6C867E2F"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Establecer un crédito fiscal que tendrá vigencia por dos años a: (i) las empresas de la Ley 590 de 2000 (micro, pequeña y mediana empresa) que realicen inversión en proyectos de investigación, desarrollo tecnológico e innovación. El crédito será por un valor del 50% de la inversión realizada y certificada por el Consejo Nacional de Beneficios Tributarios en Ciencia, Tecnología e Innovación, estos proyectos no podrán acceder a las deducciones y descuentos de los artículos 158-1 y 256 del Estatuto Tributario. El consejo establecerá el cupo máximo de inversiones (ii) las empresas (sin importar su tamaño) que vinculen personal con título de doctorado. Siempre que cumplan con los requisitos que establezca el Consejo Nacional. El crédito corresponde al 50% de la remuneración efectivamente pagada durante la vigencia fiscal. </w:t>
            </w:r>
          </w:p>
        </w:tc>
      </w:tr>
      <w:tr w:rsidR="00F0083A" w:rsidRPr="00DA6D5C" w14:paraId="7627BD53" w14:textId="77777777" w:rsidTr="00D85AAE">
        <w:trPr>
          <w:trHeight w:val="70"/>
        </w:trPr>
        <w:tc>
          <w:tcPr>
            <w:tcW w:w="1413" w:type="dxa"/>
            <w:shd w:val="clear" w:color="auto" w:fill="auto"/>
            <w:vAlign w:val="center"/>
            <w:hideMark/>
          </w:tcPr>
          <w:p w14:paraId="6E135D5D"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H.R. Oscar Darío Pérez Pineda</w:t>
            </w:r>
          </w:p>
        </w:tc>
        <w:tc>
          <w:tcPr>
            <w:tcW w:w="1070" w:type="dxa"/>
            <w:shd w:val="clear" w:color="auto" w:fill="auto"/>
            <w:noWrap/>
            <w:vAlign w:val="center"/>
            <w:hideMark/>
          </w:tcPr>
          <w:p w14:paraId="77F1B430"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xml:space="preserve">NUEVO </w:t>
            </w:r>
          </w:p>
        </w:tc>
        <w:tc>
          <w:tcPr>
            <w:tcW w:w="1070" w:type="dxa"/>
            <w:shd w:val="clear" w:color="auto" w:fill="auto"/>
            <w:noWrap/>
            <w:vAlign w:val="center"/>
            <w:hideMark/>
          </w:tcPr>
          <w:p w14:paraId="0E9A9BF0"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N/A</w:t>
            </w:r>
          </w:p>
        </w:tc>
        <w:tc>
          <w:tcPr>
            <w:tcW w:w="5373" w:type="dxa"/>
            <w:vAlign w:val="center"/>
          </w:tcPr>
          <w:p w14:paraId="5C5CFB76"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Establecer que cuando se haga efectivo en contra del Estado el pago por sus pasivos contingentes, estos se podrán pagar con títulos especiales de pago de pasivos contingentes, que tendrán una tasa máxima equivalente a la tasa de captación del sistema financiero por Certificados de Depósito a Término (</w:t>
            </w:r>
            <w:proofErr w:type="spellStart"/>
            <w:r w:rsidRPr="00DA6D5C">
              <w:rPr>
                <w:rFonts w:cs="Arial"/>
                <w:color w:val="auto"/>
                <w:sz w:val="18"/>
                <w:lang w:eastAsia="es-CO"/>
              </w:rPr>
              <w:t>CDTs</w:t>
            </w:r>
            <w:proofErr w:type="spellEnd"/>
            <w:r w:rsidRPr="00DA6D5C">
              <w:rPr>
                <w:rFonts w:cs="Arial"/>
                <w:color w:val="auto"/>
                <w:sz w:val="18"/>
                <w:lang w:eastAsia="es-CO"/>
              </w:rPr>
              <w:t xml:space="preserve">), redimibles en un periodo máximo de 10 años. </w:t>
            </w:r>
          </w:p>
        </w:tc>
      </w:tr>
      <w:tr w:rsidR="00F0083A" w:rsidRPr="00DA6D5C" w14:paraId="649847A5" w14:textId="77777777" w:rsidTr="00D85AAE">
        <w:trPr>
          <w:trHeight w:val="843"/>
        </w:trPr>
        <w:tc>
          <w:tcPr>
            <w:tcW w:w="1413" w:type="dxa"/>
            <w:shd w:val="clear" w:color="auto" w:fill="auto"/>
            <w:vAlign w:val="center"/>
            <w:hideMark/>
          </w:tcPr>
          <w:p w14:paraId="6D9702B9"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H.R. Oscar Darío Pérez Pineda</w:t>
            </w:r>
          </w:p>
        </w:tc>
        <w:tc>
          <w:tcPr>
            <w:tcW w:w="1070" w:type="dxa"/>
            <w:shd w:val="clear" w:color="auto" w:fill="auto"/>
            <w:noWrap/>
            <w:vAlign w:val="center"/>
            <w:hideMark/>
          </w:tcPr>
          <w:p w14:paraId="555070D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xml:space="preserve">NUEVO </w:t>
            </w:r>
          </w:p>
        </w:tc>
        <w:tc>
          <w:tcPr>
            <w:tcW w:w="1070" w:type="dxa"/>
            <w:shd w:val="clear" w:color="auto" w:fill="auto"/>
            <w:noWrap/>
            <w:vAlign w:val="center"/>
            <w:hideMark/>
          </w:tcPr>
          <w:p w14:paraId="0A06994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N/A</w:t>
            </w:r>
          </w:p>
        </w:tc>
        <w:tc>
          <w:tcPr>
            <w:tcW w:w="5373" w:type="dxa"/>
            <w:vAlign w:val="center"/>
          </w:tcPr>
          <w:p w14:paraId="3A337EE7"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Crear un impuesto social del 10% a la materialización de los pasivos contingentes en contra del Estado, que tendrán como destinación específica los programas sociales del Estado.</w:t>
            </w:r>
          </w:p>
        </w:tc>
      </w:tr>
      <w:tr w:rsidR="00F0083A" w:rsidRPr="00DA6D5C" w14:paraId="5C3E1954" w14:textId="77777777" w:rsidTr="00D85AAE">
        <w:trPr>
          <w:trHeight w:val="891"/>
        </w:trPr>
        <w:tc>
          <w:tcPr>
            <w:tcW w:w="1413" w:type="dxa"/>
            <w:shd w:val="clear" w:color="auto" w:fill="auto"/>
            <w:vAlign w:val="center"/>
            <w:hideMark/>
          </w:tcPr>
          <w:p w14:paraId="41017C14"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León Fredy Muñoz Lopera y otros </w:t>
            </w:r>
          </w:p>
        </w:tc>
        <w:tc>
          <w:tcPr>
            <w:tcW w:w="1070" w:type="dxa"/>
            <w:shd w:val="clear" w:color="auto" w:fill="auto"/>
            <w:noWrap/>
            <w:vAlign w:val="center"/>
            <w:hideMark/>
          </w:tcPr>
          <w:p w14:paraId="7101DDC2"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0" w:type="dxa"/>
            <w:shd w:val="clear" w:color="auto" w:fill="auto"/>
            <w:noWrap/>
            <w:vAlign w:val="center"/>
            <w:hideMark/>
          </w:tcPr>
          <w:p w14:paraId="6FA55B27"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N/A</w:t>
            </w:r>
          </w:p>
        </w:tc>
        <w:tc>
          <w:tcPr>
            <w:tcW w:w="5373" w:type="dxa"/>
            <w:vAlign w:val="center"/>
          </w:tcPr>
          <w:p w14:paraId="35A6D4CA"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Adicionar un artículo al Estatuto Tributario estableciendo que en el primer semestre de 2019 el Gobierno nacional celebrará los convenios de intercambio de información con países donde los residentes tengan la mayoría de sus activos. Desde el 2020 los países que no tengan estos convenios serán considerados jurisdicciones de baja o nula imposición </w:t>
            </w:r>
          </w:p>
        </w:tc>
      </w:tr>
      <w:tr w:rsidR="00F0083A" w:rsidRPr="00DA6D5C" w14:paraId="79C3ED1F" w14:textId="77777777" w:rsidTr="00D85AAE">
        <w:trPr>
          <w:trHeight w:val="835"/>
        </w:trPr>
        <w:tc>
          <w:tcPr>
            <w:tcW w:w="1413" w:type="dxa"/>
            <w:shd w:val="clear" w:color="auto" w:fill="auto"/>
            <w:vAlign w:val="center"/>
            <w:hideMark/>
          </w:tcPr>
          <w:p w14:paraId="555EA473"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H.R. León Fredy Muñoz Lopera y otros</w:t>
            </w:r>
          </w:p>
        </w:tc>
        <w:tc>
          <w:tcPr>
            <w:tcW w:w="1070" w:type="dxa"/>
            <w:shd w:val="clear" w:color="auto" w:fill="auto"/>
            <w:noWrap/>
            <w:vAlign w:val="center"/>
            <w:hideMark/>
          </w:tcPr>
          <w:p w14:paraId="2AD7B010"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0" w:type="dxa"/>
            <w:shd w:val="clear" w:color="auto" w:fill="auto"/>
            <w:noWrap/>
            <w:vAlign w:val="center"/>
            <w:hideMark/>
          </w:tcPr>
          <w:p w14:paraId="2F8A18F3"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N/A</w:t>
            </w:r>
          </w:p>
        </w:tc>
        <w:tc>
          <w:tcPr>
            <w:tcW w:w="5373" w:type="dxa"/>
            <w:vAlign w:val="center"/>
          </w:tcPr>
          <w:p w14:paraId="5FEBF286"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 Adicionar un artículo al código penal, con el tipo penal de defraudación fiscal.</w:t>
            </w:r>
          </w:p>
        </w:tc>
      </w:tr>
      <w:tr w:rsidR="00F0083A" w:rsidRPr="00DA6D5C" w14:paraId="117FAD80" w14:textId="77777777" w:rsidTr="00D85AAE">
        <w:trPr>
          <w:trHeight w:val="70"/>
        </w:trPr>
        <w:tc>
          <w:tcPr>
            <w:tcW w:w="1413" w:type="dxa"/>
            <w:shd w:val="clear" w:color="auto" w:fill="auto"/>
            <w:vAlign w:val="center"/>
            <w:hideMark/>
          </w:tcPr>
          <w:p w14:paraId="6C6CB46C"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Luis Iván Marulanda Gómez</w:t>
            </w:r>
          </w:p>
        </w:tc>
        <w:tc>
          <w:tcPr>
            <w:tcW w:w="1070" w:type="dxa"/>
            <w:shd w:val="clear" w:color="auto" w:fill="auto"/>
            <w:noWrap/>
            <w:vAlign w:val="center"/>
            <w:hideMark/>
          </w:tcPr>
          <w:p w14:paraId="21527E4F"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0" w:type="dxa"/>
            <w:shd w:val="clear" w:color="auto" w:fill="auto"/>
            <w:noWrap/>
            <w:vAlign w:val="center"/>
            <w:hideMark/>
          </w:tcPr>
          <w:p w14:paraId="74C465E7"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Otro</w:t>
            </w:r>
          </w:p>
        </w:tc>
        <w:tc>
          <w:tcPr>
            <w:tcW w:w="5373" w:type="dxa"/>
            <w:vAlign w:val="center"/>
          </w:tcPr>
          <w:p w14:paraId="2D863A84"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Crea el impuesto redimible a las botellas plásticas elaboradas en polietileno </w:t>
            </w:r>
            <w:proofErr w:type="spellStart"/>
            <w:r w:rsidRPr="00DA6D5C">
              <w:rPr>
                <w:rFonts w:cs="Arial"/>
                <w:color w:val="auto"/>
                <w:sz w:val="18"/>
                <w:lang w:eastAsia="es-CO"/>
              </w:rPr>
              <w:t>tereftalato</w:t>
            </w:r>
            <w:proofErr w:type="spellEnd"/>
            <w:r w:rsidRPr="00DA6D5C">
              <w:rPr>
                <w:rFonts w:cs="Arial"/>
                <w:color w:val="auto"/>
                <w:sz w:val="18"/>
                <w:lang w:eastAsia="es-CO"/>
              </w:rPr>
              <w:t xml:space="preserve"> usadas para contener bebidas y desarrolla los elementos del impuesto. </w:t>
            </w:r>
          </w:p>
        </w:tc>
      </w:tr>
      <w:tr w:rsidR="00F0083A" w:rsidRPr="00DA6D5C" w14:paraId="560A87CC" w14:textId="77777777" w:rsidTr="00D85AAE">
        <w:trPr>
          <w:trHeight w:val="70"/>
        </w:trPr>
        <w:tc>
          <w:tcPr>
            <w:tcW w:w="1413" w:type="dxa"/>
            <w:shd w:val="clear" w:color="auto" w:fill="auto"/>
            <w:vAlign w:val="center"/>
            <w:hideMark/>
          </w:tcPr>
          <w:p w14:paraId="6A2FCF47"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H.R. Carlos Adolfo Ardila Espinosa</w:t>
            </w:r>
          </w:p>
        </w:tc>
        <w:tc>
          <w:tcPr>
            <w:tcW w:w="1070" w:type="dxa"/>
            <w:shd w:val="clear" w:color="auto" w:fill="auto"/>
            <w:noWrap/>
            <w:vAlign w:val="center"/>
            <w:hideMark/>
          </w:tcPr>
          <w:p w14:paraId="472FD772"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56</w:t>
            </w:r>
          </w:p>
        </w:tc>
        <w:tc>
          <w:tcPr>
            <w:tcW w:w="1070" w:type="dxa"/>
            <w:shd w:val="clear" w:color="auto" w:fill="auto"/>
            <w:noWrap/>
            <w:vAlign w:val="center"/>
            <w:hideMark/>
          </w:tcPr>
          <w:p w14:paraId="1169058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793</w:t>
            </w:r>
          </w:p>
        </w:tc>
        <w:tc>
          <w:tcPr>
            <w:tcW w:w="5373" w:type="dxa"/>
            <w:vAlign w:val="center"/>
          </w:tcPr>
          <w:p w14:paraId="05061970"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Adiciona los literales g y h y un parágrafo al artículo 793 Estatuto </w:t>
            </w:r>
            <w:proofErr w:type="spellStart"/>
            <w:r w:rsidRPr="00DA6D5C">
              <w:rPr>
                <w:rFonts w:cs="Arial"/>
                <w:color w:val="auto"/>
                <w:sz w:val="18"/>
                <w:lang w:eastAsia="es-CO"/>
              </w:rPr>
              <w:t>Ttributario</w:t>
            </w:r>
            <w:proofErr w:type="spellEnd"/>
            <w:r w:rsidRPr="00DA6D5C">
              <w:rPr>
                <w:rFonts w:cs="Arial"/>
                <w:color w:val="auto"/>
                <w:sz w:val="18"/>
                <w:lang w:eastAsia="es-CO"/>
              </w:rPr>
              <w:t>.</w:t>
            </w:r>
          </w:p>
        </w:tc>
      </w:tr>
      <w:tr w:rsidR="00F0083A" w:rsidRPr="00DA6D5C" w14:paraId="425F6574" w14:textId="77777777" w:rsidTr="00D85AAE">
        <w:trPr>
          <w:trHeight w:val="70"/>
        </w:trPr>
        <w:tc>
          <w:tcPr>
            <w:tcW w:w="1413" w:type="dxa"/>
            <w:shd w:val="clear" w:color="auto" w:fill="auto"/>
            <w:vAlign w:val="center"/>
            <w:hideMark/>
          </w:tcPr>
          <w:p w14:paraId="6D087A18"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David Ricardo Racero </w:t>
            </w:r>
            <w:proofErr w:type="spellStart"/>
            <w:r w:rsidRPr="00DA6D5C">
              <w:rPr>
                <w:rFonts w:cs="Arial"/>
                <w:color w:val="auto"/>
                <w:sz w:val="18"/>
                <w:lang w:eastAsia="es-CO"/>
              </w:rPr>
              <w:t>Mayorca</w:t>
            </w:r>
            <w:proofErr w:type="spellEnd"/>
            <w:r w:rsidRPr="00DA6D5C">
              <w:rPr>
                <w:rFonts w:cs="Arial"/>
                <w:color w:val="auto"/>
                <w:sz w:val="18"/>
                <w:lang w:eastAsia="es-CO"/>
              </w:rPr>
              <w:t xml:space="preserve"> y otros</w:t>
            </w:r>
          </w:p>
        </w:tc>
        <w:tc>
          <w:tcPr>
            <w:tcW w:w="1070" w:type="dxa"/>
            <w:shd w:val="clear" w:color="auto" w:fill="auto"/>
            <w:noWrap/>
            <w:vAlign w:val="center"/>
            <w:hideMark/>
          </w:tcPr>
          <w:p w14:paraId="7940D48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0" w:type="dxa"/>
            <w:shd w:val="clear" w:color="auto" w:fill="auto"/>
            <w:noWrap/>
            <w:vAlign w:val="center"/>
            <w:hideMark/>
          </w:tcPr>
          <w:p w14:paraId="4725B813"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Otro</w:t>
            </w:r>
          </w:p>
        </w:tc>
        <w:tc>
          <w:tcPr>
            <w:tcW w:w="5373" w:type="dxa"/>
            <w:vAlign w:val="center"/>
          </w:tcPr>
          <w:p w14:paraId="0D138EF1"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Para calcular los ingresos brutos de las empresas con actividades mineras y de hidrocarburos, la Dirección  de Impuestos y Aduanas Nacionales -DIAN establecerá mecanismos de verificación de los precios finales de Hidrocarburos y Minerales que se exporten, contra la factura del consumidor final que presentarán obligatoriamente las empresas dedicadas a la exploración, explotación y comercialización de minerales e hidrocarburos.</w:t>
            </w:r>
          </w:p>
        </w:tc>
      </w:tr>
      <w:tr w:rsidR="00F0083A" w:rsidRPr="00DA6D5C" w14:paraId="3CB5FD73" w14:textId="77777777" w:rsidTr="00D85AAE">
        <w:trPr>
          <w:trHeight w:val="70"/>
        </w:trPr>
        <w:tc>
          <w:tcPr>
            <w:tcW w:w="1413" w:type="dxa"/>
            <w:shd w:val="clear" w:color="auto" w:fill="auto"/>
            <w:vAlign w:val="center"/>
            <w:hideMark/>
          </w:tcPr>
          <w:p w14:paraId="60C3EBEE"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H.S. David Alejandro </w:t>
            </w:r>
            <w:proofErr w:type="spellStart"/>
            <w:r w:rsidRPr="00DA6D5C">
              <w:rPr>
                <w:rFonts w:cs="Arial"/>
                <w:color w:val="auto"/>
                <w:sz w:val="18"/>
                <w:lang w:eastAsia="es-CO"/>
              </w:rPr>
              <w:t>Barguil</w:t>
            </w:r>
            <w:proofErr w:type="spellEnd"/>
            <w:r w:rsidRPr="00DA6D5C">
              <w:rPr>
                <w:rFonts w:cs="Arial"/>
                <w:color w:val="auto"/>
                <w:sz w:val="18"/>
                <w:lang w:eastAsia="es-CO"/>
              </w:rPr>
              <w:t xml:space="preserve"> </w:t>
            </w:r>
            <w:proofErr w:type="spellStart"/>
            <w:r w:rsidRPr="00DA6D5C">
              <w:rPr>
                <w:rFonts w:cs="Arial"/>
                <w:color w:val="auto"/>
                <w:sz w:val="18"/>
                <w:lang w:eastAsia="es-CO"/>
              </w:rPr>
              <w:t>Assis</w:t>
            </w:r>
            <w:proofErr w:type="spellEnd"/>
            <w:r w:rsidRPr="00DA6D5C">
              <w:rPr>
                <w:rFonts w:cs="Arial"/>
                <w:color w:val="auto"/>
                <w:sz w:val="18"/>
                <w:lang w:eastAsia="es-CO"/>
              </w:rPr>
              <w:t xml:space="preserve"> y otros</w:t>
            </w:r>
          </w:p>
        </w:tc>
        <w:tc>
          <w:tcPr>
            <w:tcW w:w="1070" w:type="dxa"/>
            <w:shd w:val="clear" w:color="auto" w:fill="auto"/>
            <w:noWrap/>
            <w:vAlign w:val="center"/>
            <w:hideMark/>
          </w:tcPr>
          <w:p w14:paraId="573EECA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0" w:type="dxa"/>
            <w:shd w:val="clear" w:color="auto" w:fill="auto"/>
            <w:noWrap/>
            <w:vAlign w:val="center"/>
            <w:hideMark/>
          </w:tcPr>
          <w:p w14:paraId="240A227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Otro</w:t>
            </w:r>
          </w:p>
        </w:tc>
        <w:tc>
          <w:tcPr>
            <w:tcW w:w="5373" w:type="dxa"/>
            <w:vAlign w:val="center"/>
          </w:tcPr>
          <w:p w14:paraId="33D991AA"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La restricción en el crecimiento de gastos de personas del artículo 92 de la Ley 617 de 2000 no le aplicará a la Defensoría del Pueblo, a la Fiscalía, a la Contraloría, a la Procuraduría y a la Auditoría General de la República.</w:t>
            </w:r>
          </w:p>
        </w:tc>
      </w:tr>
      <w:tr w:rsidR="00F0083A" w:rsidRPr="00DA6D5C" w14:paraId="1A81E495" w14:textId="77777777" w:rsidTr="00D85AAE">
        <w:trPr>
          <w:trHeight w:val="70"/>
        </w:trPr>
        <w:tc>
          <w:tcPr>
            <w:tcW w:w="1413" w:type="dxa"/>
            <w:shd w:val="clear" w:color="auto" w:fill="auto"/>
            <w:noWrap/>
            <w:vAlign w:val="center"/>
            <w:hideMark/>
          </w:tcPr>
          <w:p w14:paraId="2CC904B0"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Ciro Alejandro Ramírez Cortés</w:t>
            </w:r>
          </w:p>
        </w:tc>
        <w:tc>
          <w:tcPr>
            <w:tcW w:w="1070" w:type="dxa"/>
            <w:shd w:val="clear" w:color="auto" w:fill="auto"/>
            <w:noWrap/>
            <w:vAlign w:val="center"/>
            <w:hideMark/>
          </w:tcPr>
          <w:p w14:paraId="36C59A9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0" w:type="dxa"/>
            <w:shd w:val="clear" w:color="auto" w:fill="auto"/>
            <w:vAlign w:val="center"/>
            <w:hideMark/>
          </w:tcPr>
          <w:p w14:paraId="55C89E12"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N/A</w:t>
            </w:r>
          </w:p>
        </w:tc>
        <w:tc>
          <w:tcPr>
            <w:tcW w:w="5373" w:type="dxa"/>
            <w:vAlign w:val="bottom"/>
          </w:tcPr>
          <w:p w14:paraId="0C65051D"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Crear el impuesto social del 10% a la materialización de los pasivos contingentes en contra del Estado. Los recursos tendrán destinación específica a programas sociales. </w:t>
            </w:r>
          </w:p>
        </w:tc>
      </w:tr>
      <w:tr w:rsidR="00F0083A" w:rsidRPr="00DA6D5C" w14:paraId="7A194707" w14:textId="77777777" w:rsidTr="00D85AAE">
        <w:trPr>
          <w:trHeight w:val="70"/>
        </w:trPr>
        <w:tc>
          <w:tcPr>
            <w:tcW w:w="1413" w:type="dxa"/>
            <w:shd w:val="clear" w:color="auto" w:fill="auto"/>
            <w:noWrap/>
            <w:vAlign w:val="center"/>
            <w:hideMark/>
          </w:tcPr>
          <w:p w14:paraId="042AE0B4"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Ciro Alejandro Ramírez Cortés</w:t>
            </w:r>
          </w:p>
          <w:p w14:paraId="7BFB122F" w14:textId="77777777" w:rsidR="00F0083A" w:rsidRPr="00DA6D5C" w:rsidRDefault="00F0083A" w:rsidP="00010E3F">
            <w:pPr>
              <w:spacing w:line="240" w:lineRule="auto"/>
              <w:rPr>
                <w:rFonts w:cs="Arial"/>
                <w:color w:val="auto"/>
                <w:sz w:val="18"/>
                <w:lang w:eastAsia="es-CO"/>
              </w:rPr>
            </w:pPr>
          </w:p>
        </w:tc>
        <w:tc>
          <w:tcPr>
            <w:tcW w:w="1070" w:type="dxa"/>
            <w:shd w:val="clear" w:color="auto" w:fill="auto"/>
            <w:noWrap/>
            <w:vAlign w:val="center"/>
            <w:hideMark/>
          </w:tcPr>
          <w:p w14:paraId="69F58923"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0" w:type="dxa"/>
            <w:shd w:val="clear" w:color="auto" w:fill="auto"/>
            <w:vAlign w:val="center"/>
            <w:hideMark/>
          </w:tcPr>
          <w:p w14:paraId="0B9AEB7E"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N/A</w:t>
            </w:r>
          </w:p>
        </w:tc>
        <w:tc>
          <w:tcPr>
            <w:tcW w:w="5373" w:type="dxa"/>
            <w:vAlign w:val="bottom"/>
          </w:tcPr>
          <w:p w14:paraId="51490A34"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Establecer la posibilidad de que el Estado pueda pagar sus pasivos contingentes, con títulos especiales de pago de pasivos contingentes, los cuales tendrán una tasa máxima equivalente a la tasa de captación del sistema financiero por certificado de depósito a término, redimibles en un período máximo de 10 años. </w:t>
            </w:r>
          </w:p>
        </w:tc>
      </w:tr>
      <w:tr w:rsidR="00F0083A" w:rsidRPr="00DA6D5C" w14:paraId="2CFF8729" w14:textId="77777777" w:rsidTr="00D85AAE">
        <w:trPr>
          <w:trHeight w:val="7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6C517"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H.S. Andrés Garcia </w:t>
            </w:r>
            <w:proofErr w:type="spellStart"/>
            <w:r w:rsidRPr="00DA6D5C">
              <w:rPr>
                <w:rFonts w:cs="Arial"/>
                <w:color w:val="auto"/>
                <w:sz w:val="18"/>
                <w:lang w:eastAsia="es-CO"/>
              </w:rPr>
              <w:t>Zuccardi</w:t>
            </w:r>
            <w:proofErr w:type="spellEnd"/>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3CC6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45B5CF"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N/A</w:t>
            </w:r>
          </w:p>
        </w:tc>
        <w:tc>
          <w:tcPr>
            <w:tcW w:w="5373" w:type="dxa"/>
            <w:tcBorders>
              <w:top w:val="single" w:sz="4" w:space="0" w:color="auto"/>
              <w:left w:val="single" w:sz="4" w:space="0" w:color="auto"/>
              <w:bottom w:val="single" w:sz="4" w:space="0" w:color="auto"/>
              <w:right w:val="single" w:sz="4" w:space="0" w:color="auto"/>
            </w:tcBorders>
            <w:shd w:val="clear" w:color="auto" w:fill="auto"/>
            <w:vAlign w:val="bottom"/>
          </w:tcPr>
          <w:p w14:paraId="2E5C7BA0" w14:textId="77777777" w:rsidR="00F0083A" w:rsidRPr="007A0711" w:rsidRDefault="00F0083A" w:rsidP="00010E3F">
            <w:pPr>
              <w:spacing w:line="240" w:lineRule="auto"/>
              <w:rPr>
                <w:rFonts w:cs="Arial"/>
                <w:color w:val="auto"/>
                <w:sz w:val="18"/>
                <w:lang w:eastAsia="es-CO"/>
              </w:rPr>
            </w:pPr>
            <w:r w:rsidRPr="007A0711">
              <w:rPr>
                <w:rFonts w:cs="Arial"/>
                <w:color w:val="auto"/>
                <w:sz w:val="18"/>
                <w:lang w:eastAsia="es-CO"/>
              </w:rPr>
              <w:t>Eliminar la limitación de restricción del crecimiento de los gastos de personal para los programas anticorrupción, por transparencia y eficiencia que lleven la Defensoría, la Fiscalía, la Contraloría, la Auditoría y la Procuraduría.</w:t>
            </w:r>
          </w:p>
        </w:tc>
      </w:tr>
      <w:tr w:rsidR="00D85AAE" w:rsidRPr="00DA6D5C" w14:paraId="007318FE" w14:textId="77777777" w:rsidTr="00D85AAE">
        <w:trPr>
          <w:trHeight w:val="7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D5513" w14:textId="77777777" w:rsidR="00D85AAE" w:rsidRPr="00DA6D5C" w:rsidRDefault="00D85AAE" w:rsidP="00F6225F">
            <w:pPr>
              <w:spacing w:line="240" w:lineRule="auto"/>
              <w:rPr>
                <w:rFonts w:cs="Arial"/>
                <w:color w:val="auto"/>
                <w:sz w:val="18"/>
                <w:lang w:eastAsia="es-CO"/>
              </w:rPr>
            </w:pPr>
            <w:r w:rsidRPr="00DA6D5C">
              <w:rPr>
                <w:rFonts w:cs="Arial"/>
                <w:color w:val="auto"/>
                <w:sz w:val="18"/>
                <w:lang w:eastAsia="es-CO"/>
              </w:rPr>
              <w:t>H.R. Christian José Moreno Villamizar y otros.</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7591B9" w14:textId="77777777" w:rsidR="00D85AAE" w:rsidRPr="00DA6D5C" w:rsidRDefault="00D85AAE" w:rsidP="00F6225F">
            <w:pPr>
              <w:spacing w:line="240" w:lineRule="auto"/>
              <w:jc w:val="center"/>
              <w:rPr>
                <w:rFonts w:cs="Arial"/>
                <w:color w:val="auto"/>
                <w:sz w:val="18"/>
                <w:lang w:eastAsia="es-CO"/>
              </w:rPr>
            </w:pPr>
            <w:r w:rsidRPr="00DA6D5C">
              <w:rPr>
                <w:rFonts w:cs="Arial"/>
                <w:color w:val="auto"/>
                <w:sz w:val="18"/>
                <w:lang w:eastAsia="es-CO"/>
              </w:rPr>
              <w:t>NUEVO</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7164152F" w14:textId="77777777" w:rsidR="00D85AAE" w:rsidRPr="00DA6D5C" w:rsidRDefault="00D85AAE" w:rsidP="00F6225F">
            <w:pPr>
              <w:spacing w:line="240" w:lineRule="auto"/>
              <w:jc w:val="center"/>
              <w:rPr>
                <w:rFonts w:cs="Arial"/>
                <w:color w:val="auto"/>
                <w:sz w:val="18"/>
                <w:lang w:eastAsia="es-CO"/>
              </w:rPr>
            </w:pPr>
            <w:r w:rsidRPr="00DA6D5C">
              <w:rPr>
                <w:rFonts w:cs="Arial"/>
                <w:color w:val="auto"/>
                <w:sz w:val="18"/>
                <w:lang w:eastAsia="es-CO"/>
              </w:rPr>
              <w:t>N/A</w:t>
            </w:r>
          </w:p>
        </w:tc>
        <w:tc>
          <w:tcPr>
            <w:tcW w:w="5373" w:type="dxa"/>
            <w:tcBorders>
              <w:top w:val="single" w:sz="4" w:space="0" w:color="auto"/>
              <w:left w:val="single" w:sz="4" w:space="0" w:color="auto"/>
              <w:bottom w:val="single" w:sz="4" w:space="0" w:color="auto"/>
              <w:right w:val="single" w:sz="4" w:space="0" w:color="auto"/>
            </w:tcBorders>
            <w:shd w:val="clear" w:color="auto" w:fill="auto"/>
            <w:vAlign w:val="bottom"/>
          </w:tcPr>
          <w:p w14:paraId="278DA802" w14:textId="77777777" w:rsidR="00D85AAE" w:rsidRPr="007A0711" w:rsidRDefault="00D85AAE" w:rsidP="00F6225F">
            <w:pPr>
              <w:spacing w:line="240" w:lineRule="auto"/>
              <w:rPr>
                <w:rFonts w:cs="Arial"/>
                <w:color w:val="auto"/>
                <w:sz w:val="18"/>
                <w:lang w:eastAsia="es-CO"/>
              </w:rPr>
            </w:pPr>
            <w:r w:rsidRPr="007A0711">
              <w:rPr>
                <w:rFonts w:cs="Arial"/>
                <w:color w:val="auto"/>
                <w:sz w:val="18"/>
                <w:lang w:eastAsia="es-CO"/>
              </w:rPr>
              <w:t>La restricción en el crecimiento de gastos de personas del artículo 92 de la Ley 617 de 2000 no le aplicará a la Defensoría del Pueblo, a la Fiscalía, a la Jurisdicción Especial para la Paz, a la Contraloría, a la Procuraduría y a la Auditoría General de la República.</w:t>
            </w:r>
          </w:p>
        </w:tc>
      </w:tr>
      <w:tr w:rsidR="007A0711" w:rsidRPr="00DA6D5C" w14:paraId="2C23027F" w14:textId="77777777" w:rsidTr="00D85AAE">
        <w:trPr>
          <w:trHeight w:val="7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1FBDF3" w14:textId="3945AB2B" w:rsidR="007A0711" w:rsidRPr="007A0711" w:rsidRDefault="007A0711" w:rsidP="007A0711">
            <w:pPr>
              <w:spacing w:line="240" w:lineRule="auto"/>
              <w:rPr>
                <w:rFonts w:cs="Arial"/>
                <w:color w:val="auto"/>
                <w:sz w:val="18"/>
                <w:lang w:eastAsia="es-CO"/>
              </w:rPr>
            </w:pPr>
            <w:r w:rsidRPr="007A0711">
              <w:rPr>
                <w:rFonts w:cs="Arial"/>
                <w:sz w:val="18"/>
                <w:lang w:eastAsia="es-CO"/>
              </w:rPr>
              <w:t>H.R. Jaime Felipe Lozada Polanco</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6B9DE" w14:textId="40C46DC2" w:rsidR="007A0711" w:rsidRPr="007A0711" w:rsidRDefault="007A0711" w:rsidP="007A0711">
            <w:pPr>
              <w:spacing w:line="240" w:lineRule="auto"/>
              <w:jc w:val="center"/>
              <w:rPr>
                <w:rFonts w:cs="Arial"/>
                <w:color w:val="auto"/>
                <w:sz w:val="18"/>
                <w:lang w:eastAsia="es-CO"/>
              </w:rPr>
            </w:pPr>
            <w:r w:rsidRPr="007A0711">
              <w:rPr>
                <w:rFonts w:cs="Arial"/>
                <w:sz w:val="18"/>
                <w:lang w:eastAsia="es-CO"/>
              </w:rPr>
              <w:t xml:space="preserve">NUEVO </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3BD54208" w14:textId="4AB37CD9" w:rsidR="007A0711" w:rsidRPr="007A0711" w:rsidRDefault="007A0711" w:rsidP="007A0711">
            <w:pPr>
              <w:spacing w:line="240" w:lineRule="auto"/>
              <w:jc w:val="center"/>
              <w:rPr>
                <w:rFonts w:cs="Arial"/>
                <w:color w:val="auto"/>
                <w:sz w:val="18"/>
                <w:lang w:eastAsia="es-CO"/>
              </w:rPr>
            </w:pPr>
            <w:r w:rsidRPr="007A0711">
              <w:rPr>
                <w:rFonts w:cs="Arial"/>
                <w:sz w:val="18"/>
                <w:lang w:eastAsia="es-CO"/>
              </w:rPr>
              <w:t>Art. 14 y 26 de la Ley 2 de 1976</w:t>
            </w:r>
          </w:p>
        </w:tc>
        <w:tc>
          <w:tcPr>
            <w:tcW w:w="5373" w:type="dxa"/>
            <w:tcBorders>
              <w:top w:val="single" w:sz="4" w:space="0" w:color="auto"/>
              <w:left w:val="single" w:sz="4" w:space="0" w:color="auto"/>
              <w:bottom w:val="single" w:sz="4" w:space="0" w:color="auto"/>
              <w:right w:val="single" w:sz="4" w:space="0" w:color="auto"/>
            </w:tcBorders>
            <w:shd w:val="clear" w:color="auto" w:fill="auto"/>
            <w:vAlign w:val="bottom"/>
          </w:tcPr>
          <w:p w14:paraId="7F52F236" w14:textId="44BCB673" w:rsidR="007A0711" w:rsidRPr="00DA6D5C" w:rsidRDefault="007A0711" w:rsidP="007A0711">
            <w:pPr>
              <w:spacing w:line="240" w:lineRule="auto"/>
              <w:jc w:val="left"/>
              <w:rPr>
                <w:rFonts w:cs="Arial"/>
                <w:color w:val="auto"/>
                <w:sz w:val="18"/>
                <w:lang w:eastAsia="es-CO"/>
              </w:rPr>
            </w:pPr>
            <w:r w:rsidRPr="007A0711">
              <w:rPr>
                <w:rFonts w:cs="Arial"/>
                <w:sz w:val="18"/>
                <w:lang w:eastAsia="es-CO"/>
              </w:rPr>
              <w:t xml:space="preserve">Modificar la tarifa para la salida del país para  nacionales y extranjeros residentes, de 2,6 UVT a 15 </w:t>
            </w:r>
            <w:proofErr w:type="spellStart"/>
            <w:r w:rsidRPr="007A0711">
              <w:rPr>
                <w:rFonts w:cs="Arial"/>
                <w:sz w:val="18"/>
                <w:lang w:eastAsia="es-CO"/>
              </w:rPr>
              <w:t>dolares</w:t>
            </w:r>
            <w:proofErr w:type="spellEnd"/>
            <w:r w:rsidRPr="007A0711">
              <w:rPr>
                <w:rFonts w:cs="Arial"/>
                <w:sz w:val="18"/>
                <w:lang w:eastAsia="es-CO"/>
              </w:rPr>
              <w:t>.</w:t>
            </w:r>
          </w:p>
        </w:tc>
      </w:tr>
    </w:tbl>
    <w:p w14:paraId="61F10829" w14:textId="77777777" w:rsidR="00F0083A" w:rsidRPr="00DA6D5C" w:rsidRDefault="00F0083A" w:rsidP="00F0083A">
      <w:pPr>
        <w:rPr>
          <w:rFonts w:cs="Arial"/>
          <w:b/>
          <w:color w:val="auto"/>
          <w:sz w:val="18"/>
        </w:rPr>
      </w:pPr>
    </w:p>
    <w:p w14:paraId="76D2E5AE" w14:textId="77777777" w:rsidR="00F0083A" w:rsidRPr="00DA6D5C" w:rsidRDefault="00F0083A" w:rsidP="0006643F">
      <w:pPr>
        <w:pStyle w:val="Prrafodelista"/>
        <w:numPr>
          <w:ilvl w:val="0"/>
          <w:numId w:val="12"/>
        </w:numPr>
        <w:spacing w:after="160" w:line="259" w:lineRule="auto"/>
        <w:jc w:val="left"/>
        <w:rPr>
          <w:rFonts w:ascii="Arial" w:hAnsi="Arial" w:cs="Arial"/>
          <w:b/>
        </w:rPr>
      </w:pPr>
      <w:r w:rsidRPr="00DA6D5C">
        <w:rPr>
          <w:rFonts w:ascii="Arial" w:hAnsi="Arial" w:cs="Arial"/>
          <w:b/>
        </w:rPr>
        <w:t>Bebidas azucaradas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0"/>
        <w:gridCol w:w="1070"/>
        <w:gridCol w:w="1070"/>
        <w:gridCol w:w="5376"/>
      </w:tblGrid>
      <w:tr w:rsidR="00F0083A" w:rsidRPr="00DA6D5C" w14:paraId="5A3DF85C" w14:textId="77777777" w:rsidTr="00010E3F">
        <w:trPr>
          <w:trHeight w:val="600"/>
        </w:trPr>
        <w:tc>
          <w:tcPr>
            <w:tcW w:w="1412" w:type="dxa"/>
            <w:shd w:val="clear" w:color="000000" w:fill="D9D9D9"/>
            <w:vAlign w:val="center"/>
            <w:hideMark/>
          </w:tcPr>
          <w:p w14:paraId="13C24DC8" w14:textId="77777777" w:rsidR="00F0083A" w:rsidRPr="00DA6D5C" w:rsidRDefault="00F0083A" w:rsidP="00010E3F">
            <w:pPr>
              <w:spacing w:line="240" w:lineRule="auto"/>
              <w:rPr>
                <w:rFonts w:cs="Arial"/>
                <w:b/>
                <w:bCs/>
                <w:color w:val="auto"/>
                <w:sz w:val="18"/>
                <w:lang w:eastAsia="es-CO"/>
              </w:rPr>
            </w:pPr>
            <w:r w:rsidRPr="00DA6D5C">
              <w:rPr>
                <w:rFonts w:cs="Arial"/>
                <w:b/>
                <w:bCs/>
                <w:color w:val="auto"/>
                <w:sz w:val="18"/>
                <w:lang w:eastAsia="es-CO"/>
              </w:rPr>
              <w:t>PROPONENTE</w:t>
            </w:r>
          </w:p>
        </w:tc>
        <w:tc>
          <w:tcPr>
            <w:tcW w:w="781" w:type="dxa"/>
            <w:shd w:val="clear" w:color="000000" w:fill="D9D9D9"/>
            <w:vAlign w:val="center"/>
            <w:hideMark/>
          </w:tcPr>
          <w:p w14:paraId="202EB804"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PL</w:t>
            </w:r>
          </w:p>
        </w:tc>
        <w:tc>
          <w:tcPr>
            <w:tcW w:w="660" w:type="dxa"/>
            <w:shd w:val="clear" w:color="000000" w:fill="D9D9D9"/>
            <w:vAlign w:val="center"/>
            <w:hideMark/>
          </w:tcPr>
          <w:p w14:paraId="3B563A6F"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ET / OTRO</w:t>
            </w:r>
          </w:p>
        </w:tc>
        <w:tc>
          <w:tcPr>
            <w:tcW w:w="6073" w:type="dxa"/>
            <w:shd w:val="clear" w:color="000000" w:fill="D9D9D9"/>
            <w:vAlign w:val="center"/>
            <w:hideMark/>
          </w:tcPr>
          <w:p w14:paraId="760C8B03"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RESUMEN PROPOSICIÓN</w:t>
            </w:r>
          </w:p>
        </w:tc>
      </w:tr>
      <w:tr w:rsidR="00F0083A" w:rsidRPr="00DA6D5C" w14:paraId="08F983DD" w14:textId="77777777" w:rsidTr="00010E3F">
        <w:trPr>
          <w:trHeight w:val="70"/>
        </w:trPr>
        <w:tc>
          <w:tcPr>
            <w:tcW w:w="1412" w:type="dxa"/>
            <w:shd w:val="clear" w:color="auto" w:fill="auto"/>
            <w:vAlign w:val="center"/>
            <w:hideMark/>
          </w:tcPr>
          <w:p w14:paraId="166DCE72"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w:t>
            </w:r>
            <w:proofErr w:type="spellStart"/>
            <w:r w:rsidRPr="00DA6D5C">
              <w:rPr>
                <w:rFonts w:cs="Arial"/>
                <w:color w:val="auto"/>
                <w:sz w:val="18"/>
              </w:rPr>
              <w:t>Yamil</w:t>
            </w:r>
            <w:proofErr w:type="spellEnd"/>
            <w:r w:rsidRPr="00DA6D5C">
              <w:rPr>
                <w:rFonts w:cs="Arial"/>
                <w:color w:val="auto"/>
                <w:sz w:val="18"/>
              </w:rPr>
              <w:t xml:space="preserve"> Hernando Arana </w:t>
            </w:r>
            <w:proofErr w:type="spellStart"/>
            <w:r w:rsidRPr="00DA6D5C">
              <w:rPr>
                <w:rFonts w:cs="Arial"/>
                <w:color w:val="auto"/>
                <w:sz w:val="18"/>
              </w:rPr>
              <w:t>Padauí</w:t>
            </w:r>
            <w:proofErr w:type="spellEnd"/>
            <w:r w:rsidRPr="00DA6D5C">
              <w:rPr>
                <w:rFonts w:cs="Arial"/>
                <w:color w:val="auto"/>
                <w:sz w:val="18"/>
              </w:rPr>
              <w:t xml:space="preserve"> </w:t>
            </w:r>
            <w:r w:rsidRPr="00DA6D5C">
              <w:rPr>
                <w:rFonts w:cs="Arial"/>
                <w:color w:val="auto"/>
                <w:sz w:val="18"/>
                <w:lang w:eastAsia="es-CO"/>
              </w:rPr>
              <w:t>y Otros</w:t>
            </w:r>
          </w:p>
        </w:tc>
        <w:tc>
          <w:tcPr>
            <w:tcW w:w="781" w:type="dxa"/>
            <w:shd w:val="clear" w:color="auto" w:fill="auto"/>
            <w:noWrap/>
            <w:vAlign w:val="center"/>
            <w:hideMark/>
          </w:tcPr>
          <w:p w14:paraId="0D95A9E8"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660" w:type="dxa"/>
            <w:shd w:val="clear" w:color="auto" w:fill="auto"/>
            <w:noWrap/>
            <w:vAlign w:val="center"/>
            <w:hideMark/>
          </w:tcPr>
          <w:p w14:paraId="41A3EF7D"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446</w:t>
            </w:r>
          </w:p>
        </w:tc>
        <w:tc>
          <w:tcPr>
            <w:tcW w:w="6073" w:type="dxa"/>
            <w:shd w:val="clear" w:color="auto" w:fill="auto"/>
            <w:vAlign w:val="center"/>
            <w:hideMark/>
          </w:tcPr>
          <w:p w14:paraId="49276FD1"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Incluir 2 parágrafos en el artículo 446 del Estatuto Tributario (responsables en la venta de gaseosas y similares).</w:t>
            </w:r>
          </w:p>
        </w:tc>
      </w:tr>
      <w:tr w:rsidR="00F0083A" w:rsidRPr="00DA6D5C" w14:paraId="0DD0062D" w14:textId="77777777" w:rsidTr="00010E3F">
        <w:trPr>
          <w:trHeight w:val="70"/>
        </w:trPr>
        <w:tc>
          <w:tcPr>
            <w:tcW w:w="14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446E14"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w:t>
            </w:r>
            <w:proofErr w:type="spellStart"/>
            <w:r w:rsidRPr="00DA6D5C">
              <w:rPr>
                <w:rFonts w:cs="Arial"/>
                <w:color w:val="auto"/>
                <w:sz w:val="18"/>
              </w:rPr>
              <w:t>Milene</w:t>
            </w:r>
            <w:proofErr w:type="spellEnd"/>
            <w:r w:rsidRPr="00DA6D5C">
              <w:rPr>
                <w:rFonts w:cs="Arial"/>
                <w:color w:val="auto"/>
                <w:sz w:val="18"/>
              </w:rPr>
              <w:t xml:space="preserve"> </w:t>
            </w:r>
            <w:proofErr w:type="spellStart"/>
            <w:r w:rsidRPr="00DA6D5C">
              <w:rPr>
                <w:rFonts w:cs="Arial"/>
                <w:color w:val="auto"/>
                <w:sz w:val="18"/>
              </w:rPr>
              <w:t>Jaraba</w:t>
            </w:r>
            <w:proofErr w:type="spellEnd"/>
            <w:r w:rsidRPr="00DA6D5C">
              <w:rPr>
                <w:rFonts w:cs="Arial"/>
                <w:color w:val="auto"/>
                <w:sz w:val="18"/>
              </w:rPr>
              <w:t xml:space="preserve"> Díaz</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FE95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xml:space="preserve">NUEVO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72337"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N/A</w:t>
            </w:r>
          </w:p>
        </w:tc>
        <w:tc>
          <w:tcPr>
            <w:tcW w:w="6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3EDDCE"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Gravar las bebidas azucaradas, $300 por litro. El recargo irá con cargo al importador o al productor. Se ajusta según el Índice de Precios al Consumidor. </w:t>
            </w:r>
          </w:p>
        </w:tc>
      </w:tr>
      <w:tr w:rsidR="00F0083A" w:rsidRPr="00DA6D5C" w14:paraId="726E08C3" w14:textId="77777777" w:rsidTr="00010E3F">
        <w:trPr>
          <w:trHeight w:val="70"/>
        </w:trPr>
        <w:tc>
          <w:tcPr>
            <w:tcW w:w="14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993C4" w14:textId="77777777" w:rsidR="00F0083A" w:rsidRPr="00DA6D5C" w:rsidRDefault="00F0083A" w:rsidP="00010E3F">
            <w:pPr>
              <w:spacing w:line="240" w:lineRule="auto"/>
              <w:rPr>
                <w:rFonts w:cs="Arial"/>
                <w:color w:val="auto"/>
                <w:sz w:val="18"/>
              </w:rPr>
            </w:pPr>
            <w:r w:rsidRPr="00DA6D5C">
              <w:rPr>
                <w:rFonts w:cs="Arial"/>
                <w:color w:val="auto"/>
                <w:sz w:val="18"/>
              </w:rPr>
              <w:t xml:space="preserve">H.S. Juan Luis Castro Córdoba </w:t>
            </w:r>
            <w:r w:rsidRPr="00DA6D5C">
              <w:rPr>
                <w:rFonts w:cs="Arial"/>
                <w:color w:val="auto"/>
                <w:sz w:val="18"/>
                <w:lang w:eastAsia="es-CO"/>
              </w:rPr>
              <w:t>y otro</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66825"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63825"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512-22</w:t>
            </w:r>
          </w:p>
        </w:tc>
        <w:tc>
          <w:tcPr>
            <w:tcW w:w="6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4CD8A"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Define la base gravable del </w:t>
            </w:r>
            <w:proofErr w:type="spellStart"/>
            <w:r w:rsidRPr="00DA6D5C">
              <w:rPr>
                <w:rFonts w:cs="Arial"/>
                <w:color w:val="auto"/>
                <w:sz w:val="18"/>
                <w:lang w:eastAsia="es-CO"/>
              </w:rPr>
              <w:t>impoconsumo</w:t>
            </w:r>
            <w:proofErr w:type="spellEnd"/>
            <w:r w:rsidRPr="00DA6D5C">
              <w:rPr>
                <w:rFonts w:cs="Arial"/>
                <w:color w:val="auto"/>
                <w:sz w:val="18"/>
                <w:lang w:eastAsia="es-CO"/>
              </w:rPr>
              <w:t xml:space="preserve"> bebidas endulzadas.</w:t>
            </w:r>
          </w:p>
        </w:tc>
      </w:tr>
      <w:tr w:rsidR="00F0083A" w:rsidRPr="00DA6D5C" w14:paraId="6BBDFE7F" w14:textId="77777777" w:rsidTr="00010E3F">
        <w:trPr>
          <w:trHeight w:val="264"/>
        </w:trPr>
        <w:tc>
          <w:tcPr>
            <w:tcW w:w="14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314AF" w14:textId="77777777" w:rsidR="00F0083A" w:rsidRPr="00DA6D5C" w:rsidRDefault="00F0083A" w:rsidP="00010E3F">
            <w:pPr>
              <w:spacing w:line="240" w:lineRule="auto"/>
              <w:rPr>
                <w:rFonts w:cs="Arial"/>
                <w:color w:val="auto"/>
                <w:sz w:val="18"/>
                <w:lang w:eastAsia="es-CO"/>
              </w:rPr>
            </w:pPr>
            <w:r w:rsidRPr="00DA6D5C">
              <w:rPr>
                <w:rFonts w:cs="Arial"/>
                <w:color w:val="auto"/>
                <w:sz w:val="18"/>
              </w:rPr>
              <w:t xml:space="preserve">H.S. Juan Luis Castro Córdoba </w:t>
            </w:r>
            <w:r w:rsidRPr="00DA6D5C">
              <w:rPr>
                <w:rFonts w:cs="Arial"/>
                <w:color w:val="auto"/>
                <w:sz w:val="18"/>
                <w:lang w:eastAsia="es-CO"/>
              </w:rPr>
              <w:t>y otro</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D2A28"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71D4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512-23</w:t>
            </w:r>
          </w:p>
        </w:tc>
        <w:tc>
          <w:tcPr>
            <w:tcW w:w="6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BB224"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Define la </w:t>
            </w:r>
            <w:proofErr w:type="spellStart"/>
            <w:r w:rsidRPr="00DA6D5C">
              <w:rPr>
                <w:rFonts w:cs="Arial"/>
                <w:color w:val="auto"/>
                <w:sz w:val="18"/>
                <w:lang w:eastAsia="es-CO"/>
              </w:rPr>
              <w:t>causación</w:t>
            </w:r>
            <w:proofErr w:type="spellEnd"/>
            <w:r w:rsidRPr="00DA6D5C">
              <w:rPr>
                <w:rFonts w:cs="Arial"/>
                <w:color w:val="auto"/>
                <w:sz w:val="18"/>
                <w:lang w:eastAsia="es-CO"/>
              </w:rPr>
              <w:t xml:space="preserve"> del </w:t>
            </w:r>
            <w:proofErr w:type="spellStart"/>
            <w:r w:rsidRPr="00DA6D5C">
              <w:rPr>
                <w:rFonts w:cs="Arial"/>
                <w:color w:val="auto"/>
                <w:sz w:val="18"/>
                <w:lang w:eastAsia="es-CO"/>
              </w:rPr>
              <w:t>impoconsumo</w:t>
            </w:r>
            <w:proofErr w:type="spellEnd"/>
            <w:r w:rsidRPr="00DA6D5C">
              <w:rPr>
                <w:rFonts w:cs="Arial"/>
                <w:color w:val="auto"/>
                <w:sz w:val="18"/>
                <w:lang w:eastAsia="es-CO"/>
              </w:rPr>
              <w:t xml:space="preserve"> bebidas endulzadas.</w:t>
            </w:r>
          </w:p>
        </w:tc>
      </w:tr>
      <w:tr w:rsidR="00F0083A" w:rsidRPr="00DA6D5C" w14:paraId="75DD79EA" w14:textId="77777777" w:rsidTr="00010E3F">
        <w:trPr>
          <w:trHeight w:val="70"/>
        </w:trPr>
        <w:tc>
          <w:tcPr>
            <w:tcW w:w="14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92BCB" w14:textId="77777777" w:rsidR="00F0083A" w:rsidRPr="00DA6D5C" w:rsidRDefault="00F0083A" w:rsidP="00010E3F">
            <w:pPr>
              <w:spacing w:line="240" w:lineRule="auto"/>
              <w:rPr>
                <w:rFonts w:cs="Arial"/>
                <w:color w:val="auto"/>
                <w:sz w:val="18"/>
                <w:lang w:eastAsia="es-CO"/>
              </w:rPr>
            </w:pPr>
            <w:r w:rsidRPr="00DA6D5C">
              <w:rPr>
                <w:rFonts w:cs="Arial"/>
                <w:color w:val="auto"/>
                <w:sz w:val="18"/>
              </w:rPr>
              <w:t xml:space="preserve">H.S. Juan Luis Castro Córdoba </w:t>
            </w:r>
            <w:r w:rsidRPr="00DA6D5C">
              <w:rPr>
                <w:rFonts w:cs="Arial"/>
                <w:color w:val="auto"/>
                <w:sz w:val="18"/>
                <w:lang w:eastAsia="es-CO"/>
              </w:rPr>
              <w:t>y otro</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20D0D"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B5A68"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512-24</w:t>
            </w:r>
          </w:p>
        </w:tc>
        <w:tc>
          <w:tcPr>
            <w:tcW w:w="6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780179"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Define el valor y tipo de Impuesto (con la tarifa).</w:t>
            </w:r>
          </w:p>
        </w:tc>
      </w:tr>
      <w:tr w:rsidR="00F0083A" w:rsidRPr="00DA6D5C" w14:paraId="25E8D4BD" w14:textId="77777777" w:rsidTr="00010E3F">
        <w:trPr>
          <w:trHeight w:val="70"/>
        </w:trPr>
        <w:tc>
          <w:tcPr>
            <w:tcW w:w="14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9AF99F" w14:textId="77777777" w:rsidR="00F0083A" w:rsidRPr="00DA6D5C" w:rsidRDefault="00F0083A" w:rsidP="00010E3F">
            <w:pPr>
              <w:spacing w:line="240" w:lineRule="auto"/>
              <w:rPr>
                <w:rFonts w:cs="Arial"/>
                <w:color w:val="auto"/>
                <w:sz w:val="18"/>
                <w:lang w:eastAsia="es-CO"/>
              </w:rPr>
            </w:pPr>
            <w:r w:rsidRPr="00DA6D5C">
              <w:rPr>
                <w:rFonts w:cs="Arial"/>
                <w:color w:val="auto"/>
                <w:sz w:val="18"/>
              </w:rPr>
              <w:t xml:space="preserve">H.S. Juan Luis Castro Córdoba </w:t>
            </w:r>
            <w:r w:rsidRPr="00DA6D5C">
              <w:rPr>
                <w:rFonts w:cs="Arial"/>
                <w:color w:val="auto"/>
                <w:sz w:val="18"/>
                <w:lang w:eastAsia="es-CO"/>
              </w:rPr>
              <w:t>y otro</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72D17"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9AD83"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512-25</w:t>
            </w:r>
          </w:p>
        </w:tc>
        <w:tc>
          <w:tcPr>
            <w:tcW w:w="6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C252A1"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Responsables: Los productores nacionales, distribuidores e importadores de las bebidas del artículo 512-22 (personas naturales y jurídicas).</w:t>
            </w:r>
          </w:p>
        </w:tc>
      </w:tr>
      <w:tr w:rsidR="00F0083A" w:rsidRPr="00DA6D5C" w14:paraId="1A9AA349" w14:textId="77777777" w:rsidTr="00010E3F">
        <w:trPr>
          <w:trHeight w:val="929"/>
        </w:trPr>
        <w:tc>
          <w:tcPr>
            <w:tcW w:w="14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361FDD" w14:textId="77777777" w:rsidR="00F0083A" w:rsidRPr="00DA6D5C" w:rsidRDefault="00F0083A" w:rsidP="00010E3F">
            <w:pPr>
              <w:spacing w:line="240" w:lineRule="auto"/>
              <w:rPr>
                <w:rFonts w:cs="Arial"/>
                <w:color w:val="auto"/>
                <w:sz w:val="18"/>
                <w:lang w:eastAsia="es-CO"/>
              </w:rPr>
            </w:pPr>
            <w:r w:rsidRPr="00DA6D5C">
              <w:rPr>
                <w:rFonts w:cs="Arial"/>
                <w:color w:val="auto"/>
                <w:sz w:val="18"/>
              </w:rPr>
              <w:t xml:space="preserve">H.S. Juan Luis Castro Córdoba </w:t>
            </w:r>
            <w:r w:rsidRPr="00DA6D5C">
              <w:rPr>
                <w:rFonts w:cs="Arial"/>
                <w:color w:val="auto"/>
                <w:sz w:val="18"/>
                <w:lang w:eastAsia="es-CO"/>
              </w:rPr>
              <w:t>y otro</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14CE1"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F4DA7"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512-26</w:t>
            </w:r>
          </w:p>
        </w:tc>
        <w:tc>
          <w:tcPr>
            <w:tcW w:w="6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72A115"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Los productores y distribuidores recaudarán directamente el impuesto al consumo de bebidas endulzadas y se encargarán de asignarlo y girarlo mensualmente a cada una de las Secretarías de Hacienda de los departamentos.</w:t>
            </w:r>
          </w:p>
        </w:tc>
      </w:tr>
      <w:tr w:rsidR="00F0083A" w:rsidRPr="00DA6D5C" w14:paraId="05A717D5" w14:textId="77777777" w:rsidTr="00010E3F">
        <w:trPr>
          <w:trHeight w:val="207"/>
        </w:trPr>
        <w:tc>
          <w:tcPr>
            <w:tcW w:w="14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76E1E4" w14:textId="77777777" w:rsidR="00F0083A" w:rsidRPr="00DA6D5C" w:rsidRDefault="00F0083A" w:rsidP="00010E3F">
            <w:pPr>
              <w:spacing w:line="240" w:lineRule="auto"/>
              <w:rPr>
                <w:rFonts w:cs="Arial"/>
                <w:color w:val="auto"/>
                <w:sz w:val="18"/>
                <w:lang w:eastAsia="es-CO"/>
              </w:rPr>
            </w:pPr>
            <w:r w:rsidRPr="00DA6D5C">
              <w:rPr>
                <w:rFonts w:cs="Arial"/>
                <w:color w:val="auto"/>
                <w:sz w:val="18"/>
              </w:rPr>
              <w:t xml:space="preserve">H.S. Juan Luis Castro Córdoba </w:t>
            </w:r>
            <w:r w:rsidRPr="00DA6D5C">
              <w:rPr>
                <w:rFonts w:cs="Arial"/>
                <w:color w:val="auto"/>
                <w:sz w:val="18"/>
                <w:lang w:eastAsia="es-CO"/>
              </w:rPr>
              <w:t>y otro</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4AE6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3D008"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512-27</w:t>
            </w:r>
          </w:p>
        </w:tc>
        <w:tc>
          <w:tcPr>
            <w:tcW w:w="6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308D3B"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Define reglas sobre la administración y control del </w:t>
            </w:r>
            <w:proofErr w:type="spellStart"/>
            <w:r w:rsidRPr="00DA6D5C">
              <w:rPr>
                <w:rFonts w:cs="Arial"/>
                <w:color w:val="auto"/>
                <w:sz w:val="18"/>
                <w:lang w:eastAsia="es-CO"/>
              </w:rPr>
              <w:t>impoconsumo</w:t>
            </w:r>
            <w:proofErr w:type="spellEnd"/>
            <w:r w:rsidRPr="00DA6D5C">
              <w:rPr>
                <w:rFonts w:cs="Arial"/>
                <w:color w:val="auto"/>
                <w:sz w:val="18"/>
                <w:lang w:eastAsia="es-CO"/>
              </w:rPr>
              <w:t xml:space="preserve"> bebidas azucaradas.</w:t>
            </w:r>
          </w:p>
        </w:tc>
      </w:tr>
      <w:tr w:rsidR="00F0083A" w:rsidRPr="00DA6D5C" w14:paraId="048ED23B" w14:textId="77777777" w:rsidTr="00010E3F">
        <w:trPr>
          <w:trHeight w:val="70"/>
        </w:trPr>
        <w:tc>
          <w:tcPr>
            <w:tcW w:w="14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A028B" w14:textId="77777777" w:rsidR="00F0083A" w:rsidRPr="00DA6D5C" w:rsidRDefault="00F0083A" w:rsidP="00010E3F">
            <w:pPr>
              <w:spacing w:line="240" w:lineRule="auto"/>
              <w:rPr>
                <w:rFonts w:cs="Arial"/>
                <w:color w:val="auto"/>
                <w:sz w:val="18"/>
                <w:lang w:eastAsia="es-CO"/>
              </w:rPr>
            </w:pPr>
            <w:r w:rsidRPr="00DA6D5C">
              <w:rPr>
                <w:rFonts w:cs="Arial"/>
                <w:color w:val="auto"/>
                <w:sz w:val="18"/>
              </w:rPr>
              <w:t xml:space="preserve">H.S. Juan Luis Castro Córdoba </w:t>
            </w:r>
            <w:r w:rsidRPr="00DA6D5C">
              <w:rPr>
                <w:rFonts w:cs="Arial"/>
                <w:color w:val="auto"/>
                <w:sz w:val="18"/>
                <w:lang w:eastAsia="es-CO"/>
              </w:rPr>
              <w:t>y otro</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0893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D644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512-28</w:t>
            </w:r>
          </w:p>
        </w:tc>
        <w:tc>
          <w:tcPr>
            <w:tcW w:w="6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ED4C24"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Establece una destinación específica del </w:t>
            </w:r>
            <w:proofErr w:type="spellStart"/>
            <w:r w:rsidRPr="00DA6D5C">
              <w:rPr>
                <w:rFonts w:cs="Arial"/>
                <w:color w:val="auto"/>
                <w:sz w:val="18"/>
                <w:lang w:eastAsia="es-CO"/>
              </w:rPr>
              <w:t>impoconsumo</w:t>
            </w:r>
            <w:proofErr w:type="spellEnd"/>
            <w:r w:rsidRPr="00DA6D5C">
              <w:rPr>
                <w:rFonts w:cs="Arial"/>
                <w:color w:val="auto"/>
                <w:sz w:val="18"/>
                <w:lang w:eastAsia="es-CO"/>
              </w:rPr>
              <w:t xml:space="preserve"> bebidas azucaradas.</w:t>
            </w:r>
          </w:p>
        </w:tc>
      </w:tr>
      <w:tr w:rsidR="00F0083A" w:rsidRPr="00DA6D5C" w14:paraId="150B4D4F" w14:textId="77777777" w:rsidTr="00010E3F">
        <w:trPr>
          <w:trHeight w:val="70"/>
        </w:trPr>
        <w:tc>
          <w:tcPr>
            <w:tcW w:w="14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3CA0B" w14:textId="77777777" w:rsidR="00F0083A" w:rsidRPr="00DA6D5C" w:rsidRDefault="00F0083A" w:rsidP="00010E3F">
            <w:pPr>
              <w:spacing w:line="240" w:lineRule="auto"/>
              <w:rPr>
                <w:rFonts w:cs="Arial"/>
                <w:color w:val="auto"/>
                <w:sz w:val="18"/>
                <w:lang w:eastAsia="es-CO"/>
              </w:rPr>
            </w:pPr>
            <w:r w:rsidRPr="00DA6D5C">
              <w:rPr>
                <w:rFonts w:cs="Arial"/>
                <w:color w:val="auto"/>
                <w:sz w:val="18"/>
              </w:rPr>
              <w:t xml:space="preserve">H.S. Juan Luis Castro Córdoba </w:t>
            </w:r>
            <w:r w:rsidRPr="00DA6D5C">
              <w:rPr>
                <w:rFonts w:cs="Arial"/>
                <w:color w:val="auto"/>
                <w:sz w:val="18"/>
                <w:lang w:eastAsia="es-CO"/>
              </w:rPr>
              <w:t>y otro</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AF311"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BC2BE"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N/A</w:t>
            </w:r>
          </w:p>
        </w:tc>
        <w:tc>
          <w:tcPr>
            <w:tcW w:w="6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ADE9F"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Crear el impuesto al consumo de bebidas azucaradas a partir del 1 de enero de 2019.</w:t>
            </w:r>
          </w:p>
        </w:tc>
      </w:tr>
    </w:tbl>
    <w:p w14:paraId="6DA1977A" w14:textId="77777777" w:rsidR="00F0083A" w:rsidRPr="00DA6D5C" w:rsidRDefault="00F0083A" w:rsidP="00F0083A">
      <w:pPr>
        <w:rPr>
          <w:rFonts w:cs="Arial"/>
          <w:b/>
          <w:color w:val="auto"/>
          <w:sz w:val="18"/>
        </w:rPr>
      </w:pPr>
    </w:p>
    <w:p w14:paraId="6B3D23F8" w14:textId="77777777" w:rsidR="00F0083A" w:rsidRPr="00DA6D5C" w:rsidRDefault="00F0083A" w:rsidP="0006643F">
      <w:pPr>
        <w:pStyle w:val="Prrafodelista"/>
        <w:numPr>
          <w:ilvl w:val="0"/>
          <w:numId w:val="12"/>
        </w:numPr>
        <w:spacing w:after="160" w:line="259" w:lineRule="auto"/>
        <w:jc w:val="left"/>
        <w:rPr>
          <w:rFonts w:ascii="Arial" w:hAnsi="Arial" w:cs="Arial"/>
          <w:b/>
        </w:rPr>
      </w:pPr>
      <w:r w:rsidRPr="00DA6D5C">
        <w:rPr>
          <w:rFonts w:ascii="Arial" w:hAnsi="Arial" w:cs="Arial"/>
          <w:b/>
        </w:rPr>
        <w:t>Impuesto al patrimonio</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1070"/>
        <w:gridCol w:w="1070"/>
        <w:gridCol w:w="5373"/>
      </w:tblGrid>
      <w:tr w:rsidR="00F0083A" w:rsidRPr="00DA6D5C" w14:paraId="7272F911" w14:textId="77777777" w:rsidTr="00010E3F">
        <w:trPr>
          <w:trHeight w:val="600"/>
        </w:trPr>
        <w:tc>
          <w:tcPr>
            <w:tcW w:w="1413" w:type="dxa"/>
            <w:shd w:val="clear" w:color="000000" w:fill="D9D9D9"/>
            <w:vAlign w:val="center"/>
            <w:hideMark/>
          </w:tcPr>
          <w:p w14:paraId="2399DCA7"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PROPONENTE</w:t>
            </w:r>
          </w:p>
        </w:tc>
        <w:tc>
          <w:tcPr>
            <w:tcW w:w="781" w:type="dxa"/>
            <w:shd w:val="clear" w:color="000000" w:fill="D9D9D9"/>
            <w:vAlign w:val="center"/>
            <w:hideMark/>
          </w:tcPr>
          <w:p w14:paraId="60B2BA5F"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PL</w:t>
            </w:r>
          </w:p>
        </w:tc>
        <w:tc>
          <w:tcPr>
            <w:tcW w:w="660" w:type="dxa"/>
            <w:shd w:val="clear" w:color="000000" w:fill="D9D9D9"/>
            <w:vAlign w:val="center"/>
            <w:hideMark/>
          </w:tcPr>
          <w:p w14:paraId="43A4C832"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ET / OTRO</w:t>
            </w:r>
          </w:p>
        </w:tc>
        <w:tc>
          <w:tcPr>
            <w:tcW w:w="6072" w:type="dxa"/>
            <w:shd w:val="clear" w:color="000000" w:fill="D9D9D9"/>
            <w:vAlign w:val="center"/>
            <w:hideMark/>
          </w:tcPr>
          <w:p w14:paraId="23A0FF68"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RESUMEN PROPOSICIÓN</w:t>
            </w:r>
          </w:p>
        </w:tc>
      </w:tr>
      <w:tr w:rsidR="00F0083A" w:rsidRPr="00DA6D5C" w14:paraId="6DB8274F" w14:textId="77777777" w:rsidTr="00010E3F">
        <w:trPr>
          <w:trHeight w:val="238"/>
        </w:trPr>
        <w:tc>
          <w:tcPr>
            <w:tcW w:w="1413" w:type="dxa"/>
            <w:shd w:val="clear" w:color="auto" w:fill="auto"/>
            <w:vAlign w:val="center"/>
            <w:hideMark/>
          </w:tcPr>
          <w:p w14:paraId="3FC9FB89" w14:textId="77777777" w:rsidR="00F0083A" w:rsidRPr="00DA6D5C" w:rsidRDefault="00F0083A" w:rsidP="00010E3F">
            <w:pPr>
              <w:shd w:val="clear" w:color="auto" w:fill="FFFFFF"/>
              <w:spacing w:line="240" w:lineRule="auto"/>
              <w:outlineLvl w:val="2"/>
              <w:rPr>
                <w:rFonts w:cs="Arial"/>
                <w:bCs/>
                <w:color w:val="auto"/>
                <w:sz w:val="18"/>
                <w:lang w:eastAsia="es-CO"/>
              </w:rPr>
            </w:pPr>
            <w:r w:rsidRPr="00DA6D5C">
              <w:rPr>
                <w:rFonts w:cs="Arial"/>
                <w:bCs/>
                <w:color w:val="auto"/>
                <w:sz w:val="18"/>
                <w:lang w:eastAsia="es-CO"/>
              </w:rPr>
              <w:t>H.S. Richard Alfonso Aguilar Villa</w:t>
            </w:r>
          </w:p>
        </w:tc>
        <w:tc>
          <w:tcPr>
            <w:tcW w:w="781" w:type="dxa"/>
            <w:shd w:val="clear" w:color="auto" w:fill="auto"/>
            <w:noWrap/>
            <w:vAlign w:val="center"/>
            <w:hideMark/>
          </w:tcPr>
          <w:p w14:paraId="42C38213"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34</w:t>
            </w:r>
          </w:p>
        </w:tc>
        <w:tc>
          <w:tcPr>
            <w:tcW w:w="660" w:type="dxa"/>
            <w:shd w:val="clear" w:color="auto" w:fill="auto"/>
            <w:noWrap/>
            <w:vAlign w:val="center"/>
            <w:hideMark/>
          </w:tcPr>
          <w:p w14:paraId="6161DB6E"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295-2 ET</w:t>
            </w:r>
          </w:p>
        </w:tc>
        <w:tc>
          <w:tcPr>
            <w:tcW w:w="6072" w:type="dxa"/>
            <w:shd w:val="clear" w:color="auto" w:fill="auto"/>
            <w:vAlign w:val="center"/>
            <w:hideMark/>
          </w:tcPr>
          <w:p w14:paraId="022C0493"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Modificar la base gravable del impuesto para que quede claro que solo aplica a sociedades extranjeras y sobre bienes poseídos a 1 enero 2019. </w:t>
            </w:r>
          </w:p>
        </w:tc>
      </w:tr>
      <w:tr w:rsidR="00F0083A" w:rsidRPr="00DA6D5C" w14:paraId="15666002" w14:textId="77777777" w:rsidTr="00010E3F">
        <w:trPr>
          <w:trHeight w:val="70"/>
        </w:trPr>
        <w:tc>
          <w:tcPr>
            <w:tcW w:w="1413" w:type="dxa"/>
            <w:shd w:val="clear" w:color="auto" w:fill="auto"/>
            <w:vAlign w:val="center"/>
            <w:hideMark/>
          </w:tcPr>
          <w:p w14:paraId="4CC8EC79" w14:textId="77777777" w:rsidR="00F0083A" w:rsidRPr="00DA6D5C" w:rsidRDefault="00F0083A" w:rsidP="00010E3F">
            <w:pPr>
              <w:spacing w:line="240" w:lineRule="auto"/>
              <w:rPr>
                <w:rFonts w:cs="Arial"/>
                <w:color w:val="auto"/>
                <w:sz w:val="18"/>
                <w:lang w:val="en-US" w:eastAsia="es-CO"/>
              </w:rPr>
            </w:pPr>
            <w:r w:rsidRPr="00DA6D5C">
              <w:rPr>
                <w:rFonts w:cs="Arial"/>
                <w:bCs/>
                <w:color w:val="auto"/>
                <w:sz w:val="18"/>
                <w:lang w:eastAsia="es-CO"/>
              </w:rPr>
              <w:t>H.S. Richard Alfonso Aguilar Villa</w:t>
            </w:r>
          </w:p>
        </w:tc>
        <w:tc>
          <w:tcPr>
            <w:tcW w:w="781" w:type="dxa"/>
            <w:shd w:val="clear" w:color="auto" w:fill="auto"/>
            <w:noWrap/>
            <w:vAlign w:val="center"/>
            <w:hideMark/>
          </w:tcPr>
          <w:p w14:paraId="5324C89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32</w:t>
            </w:r>
          </w:p>
        </w:tc>
        <w:tc>
          <w:tcPr>
            <w:tcW w:w="660" w:type="dxa"/>
            <w:shd w:val="clear" w:color="auto" w:fill="auto"/>
            <w:noWrap/>
            <w:vAlign w:val="center"/>
            <w:hideMark/>
          </w:tcPr>
          <w:p w14:paraId="452FC1D0"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292-2 ET</w:t>
            </w:r>
          </w:p>
        </w:tc>
        <w:tc>
          <w:tcPr>
            <w:tcW w:w="6072" w:type="dxa"/>
            <w:shd w:val="clear" w:color="auto" w:fill="auto"/>
            <w:vAlign w:val="center"/>
            <w:hideMark/>
          </w:tcPr>
          <w:p w14:paraId="542B1F8E"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Eliminar como sujetos pasivos a las personas naturales, quedando gravadas únicamente las sociedades extranjeras.</w:t>
            </w:r>
          </w:p>
        </w:tc>
      </w:tr>
      <w:tr w:rsidR="00F0083A" w:rsidRPr="00DA6D5C" w14:paraId="1E6B8E70" w14:textId="77777777" w:rsidTr="00010E3F">
        <w:trPr>
          <w:trHeight w:val="70"/>
        </w:trPr>
        <w:tc>
          <w:tcPr>
            <w:tcW w:w="1413" w:type="dxa"/>
            <w:shd w:val="clear" w:color="auto" w:fill="auto"/>
            <w:vAlign w:val="center"/>
            <w:hideMark/>
          </w:tcPr>
          <w:p w14:paraId="137DE2E7"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w:t>
            </w:r>
            <w:proofErr w:type="spellStart"/>
            <w:r w:rsidRPr="00DA6D5C">
              <w:rPr>
                <w:rFonts w:cs="Arial"/>
                <w:color w:val="auto"/>
                <w:sz w:val="18"/>
              </w:rPr>
              <w:t>Luvi</w:t>
            </w:r>
            <w:proofErr w:type="spellEnd"/>
            <w:r w:rsidRPr="00DA6D5C">
              <w:rPr>
                <w:rFonts w:cs="Arial"/>
                <w:color w:val="auto"/>
                <w:sz w:val="18"/>
              </w:rPr>
              <w:t xml:space="preserve"> Katherine Miranda Peña</w:t>
            </w:r>
          </w:p>
        </w:tc>
        <w:tc>
          <w:tcPr>
            <w:tcW w:w="781" w:type="dxa"/>
            <w:shd w:val="clear" w:color="auto" w:fill="auto"/>
            <w:vAlign w:val="center"/>
            <w:hideMark/>
          </w:tcPr>
          <w:p w14:paraId="5F7677E8"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xml:space="preserve">NUEVO </w:t>
            </w:r>
          </w:p>
        </w:tc>
        <w:tc>
          <w:tcPr>
            <w:tcW w:w="660" w:type="dxa"/>
            <w:shd w:val="clear" w:color="auto" w:fill="auto"/>
            <w:vAlign w:val="center"/>
            <w:hideMark/>
          </w:tcPr>
          <w:p w14:paraId="5EE2DDC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N/A</w:t>
            </w:r>
          </w:p>
        </w:tc>
        <w:tc>
          <w:tcPr>
            <w:tcW w:w="6072" w:type="dxa"/>
            <w:shd w:val="clear" w:color="auto" w:fill="auto"/>
            <w:vAlign w:val="center"/>
            <w:hideMark/>
          </w:tcPr>
          <w:p w14:paraId="406283EA"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Gravar el patrimonio líquido de personas naturales, cuando supere los 3000 millones, con un gravamen del 10%. </w:t>
            </w:r>
          </w:p>
        </w:tc>
      </w:tr>
      <w:tr w:rsidR="00F0083A" w:rsidRPr="00DA6D5C" w14:paraId="57D86F2E" w14:textId="77777777" w:rsidTr="00010E3F">
        <w:trPr>
          <w:trHeight w:val="70"/>
        </w:trPr>
        <w:tc>
          <w:tcPr>
            <w:tcW w:w="1413" w:type="dxa"/>
            <w:shd w:val="clear" w:color="auto" w:fill="auto"/>
            <w:vAlign w:val="center"/>
            <w:hideMark/>
          </w:tcPr>
          <w:p w14:paraId="1F441DC8" w14:textId="77777777" w:rsidR="00F0083A" w:rsidRPr="00DA6D5C" w:rsidRDefault="00F0083A" w:rsidP="00010E3F">
            <w:pPr>
              <w:spacing w:line="240" w:lineRule="auto"/>
              <w:rPr>
                <w:rFonts w:cs="Arial"/>
                <w:color w:val="auto"/>
                <w:sz w:val="18"/>
              </w:rPr>
            </w:pPr>
            <w:r w:rsidRPr="00DA6D5C">
              <w:rPr>
                <w:rFonts w:cs="Arial"/>
                <w:color w:val="auto"/>
                <w:sz w:val="18"/>
              </w:rPr>
              <w:t>H.R. John Jairo Roldán Avendaño</w:t>
            </w:r>
          </w:p>
        </w:tc>
        <w:tc>
          <w:tcPr>
            <w:tcW w:w="781" w:type="dxa"/>
            <w:shd w:val="clear" w:color="auto" w:fill="auto"/>
            <w:vAlign w:val="center"/>
            <w:hideMark/>
          </w:tcPr>
          <w:p w14:paraId="133732E3"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32</w:t>
            </w:r>
          </w:p>
        </w:tc>
        <w:tc>
          <w:tcPr>
            <w:tcW w:w="660" w:type="dxa"/>
            <w:shd w:val="clear" w:color="auto" w:fill="auto"/>
            <w:vAlign w:val="center"/>
            <w:hideMark/>
          </w:tcPr>
          <w:p w14:paraId="47A7EEE7"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292-2</w:t>
            </w:r>
          </w:p>
        </w:tc>
        <w:tc>
          <w:tcPr>
            <w:tcW w:w="6072" w:type="dxa"/>
            <w:shd w:val="clear" w:color="auto" w:fill="auto"/>
            <w:vAlign w:val="center"/>
            <w:hideMark/>
          </w:tcPr>
          <w:p w14:paraId="1084F5DA"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Establecer que no serán sujetos pasivos del impuesto al patrimonio los sujetos del artículo 18-1 del Estatuto Tributario (utilidades por inversiones de capital de exterior de portafolio). </w:t>
            </w:r>
          </w:p>
        </w:tc>
      </w:tr>
      <w:tr w:rsidR="00F0083A" w:rsidRPr="00DA6D5C" w14:paraId="5489D0BE" w14:textId="77777777" w:rsidTr="00010E3F">
        <w:trPr>
          <w:trHeight w:val="70"/>
        </w:trPr>
        <w:tc>
          <w:tcPr>
            <w:tcW w:w="1413" w:type="dxa"/>
            <w:shd w:val="clear" w:color="auto" w:fill="auto"/>
            <w:vAlign w:val="center"/>
            <w:hideMark/>
          </w:tcPr>
          <w:p w14:paraId="252E2063"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Luis Iván Marulanda Gómez</w:t>
            </w:r>
          </w:p>
        </w:tc>
        <w:tc>
          <w:tcPr>
            <w:tcW w:w="781" w:type="dxa"/>
            <w:shd w:val="clear" w:color="auto" w:fill="auto"/>
            <w:noWrap/>
            <w:vAlign w:val="center"/>
            <w:hideMark/>
          </w:tcPr>
          <w:p w14:paraId="759D464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35</w:t>
            </w:r>
          </w:p>
        </w:tc>
        <w:tc>
          <w:tcPr>
            <w:tcW w:w="660" w:type="dxa"/>
            <w:shd w:val="clear" w:color="auto" w:fill="auto"/>
            <w:noWrap/>
            <w:vAlign w:val="center"/>
            <w:hideMark/>
          </w:tcPr>
          <w:p w14:paraId="2D9E53EF"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296-2</w:t>
            </w:r>
          </w:p>
        </w:tc>
        <w:tc>
          <w:tcPr>
            <w:tcW w:w="6072" w:type="dxa"/>
            <w:shd w:val="clear" w:color="auto" w:fill="auto"/>
            <w:vAlign w:val="center"/>
            <w:hideMark/>
          </w:tcPr>
          <w:p w14:paraId="2E06C394"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(i) Aumentar el rango de la base gravable del impuesto al patrimonio. La base gravable empieza en igual o superior a 1.000.000.000.</w:t>
            </w:r>
            <w:r w:rsidRPr="00DA6D5C">
              <w:rPr>
                <w:rFonts w:cs="Arial"/>
                <w:color w:val="auto"/>
                <w:sz w:val="18"/>
                <w:lang w:eastAsia="es-CO"/>
              </w:rPr>
              <w:br/>
              <w:t xml:space="preserve">(ii) modificar la tarifa en 0.50% hasta 2%. </w:t>
            </w:r>
          </w:p>
        </w:tc>
      </w:tr>
      <w:tr w:rsidR="00F0083A" w:rsidRPr="00DA6D5C" w14:paraId="36EF64AE" w14:textId="77777777" w:rsidTr="00010E3F">
        <w:trPr>
          <w:trHeight w:val="70"/>
        </w:trPr>
        <w:tc>
          <w:tcPr>
            <w:tcW w:w="1413" w:type="dxa"/>
            <w:shd w:val="clear" w:color="auto" w:fill="auto"/>
            <w:vAlign w:val="center"/>
            <w:hideMark/>
          </w:tcPr>
          <w:p w14:paraId="4619E9E8"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Luis Iván Marulanda Gómez</w:t>
            </w:r>
          </w:p>
        </w:tc>
        <w:tc>
          <w:tcPr>
            <w:tcW w:w="781" w:type="dxa"/>
            <w:shd w:val="clear" w:color="auto" w:fill="auto"/>
            <w:noWrap/>
            <w:vAlign w:val="center"/>
            <w:hideMark/>
          </w:tcPr>
          <w:p w14:paraId="6B2F3DC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34</w:t>
            </w:r>
          </w:p>
        </w:tc>
        <w:tc>
          <w:tcPr>
            <w:tcW w:w="660" w:type="dxa"/>
            <w:shd w:val="clear" w:color="auto" w:fill="auto"/>
            <w:noWrap/>
            <w:vAlign w:val="center"/>
            <w:hideMark/>
          </w:tcPr>
          <w:p w14:paraId="0E62B71E"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295-2</w:t>
            </w:r>
          </w:p>
        </w:tc>
        <w:tc>
          <w:tcPr>
            <w:tcW w:w="6072" w:type="dxa"/>
            <w:shd w:val="clear" w:color="auto" w:fill="auto"/>
            <w:vAlign w:val="center"/>
            <w:hideMark/>
          </w:tcPr>
          <w:p w14:paraId="7C17C50C"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 establecer el impuesto al patrimonio de manera indefinida y no dejarlo únicamente para 2019 y 2020. </w:t>
            </w:r>
            <w:r w:rsidRPr="00DA6D5C">
              <w:rPr>
                <w:rFonts w:cs="Arial"/>
                <w:color w:val="auto"/>
                <w:sz w:val="18"/>
                <w:lang w:eastAsia="es-CO"/>
              </w:rPr>
              <w:br/>
              <w:t xml:space="preserve">(ii) Eliminar la determinación de la base gravable para los años 2019 y 2020. </w:t>
            </w:r>
          </w:p>
        </w:tc>
      </w:tr>
      <w:tr w:rsidR="00F0083A" w:rsidRPr="00DA6D5C" w14:paraId="14BFD62C" w14:textId="77777777" w:rsidTr="00010E3F">
        <w:trPr>
          <w:trHeight w:val="352"/>
        </w:trPr>
        <w:tc>
          <w:tcPr>
            <w:tcW w:w="1413" w:type="dxa"/>
            <w:shd w:val="clear" w:color="auto" w:fill="auto"/>
            <w:vAlign w:val="center"/>
            <w:hideMark/>
          </w:tcPr>
          <w:p w14:paraId="18F642DA"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Luis Iván Marulanda Gómez</w:t>
            </w:r>
          </w:p>
        </w:tc>
        <w:tc>
          <w:tcPr>
            <w:tcW w:w="781" w:type="dxa"/>
            <w:shd w:val="clear" w:color="auto" w:fill="auto"/>
            <w:noWrap/>
            <w:vAlign w:val="center"/>
            <w:hideMark/>
          </w:tcPr>
          <w:p w14:paraId="3A6F5E4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33</w:t>
            </w:r>
          </w:p>
        </w:tc>
        <w:tc>
          <w:tcPr>
            <w:tcW w:w="660" w:type="dxa"/>
            <w:shd w:val="clear" w:color="auto" w:fill="auto"/>
            <w:noWrap/>
            <w:vAlign w:val="center"/>
            <w:hideMark/>
          </w:tcPr>
          <w:p w14:paraId="5D812675"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294-2</w:t>
            </w:r>
          </w:p>
        </w:tc>
        <w:tc>
          <w:tcPr>
            <w:tcW w:w="6072" w:type="dxa"/>
            <w:shd w:val="clear" w:color="auto" w:fill="auto"/>
            <w:vAlign w:val="center"/>
            <w:hideMark/>
          </w:tcPr>
          <w:p w14:paraId="3EAD2DB9"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 Modificar el hecho generador del impuesto al patrimonio, el cual se generará por la posición a 1 de enero de 2019, cuando el valor sea igual o superior a mil millones de pesos. </w:t>
            </w:r>
          </w:p>
        </w:tc>
      </w:tr>
      <w:tr w:rsidR="00F0083A" w:rsidRPr="00DA6D5C" w14:paraId="6BE5FB6E" w14:textId="77777777" w:rsidTr="00010E3F">
        <w:trPr>
          <w:trHeight w:val="911"/>
        </w:trPr>
        <w:tc>
          <w:tcPr>
            <w:tcW w:w="1413" w:type="dxa"/>
            <w:shd w:val="clear" w:color="auto" w:fill="auto"/>
            <w:vAlign w:val="center"/>
            <w:hideMark/>
          </w:tcPr>
          <w:p w14:paraId="1E87FFCC"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Luis Iván Marulanda Gómez</w:t>
            </w:r>
          </w:p>
        </w:tc>
        <w:tc>
          <w:tcPr>
            <w:tcW w:w="781" w:type="dxa"/>
            <w:shd w:val="clear" w:color="auto" w:fill="auto"/>
            <w:noWrap/>
            <w:vAlign w:val="center"/>
            <w:hideMark/>
          </w:tcPr>
          <w:p w14:paraId="626CF638"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32</w:t>
            </w:r>
          </w:p>
        </w:tc>
        <w:tc>
          <w:tcPr>
            <w:tcW w:w="660" w:type="dxa"/>
            <w:shd w:val="clear" w:color="auto" w:fill="auto"/>
            <w:noWrap/>
            <w:vAlign w:val="center"/>
            <w:hideMark/>
          </w:tcPr>
          <w:p w14:paraId="092EBCA1"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292-2</w:t>
            </w:r>
          </w:p>
        </w:tc>
        <w:tc>
          <w:tcPr>
            <w:tcW w:w="6072" w:type="dxa"/>
            <w:shd w:val="clear" w:color="auto" w:fill="auto"/>
            <w:vAlign w:val="center"/>
            <w:hideMark/>
          </w:tcPr>
          <w:p w14:paraId="610730BF"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(i) Establecer el impuesto al patrimonio de manera indefinida y no dejarlo únicamente para 2019 y 2020.</w:t>
            </w:r>
            <w:r w:rsidRPr="00DA6D5C">
              <w:rPr>
                <w:rFonts w:cs="Arial"/>
                <w:color w:val="auto"/>
                <w:sz w:val="18"/>
                <w:lang w:eastAsia="es-CO"/>
              </w:rPr>
              <w:br/>
              <w:t xml:space="preserve">(ii) Eliminar como sujetos pasivos del impuesto a las sociedades o entidades extranjeras que no sean declarantes del impuesto sobre la renta en el país y que posean bienes ubicados en Colombia diferentes a acciones, inmuebles, yates, botes, lanchas, obras de arte, aeronaves o derechos mineros o petroleros. </w:t>
            </w:r>
          </w:p>
        </w:tc>
      </w:tr>
      <w:tr w:rsidR="00F0083A" w:rsidRPr="00DA6D5C" w14:paraId="028BB410" w14:textId="77777777" w:rsidTr="00010E3F">
        <w:trPr>
          <w:trHeight w:val="70"/>
        </w:trPr>
        <w:tc>
          <w:tcPr>
            <w:tcW w:w="1413" w:type="dxa"/>
            <w:shd w:val="clear" w:color="auto" w:fill="auto"/>
            <w:vAlign w:val="center"/>
            <w:hideMark/>
          </w:tcPr>
          <w:p w14:paraId="70EBA850"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H.S. Luis Iván Marulanda Gómez y otro </w:t>
            </w:r>
          </w:p>
        </w:tc>
        <w:tc>
          <w:tcPr>
            <w:tcW w:w="781" w:type="dxa"/>
            <w:shd w:val="clear" w:color="auto" w:fill="auto"/>
            <w:noWrap/>
            <w:vAlign w:val="center"/>
            <w:hideMark/>
          </w:tcPr>
          <w:p w14:paraId="1BA500E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36</w:t>
            </w:r>
          </w:p>
        </w:tc>
        <w:tc>
          <w:tcPr>
            <w:tcW w:w="660" w:type="dxa"/>
            <w:shd w:val="clear" w:color="auto" w:fill="auto"/>
            <w:noWrap/>
            <w:vAlign w:val="center"/>
            <w:hideMark/>
          </w:tcPr>
          <w:p w14:paraId="24211AF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297-2</w:t>
            </w:r>
          </w:p>
        </w:tc>
        <w:tc>
          <w:tcPr>
            <w:tcW w:w="6072" w:type="dxa"/>
            <w:shd w:val="clear" w:color="auto" w:fill="auto"/>
            <w:vAlign w:val="center"/>
            <w:hideMark/>
          </w:tcPr>
          <w:p w14:paraId="2513C57B"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Modificar la </w:t>
            </w:r>
            <w:proofErr w:type="spellStart"/>
            <w:r w:rsidRPr="00DA6D5C">
              <w:rPr>
                <w:rFonts w:cs="Arial"/>
                <w:color w:val="auto"/>
                <w:sz w:val="18"/>
                <w:lang w:eastAsia="es-CO"/>
              </w:rPr>
              <w:t>causación</w:t>
            </w:r>
            <w:proofErr w:type="spellEnd"/>
            <w:r w:rsidRPr="00DA6D5C">
              <w:rPr>
                <w:rFonts w:cs="Arial"/>
                <w:color w:val="auto"/>
                <w:sz w:val="18"/>
                <w:lang w:eastAsia="es-CO"/>
              </w:rPr>
              <w:t xml:space="preserve"> del impuesto, estableciendo que se causa cada cuatro años a partir del 1 de enero de 2019 (artículo Proyecto de Ley se causa el 1 de enero de 2019 y 2020). </w:t>
            </w:r>
          </w:p>
        </w:tc>
      </w:tr>
      <w:tr w:rsidR="00F0083A" w:rsidRPr="00DA6D5C" w14:paraId="225D0D46" w14:textId="77777777" w:rsidTr="00010E3F">
        <w:trPr>
          <w:trHeight w:val="70"/>
        </w:trPr>
        <w:tc>
          <w:tcPr>
            <w:tcW w:w="1413" w:type="dxa"/>
            <w:shd w:val="clear" w:color="auto" w:fill="auto"/>
            <w:vAlign w:val="center"/>
            <w:hideMark/>
          </w:tcPr>
          <w:p w14:paraId="44877C04"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David Ricardo Racero </w:t>
            </w:r>
            <w:proofErr w:type="spellStart"/>
            <w:r w:rsidRPr="00DA6D5C">
              <w:rPr>
                <w:rFonts w:cs="Arial"/>
                <w:color w:val="auto"/>
                <w:sz w:val="18"/>
                <w:lang w:eastAsia="es-CO"/>
              </w:rPr>
              <w:t>Mayorca</w:t>
            </w:r>
            <w:proofErr w:type="spellEnd"/>
            <w:r w:rsidRPr="00DA6D5C">
              <w:rPr>
                <w:rFonts w:cs="Arial"/>
                <w:color w:val="auto"/>
                <w:sz w:val="18"/>
                <w:lang w:eastAsia="es-CO"/>
              </w:rPr>
              <w:t xml:space="preserve"> y otros</w:t>
            </w:r>
          </w:p>
        </w:tc>
        <w:tc>
          <w:tcPr>
            <w:tcW w:w="781" w:type="dxa"/>
            <w:shd w:val="clear" w:color="auto" w:fill="auto"/>
            <w:noWrap/>
            <w:vAlign w:val="center"/>
            <w:hideMark/>
          </w:tcPr>
          <w:p w14:paraId="1CAD73C2"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36</w:t>
            </w:r>
          </w:p>
        </w:tc>
        <w:tc>
          <w:tcPr>
            <w:tcW w:w="660" w:type="dxa"/>
            <w:shd w:val="clear" w:color="auto" w:fill="auto"/>
            <w:noWrap/>
            <w:vAlign w:val="center"/>
            <w:hideMark/>
          </w:tcPr>
          <w:p w14:paraId="453E9CD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297-2</w:t>
            </w:r>
          </w:p>
        </w:tc>
        <w:tc>
          <w:tcPr>
            <w:tcW w:w="6072" w:type="dxa"/>
            <w:shd w:val="clear" w:color="auto" w:fill="auto"/>
            <w:vAlign w:val="center"/>
            <w:hideMark/>
          </w:tcPr>
          <w:p w14:paraId="0E13A2E6"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Modificar la </w:t>
            </w:r>
            <w:proofErr w:type="spellStart"/>
            <w:r w:rsidRPr="00DA6D5C">
              <w:rPr>
                <w:rFonts w:cs="Arial"/>
                <w:color w:val="auto"/>
                <w:sz w:val="18"/>
                <w:lang w:eastAsia="es-CO"/>
              </w:rPr>
              <w:t>causación</w:t>
            </w:r>
            <w:proofErr w:type="spellEnd"/>
            <w:r w:rsidRPr="00DA6D5C">
              <w:rPr>
                <w:rFonts w:cs="Arial"/>
                <w:color w:val="auto"/>
                <w:sz w:val="18"/>
                <w:lang w:eastAsia="es-CO"/>
              </w:rPr>
              <w:t xml:space="preserve"> del impuesto a cada 4 años a partir del 1 de enero de 2019. (El Proyecto de Ley establece que se causará el 1 de enero de 2019 y el 1 de enero de 2020)</w:t>
            </w:r>
          </w:p>
        </w:tc>
      </w:tr>
      <w:tr w:rsidR="00F0083A" w:rsidRPr="00DA6D5C" w14:paraId="0C8C3D1F" w14:textId="77777777" w:rsidTr="00010E3F">
        <w:trPr>
          <w:trHeight w:val="393"/>
        </w:trPr>
        <w:tc>
          <w:tcPr>
            <w:tcW w:w="1413" w:type="dxa"/>
            <w:shd w:val="clear" w:color="auto" w:fill="auto"/>
            <w:vAlign w:val="center"/>
            <w:hideMark/>
          </w:tcPr>
          <w:p w14:paraId="66D3075A"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David Ricardo Racero </w:t>
            </w:r>
            <w:proofErr w:type="spellStart"/>
            <w:r w:rsidRPr="00DA6D5C">
              <w:rPr>
                <w:rFonts w:cs="Arial"/>
                <w:color w:val="auto"/>
                <w:sz w:val="18"/>
                <w:lang w:eastAsia="es-CO"/>
              </w:rPr>
              <w:t>Mayorca</w:t>
            </w:r>
            <w:proofErr w:type="spellEnd"/>
            <w:r w:rsidRPr="00DA6D5C">
              <w:rPr>
                <w:rFonts w:cs="Arial"/>
                <w:color w:val="auto"/>
                <w:sz w:val="18"/>
                <w:lang w:eastAsia="es-CO"/>
              </w:rPr>
              <w:t xml:space="preserve"> y otros</w:t>
            </w:r>
          </w:p>
        </w:tc>
        <w:tc>
          <w:tcPr>
            <w:tcW w:w="781" w:type="dxa"/>
            <w:shd w:val="clear" w:color="auto" w:fill="auto"/>
            <w:noWrap/>
            <w:vAlign w:val="center"/>
            <w:hideMark/>
          </w:tcPr>
          <w:p w14:paraId="48CDE821"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35</w:t>
            </w:r>
          </w:p>
        </w:tc>
        <w:tc>
          <w:tcPr>
            <w:tcW w:w="660" w:type="dxa"/>
            <w:shd w:val="clear" w:color="auto" w:fill="auto"/>
            <w:noWrap/>
            <w:vAlign w:val="center"/>
            <w:hideMark/>
          </w:tcPr>
          <w:p w14:paraId="1E4F0B10"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296-2</w:t>
            </w:r>
          </w:p>
        </w:tc>
        <w:tc>
          <w:tcPr>
            <w:tcW w:w="6072" w:type="dxa"/>
            <w:shd w:val="clear" w:color="auto" w:fill="auto"/>
            <w:vAlign w:val="center"/>
            <w:hideMark/>
          </w:tcPr>
          <w:p w14:paraId="59682CD1"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Modificar la tarifa del impuesto al patrimonio, estableciendo tarifas diferentes para personas naturales y personas jurídicas: (i) Para personas naturales el rango de base gravable es desde 1.000 m en adelante, y la tarifa va de 0,50% hasta 2% (ii) Para personas jurídicas el rango de base gravable es desde $5.000 m en adelante y la tarifa va de 1,50% hasta 2%</w:t>
            </w:r>
          </w:p>
        </w:tc>
      </w:tr>
      <w:tr w:rsidR="00F0083A" w:rsidRPr="00DA6D5C" w14:paraId="29F0E572" w14:textId="77777777" w:rsidTr="00010E3F">
        <w:trPr>
          <w:trHeight w:val="70"/>
        </w:trPr>
        <w:tc>
          <w:tcPr>
            <w:tcW w:w="1413" w:type="dxa"/>
            <w:shd w:val="clear" w:color="auto" w:fill="auto"/>
            <w:vAlign w:val="center"/>
            <w:hideMark/>
          </w:tcPr>
          <w:p w14:paraId="7B119704"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David Ricardo Racero </w:t>
            </w:r>
            <w:proofErr w:type="spellStart"/>
            <w:r w:rsidRPr="00DA6D5C">
              <w:rPr>
                <w:rFonts w:cs="Arial"/>
                <w:color w:val="auto"/>
                <w:sz w:val="18"/>
                <w:lang w:eastAsia="es-CO"/>
              </w:rPr>
              <w:t>Mayorca</w:t>
            </w:r>
            <w:proofErr w:type="spellEnd"/>
            <w:r w:rsidRPr="00DA6D5C">
              <w:rPr>
                <w:rFonts w:cs="Arial"/>
                <w:color w:val="auto"/>
                <w:sz w:val="18"/>
                <w:lang w:eastAsia="es-CO"/>
              </w:rPr>
              <w:t xml:space="preserve"> y otros</w:t>
            </w:r>
          </w:p>
        </w:tc>
        <w:tc>
          <w:tcPr>
            <w:tcW w:w="781" w:type="dxa"/>
            <w:shd w:val="clear" w:color="auto" w:fill="auto"/>
            <w:noWrap/>
            <w:vAlign w:val="center"/>
            <w:hideMark/>
          </w:tcPr>
          <w:p w14:paraId="6CDB5C9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34</w:t>
            </w:r>
          </w:p>
        </w:tc>
        <w:tc>
          <w:tcPr>
            <w:tcW w:w="660" w:type="dxa"/>
            <w:shd w:val="clear" w:color="auto" w:fill="auto"/>
            <w:noWrap/>
            <w:vAlign w:val="center"/>
            <w:hideMark/>
          </w:tcPr>
          <w:p w14:paraId="367C6C5E"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295-2</w:t>
            </w:r>
          </w:p>
        </w:tc>
        <w:tc>
          <w:tcPr>
            <w:tcW w:w="6072" w:type="dxa"/>
            <w:shd w:val="clear" w:color="auto" w:fill="auto"/>
            <w:vAlign w:val="center"/>
            <w:hideMark/>
          </w:tcPr>
          <w:p w14:paraId="5E5625B1"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 Modificar los sujetos pasivos del impuesto al patrimonio, cambiando sociedades o entidades extranjeras por personas jurídicas y sociedades de hecho.  (ii) Establecer el impuesto de manera indefinida. (iii) Modifica las UVT del valor del patrimonio de la casa o apto de habitación para ser excluido en la base gravable. Pasan de 13.500 UVT a 12.200 UVT. Elimina la aclaración que la casa o apto debe ser donde viva la persona. (iv) Elimina la exclusión de los bienes del impuesto de normalización. (v) incluye bienes excluidos de la base gravable. </w:t>
            </w:r>
          </w:p>
        </w:tc>
      </w:tr>
      <w:tr w:rsidR="00F0083A" w:rsidRPr="00DA6D5C" w14:paraId="799CD6FA" w14:textId="77777777" w:rsidTr="00010E3F">
        <w:trPr>
          <w:trHeight w:val="70"/>
        </w:trPr>
        <w:tc>
          <w:tcPr>
            <w:tcW w:w="1413" w:type="dxa"/>
            <w:shd w:val="clear" w:color="auto" w:fill="auto"/>
            <w:vAlign w:val="center"/>
            <w:hideMark/>
          </w:tcPr>
          <w:p w14:paraId="199F20B5"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David Ricardo Racero </w:t>
            </w:r>
            <w:proofErr w:type="spellStart"/>
            <w:r w:rsidRPr="00DA6D5C">
              <w:rPr>
                <w:rFonts w:cs="Arial"/>
                <w:color w:val="auto"/>
                <w:sz w:val="18"/>
                <w:lang w:eastAsia="es-CO"/>
              </w:rPr>
              <w:t>Mayorca</w:t>
            </w:r>
            <w:proofErr w:type="spellEnd"/>
            <w:r w:rsidRPr="00DA6D5C">
              <w:rPr>
                <w:rFonts w:cs="Arial"/>
                <w:color w:val="auto"/>
                <w:sz w:val="18"/>
                <w:lang w:eastAsia="es-CO"/>
              </w:rPr>
              <w:t xml:space="preserve"> y otros</w:t>
            </w:r>
          </w:p>
        </w:tc>
        <w:tc>
          <w:tcPr>
            <w:tcW w:w="781" w:type="dxa"/>
            <w:shd w:val="clear" w:color="auto" w:fill="auto"/>
            <w:noWrap/>
            <w:vAlign w:val="center"/>
            <w:hideMark/>
          </w:tcPr>
          <w:p w14:paraId="08B66E83"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32</w:t>
            </w:r>
          </w:p>
        </w:tc>
        <w:tc>
          <w:tcPr>
            <w:tcW w:w="660" w:type="dxa"/>
            <w:shd w:val="clear" w:color="auto" w:fill="auto"/>
            <w:noWrap/>
            <w:vAlign w:val="center"/>
            <w:hideMark/>
          </w:tcPr>
          <w:p w14:paraId="59BA5840"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292-2</w:t>
            </w:r>
          </w:p>
        </w:tc>
        <w:tc>
          <w:tcPr>
            <w:tcW w:w="6072" w:type="dxa"/>
            <w:shd w:val="clear" w:color="auto" w:fill="auto"/>
            <w:vAlign w:val="center"/>
            <w:hideMark/>
          </w:tcPr>
          <w:p w14:paraId="5CD88616"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Modificar los sujetos pasivos: sociedades y entidades extranjeras respecto de la riqueza poseída directamente o a través de sucursales o establecimientos permanentes, en el país.  </w:t>
            </w:r>
          </w:p>
        </w:tc>
      </w:tr>
      <w:tr w:rsidR="00F0083A" w:rsidRPr="00DA6D5C" w14:paraId="0FA97745" w14:textId="77777777" w:rsidTr="00010E3F">
        <w:trPr>
          <w:trHeight w:val="369"/>
        </w:trPr>
        <w:tc>
          <w:tcPr>
            <w:tcW w:w="1413" w:type="dxa"/>
            <w:shd w:val="clear" w:color="auto" w:fill="auto"/>
            <w:vAlign w:val="center"/>
            <w:hideMark/>
          </w:tcPr>
          <w:p w14:paraId="10F01E9F"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David Ricardo Racero </w:t>
            </w:r>
            <w:proofErr w:type="spellStart"/>
            <w:r w:rsidRPr="00DA6D5C">
              <w:rPr>
                <w:rFonts w:cs="Arial"/>
                <w:color w:val="auto"/>
                <w:sz w:val="18"/>
                <w:lang w:eastAsia="es-CO"/>
              </w:rPr>
              <w:t>Mayorca</w:t>
            </w:r>
            <w:proofErr w:type="spellEnd"/>
            <w:r w:rsidRPr="00DA6D5C">
              <w:rPr>
                <w:rFonts w:cs="Arial"/>
                <w:color w:val="auto"/>
                <w:sz w:val="18"/>
                <w:lang w:eastAsia="es-CO"/>
              </w:rPr>
              <w:t xml:space="preserve"> y otros</w:t>
            </w:r>
          </w:p>
        </w:tc>
        <w:tc>
          <w:tcPr>
            <w:tcW w:w="781" w:type="dxa"/>
            <w:shd w:val="clear" w:color="auto" w:fill="auto"/>
            <w:noWrap/>
            <w:vAlign w:val="center"/>
            <w:hideMark/>
          </w:tcPr>
          <w:p w14:paraId="66D37F85"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33</w:t>
            </w:r>
          </w:p>
        </w:tc>
        <w:tc>
          <w:tcPr>
            <w:tcW w:w="660" w:type="dxa"/>
            <w:shd w:val="clear" w:color="auto" w:fill="auto"/>
            <w:noWrap/>
            <w:vAlign w:val="center"/>
            <w:hideMark/>
          </w:tcPr>
          <w:p w14:paraId="5ACFEF4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294-2</w:t>
            </w:r>
          </w:p>
        </w:tc>
        <w:tc>
          <w:tcPr>
            <w:tcW w:w="6072" w:type="dxa"/>
            <w:shd w:val="clear" w:color="auto" w:fill="auto"/>
            <w:vAlign w:val="center"/>
            <w:hideMark/>
          </w:tcPr>
          <w:p w14:paraId="761B4816"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 Establecer el hecho generador del impuesto al patrimonio de manera indefinida y no únicamente 2019.  (ii) El impuesto se genera cuando se tenga un patrimonio igual o superior a 30.000 UVT para personas naturales y 90.000 UVT para personas jurídicas. En el Proyecto de Ley se generaba con un patrimonio superior a $3000 millones </w:t>
            </w:r>
          </w:p>
        </w:tc>
      </w:tr>
      <w:tr w:rsidR="00F0083A" w:rsidRPr="00DA6D5C" w14:paraId="6F7ACA3D" w14:textId="77777777" w:rsidTr="00010E3F">
        <w:trPr>
          <w:trHeight w:val="379"/>
        </w:trPr>
        <w:tc>
          <w:tcPr>
            <w:tcW w:w="1413" w:type="dxa"/>
            <w:shd w:val="clear" w:color="auto" w:fill="auto"/>
            <w:noWrap/>
            <w:vAlign w:val="center"/>
            <w:hideMark/>
          </w:tcPr>
          <w:p w14:paraId="73514E88"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H.R. Christian José Moreno Villamizar</w:t>
            </w:r>
          </w:p>
        </w:tc>
        <w:tc>
          <w:tcPr>
            <w:tcW w:w="781" w:type="dxa"/>
            <w:shd w:val="clear" w:color="auto" w:fill="auto"/>
            <w:noWrap/>
            <w:vAlign w:val="center"/>
            <w:hideMark/>
          </w:tcPr>
          <w:p w14:paraId="113EA7A7"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34</w:t>
            </w:r>
          </w:p>
        </w:tc>
        <w:tc>
          <w:tcPr>
            <w:tcW w:w="660" w:type="dxa"/>
            <w:shd w:val="clear" w:color="auto" w:fill="auto"/>
            <w:vAlign w:val="center"/>
            <w:hideMark/>
          </w:tcPr>
          <w:p w14:paraId="2BB2690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295-2</w:t>
            </w:r>
          </w:p>
        </w:tc>
        <w:tc>
          <w:tcPr>
            <w:tcW w:w="6072" w:type="dxa"/>
            <w:shd w:val="clear" w:color="auto" w:fill="auto"/>
            <w:vAlign w:val="center"/>
            <w:hideMark/>
          </w:tcPr>
          <w:p w14:paraId="76748763"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Excluir de la base gravable del impuesto al patrimonio el valor patrimonial neto de los bienes inmuebles de uso público de las empresas públicas de transporte masivo de pasajeros. </w:t>
            </w:r>
          </w:p>
        </w:tc>
      </w:tr>
    </w:tbl>
    <w:p w14:paraId="54AD67F1" w14:textId="77777777" w:rsidR="00F0083A" w:rsidRPr="00DA6D5C" w:rsidRDefault="00F0083A" w:rsidP="00F0083A">
      <w:pPr>
        <w:rPr>
          <w:rFonts w:cs="Arial"/>
          <w:b/>
          <w:color w:val="auto"/>
          <w:sz w:val="18"/>
        </w:rPr>
      </w:pPr>
    </w:p>
    <w:p w14:paraId="1B79640A" w14:textId="77777777" w:rsidR="00F0083A" w:rsidRPr="00DA6D5C" w:rsidRDefault="00F0083A" w:rsidP="0006643F">
      <w:pPr>
        <w:pStyle w:val="Prrafodelista"/>
        <w:numPr>
          <w:ilvl w:val="0"/>
          <w:numId w:val="12"/>
        </w:numPr>
        <w:spacing w:after="160" w:line="259" w:lineRule="auto"/>
        <w:jc w:val="left"/>
        <w:rPr>
          <w:rFonts w:ascii="Arial" w:hAnsi="Arial" w:cs="Arial"/>
          <w:b/>
        </w:rPr>
      </w:pPr>
      <w:r w:rsidRPr="00DA6D5C">
        <w:rPr>
          <w:rFonts w:ascii="Arial" w:hAnsi="Arial" w:cs="Arial"/>
          <w:b/>
        </w:rPr>
        <w:t>Impuesto sobre la renta y complementarios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1"/>
        <w:gridCol w:w="1490"/>
        <w:gridCol w:w="1490"/>
        <w:gridCol w:w="4545"/>
      </w:tblGrid>
      <w:tr w:rsidR="00F0083A" w:rsidRPr="00DA6D5C" w14:paraId="6DBF3B86" w14:textId="77777777" w:rsidTr="00010E3F">
        <w:trPr>
          <w:trHeight w:val="600"/>
        </w:trPr>
        <w:tc>
          <w:tcPr>
            <w:tcW w:w="1401" w:type="dxa"/>
            <w:shd w:val="clear" w:color="000000" w:fill="D9D9D9"/>
            <w:vAlign w:val="center"/>
            <w:hideMark/>
          </w:tcPr>
          <w:p w14:paraId="1AFFA528"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PROPONENTE</w:t>
            </w:r>
          </w:p>
        </w:tc>
        <w:tc>
          <w:tcPr>
            <w:tcW w:w="1490" w:type="dxa"/>
            <w:shd w:val="clear" w:color="000000" w:fill="D9D9D9"/>
            <w:vAlign w:val="center"/>
            <w:hideMark/>
          </w:tcPr>
          <w:p w14:paraId="5C6FBAFC"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PL</w:t>
            </w:r>
          </w:p>
        </w:tc>
        <w:tc>
          <w:tcPr>
            <w:tcW w:w="1490" w:type="dxa"/>
            <w:shd w:val="clear" w:color="000000" w:fill="D9D9D9"/>
            <w:vAlign w:val="center"/>
            <w:hideMark/>
          </w:tcPr>
          <w:p w14:paraId="45652C04"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ET / OTRO</w:t>
            </w:r>
          </w:p>
        </w:tc>
        <w:tc>
          <w:tcPr>
            <w:tcW w:w="4545" w:type="dxa"/>
            <w:shd w:val="clear" w:color="000000" w:fill="D9D9D9"/>
            <w:vAlign w:val="center"/>
            <w:hideMark/>
          </w:tcPr>
          <w:p w14:paraId="55566075"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RESUMEN PROPOSICIÓN</w:t>
            </w:r>
          </w:p>
        </w:tc>
      </w:tr>
      <w:tr w:rsidR="00F0083A" w:rsidRPr="00DA6D5C" w14:paraId="22E78831" w14:textId="77777777" w:rsidTr="00010E3F">
        <w:trPr>
          <w:trHeight w:val="310"/>
        </w:trPr>
        <w:tc>
          <w:tcPr>
            <w:tcW w:w="1401" w:type="dxa"/>
            <w:shd w:val="clear" w:color="auto" w:fill="auto"/>
            <w:vAlign w:val="center"/>
            <w:hideMark/>
          </w:tcPr>
          <w:p w14:paraId="5C5B6768"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John Jairo Roldan y otros </w:t>
            </w:r>
          </w:p>
        </w:tc>
        <w:tc>
          <w:tcPr>
            <w:tcW w:w="1490" w:type="dxa"/>
            <w:shd w:val="clear" w:color="auto" w:fill="auto"/>
            <w:vAlign w:val="center"/>
            <w:hideMark/>
          </w:tcPr>
          <w:p w14:paraId="399AF7FE"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87</w:t>
            </w:r>
          </w:p>
        </w:tc>
        <w:tc>
          <w:tcPr>
            <w:tcW w:w="1490" w:type="dxa"/>
            <w:shd w:val="clear" w:color="auto" w:fill="auto"/>
            <w:vAlign w:val="center"/>
            <w:hideMark/>
          </w:tcPr>
          <w:p w14:paraId="0928A4BE"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38 -41</w:t>
            </w:r>
          </w:p>
        </w:tc>
        <w:tc>
          <w:tcPr>
            <w:tcW w:w="4545" w:type="dxa"/>
            <w:shd w:val="clear" w:color="auto" w:fill="auto"/>
            <w:vAlign w:val="center"/>
            <w:hideMark/>
          </w:tcPr>
          <w:p w14:paraId="7744BBDA"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Eliminar del artículo de derogatorias los artículos 38, 39, 40, 40-1 y 41 referentes al componente inflacionario del impuesto de renta. </w:t>
            </w:r>
          </w:p>
        </w:tc>
      </w:tr>
      <w:tr w:rsidR="00F0083A" w:rsidRPr="00DA6D5C" w14:paraId="616B4B2B" w14:textId="77777777" w:rsidTr="00010E3F">
        <w:trPr>
          <w:trHeight w:val="600"/>
        </w:trPr>
        <w:tc>
          <w:tcPr>
            <w:tcW w:w="1401" w:type="dxa"/>
            <w:shd w:val="clear" w:color="auto" w:fill="auto"/>
            <w:vAlign w:val="center"/>
            <w:hideMark/>
          </w:tcPr>
          <w:p w14:paraId="27608C28" w14:textId="77777777" w:rsidR="00F0083A" w:rsidRPr="00DA6D5C" w:rsidRDefault="00F0083A" w:rsidP="00010E3F">
            <w:pPr>
              <w:spacing w:line="240" w:lineRule="auto"/>
              <w:rPr>
                <w:rFonts w:cs="Arial"/>
                <w:color w:val="auto"/>
                <w:sz w:val="18"/>
                <w:lang w:val="en-US" w:eastAsia="es-CO"/>
              </w:rPr>
            </w:pPr>
            <w:r w:rsidRPr="00DA6D5C">
              <w:rPr>
                <w:rFonts w:cs="Arial"/>
                <w:color w:val="auto"/>
                <w:sz w:val="18"/>
                <w:lang w:val="en-US" w:eastAsia="es-CO"/>
              </w:rPr>
              <w:t xml:space="preserve">H.S. Juan </w:t>
            </w:r>
            <w:proofErr w:type="spellStart"/>
            <w:r w:rsidRPr="00DA6D5C">
              <w:rPr>
                <w:rFonts w:cs="Arial"/>
                <w:color w:val="auto"/>
                <w:sz w:val="18"/>
                <w:lang w:val="en-US" w:eastAsia="es-CO"/>
              </w:rPr>
              <w:t>Samy</w:t>
            </w:r>
            <w:proofErr w:type="spellEnd"/>
            <w:r w:rsidRPr="00DA6D5C">
              <w:rPr>
                <w:rFonts w:cs="Arial"/>
                <w:color w:val="auto"/>
                <w:sz w:val="18"/>
                <w:lang w:val="en-US" w:eastAsia="es-CO"/>
              </w:rPr>
              <w:t xml:space="preserve"> Merheg </w:t>
            </w:r>
            <w:proofErr w:type="spellStart"/>
            <w:r w:rsidRPr="00DA6D5C">
              <w:rPr>
                <w:rFonts w:cs="Arial"/>
                <w:color w:val="auto"/>
                <w:sz w:val="18"/>
                <w:lang w:val="en-US" w:eastAsia="es-CO"/>
              </w:rPr>
              <w:t>Marún</w:t>
            </w:r>
            <w:proofErr w:type="spellEnd"/>
          </w:p>
        </w:tc>
        <w:tc>
          <w:tcPr>
            <w:tcW w:w="1490" w:type="dxa"/>
            <w:shd w:val="clear" w:color="auto" w:fill="auto"/>
            <w:noWrap/>
            <w:vAlign w:val="center"/>
            <w:hideMark/>
          </w:tcPr>
          <w:p w14:paraId="3DED9187"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49</w:t>
            </w:r>
          </w:p>
        </w:tc>
        <w:tc>
          <w:tcPr>
            <w:tcW w:w="1490" w:type="dxa"/>
            <w:shd w:val="clear" w:color="auto" w:fill="auto"/>
            <w:noWrap/>
            <w:vAlign w:val="center"/>
            <w:hideMark/>
          </w:tcPr>
          <w:p w14:paraId="5DF4CE52"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90-3</w:t>
            </w:r>
          </w:p>
        </w:tc>
        <w:tc>
          <w:tcPr>
            <w:tcW w:w="4545" w:type="dxa"/>
            <w:shd w:val="clear" w:color="auto" w:fill="auto"/>
            <w:noWrap/>
            <w:vAlign w:val="center"/>
            <w:hideMark/>
          </w:tcPr>
          <w:p w14:paraId="139BF74F"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Eliminar el artículo 49 del Proyecto de Ley, relacionado con las enajenaciones indirectas. </w:t>
            </w:r>
          </w:p>
        </w:tc>
      </w:tr>
      <w:tr w:rsidR="00F0083A" w:rsidRPr="00DA6D5C" w14:paraId="544C3DF1" w14:textId="77777777" w:rsidTr="00010E3F">
        <w:trPr>
          <w:trHeight w:val="444"/>
        </w:trPr>
        <w:tc>
          <w:tcPr>
            <w:tcW w:w="1401" w:type="dxa"/>
            <w:shd w:val="clear" w:color="auto" w:fill="auto"/>
            <w:vAlign w:val="center"/>
            <w:hideMark/>
          </w:tcPr>
          <w:p w14:paraId="6C2F96AC"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Christian </w:t>
            </w:r>
            <w:proofErr w:type="spellStart"/>
            <w:r w:rsidRPr="00DA6D5C">
              <w:rPr>
                <w:rFonts w:cs="Arial"/>
                <w:color w:val="auto"/>
                <w:sz w:val="18"/>
              </w:rPr>
              <w:t>Munir</w:t>
            </w:r>
            <w:proofErr w:type="spellEnd"/>
            <w:r w:rsidRPr="00DA6D5C">
              <w:rPr>
                <w:rFonts w:cs="Arial"/>
                <w:color w:val="auto"/>
                <w:sz w:val="18"/>
              </w:rPr>
              <w:t xml:space="preserve"> Garcés </w:t>
            </w:r>
            <w:proofErr w:type="spellStart"/>
            <w:r w:rsidRPr="00DA6D5C">
              <w:rPr>
                <w:rFonts w:cs="Arial"/>
                <w:color w:val="auto"/>
                <w:sz w:val="18"/>
              </w:rPr>
              <w:t>Aljure</w:t>
            </w:r>
            <w:proofErr w:type="spellEnd"/>
          </w:p>
        </w:tc>
        <w:tc>
          <w:tcPr>
            <w:tcW w:w="1490" w:type="dxa"/>
            <w:shd w:val="clear" w:color="auto" w:fill="auto"/>
            <w:noWrap/>
            <w:vAlign w:val="center"/>
            <w:hideMark/>
          </w:tcPr>
          <w:p w14:paraId="78B42D75"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inc. 8, 48</w:t>
            </w:r>
          </w:p>
        </w:tc>
        <w:tc>
          <w:tcPr>
            <w:tcW w:w="1490" w:type="dxa"/>
            <w:shd w:val="clear" w:color="auto" w:fill="auto"/>
            <w:noWrap/>
            <w:vAlign w:val="center"/>
            <w:hideMark/>
          </w:tcPr>
          <w:p w14:paraId="3340CDC7"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90</w:t>
            </w:r>
          </w:p>
        </w:tc>
        <w:tc>
          <w:tcPr>
            <w:tcW w:w="4545" w:type="dxa"/>
            <w:shd w:val="clear" w:color="auto" w:fill="auto"/>
            <w:vAlign w:val="center"/>
            <w:hideMark/>
          </w:tcPr>
          <w:p w14:paraId="582310E6"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Establecer que tampoco serán constitutivas de costo de los vehículos las sumas que no se hayan desembolsado a través de entidades financieras. </w:t>
            </w:r>
          </w:p>
        </w:tc>
      </w:tr>
      <w:tr w:rsidR="00F0083A" w:rsidRPr="00DA6D5C" w14:paraId="68349EDC" w14:textId="77777777" w:rsidTr="00010E3F">
        <w:trPr>
          <w:trHeight w:val="258"/>
        </w:trPr>
        <w:tc>
          <w:tcPr>
            <w:tcW w:w="1401" w:type="dxa"/>
            <w:shd w:val="clear" w:color="auto" w:fill="auto"/>
            <w:vAlign w:val="center"/>
            <w:hideMark/>
          </w:tcPr>
          <w:p w14:paraId="0BF12018"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Christian </w:t>
            </w:r>
            <w:proofErr w:type="spellStart"/>
            <w:r w:rsidRPr="00DA6D5C">
              <w:rPr>
                <w:rFonts w:cs="Arial"/>
                <w:color w:val="auto"/>
                <w:sz w:val="18"/>
              </w:rPr>
              <w:t>Munir</w:t>
            </w:r>
            <w:proofErr w:type="spellEnd"/>
            <w:r w:rsidRPr="00DA6D5C">
              <w:rPr>
                <w:rFonts w:cs="Arial"/>
                <w:color w:val="auto"/>
                <w:sz w:val="18"/>
              </w:rPr>
              <w:t xml:space="preserve"> Garcés </w:t>
            </w:r>
            <w:proofErr w:type="spellStart"/>
            <w:r w:rsidRPr="00DA6D5C">
              <w:rPr>
                <w:rFonts w:cs="Arial"/>
                <w:color w:val="auto"/>
                <w:sz w:val="18"/>
              </w:rPr>
              <w:t>Aljure</w:t>
            </w:r>
            <w:proofErr w:type="spellEnd"/>
          </w:p>
        </w:tc>
        <w:tc>
          <w:tcPr>
            <w:tcW w:w="1490" w:type="dxa"/>
            <w:shd w:val="clear" w:color="auto" w:fill="auto"/>
            <w:noWrap/>
            <w:vAlign w:val="center"/>
            <w:hideMark/>
          </w:tcPr>
          <w:p w14:paraId="3C68EE85"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87</w:t>
            </w:r>
          </w:p>
        </w:tc>
        <w:tc>
          <w:tcPr>
            <w:tcW w:w="1490" w:type="dxa"/>
            <w:shd w:val="clear" w:color="auto" w:fill="auto"/>
            <w:noWrap/>
            <w:vAlign w:val="center"/>
            <w:hideMark/>
          </w:tcPr>
          <w:p w14:paraId="209327D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N/A</w:t>
            </w:r>
          </w:p>
        </w:tc>
        <w:tc>
          <w:tcPr>
            <w:tcW w:w="4545" w:type="dxa"/>
            <w:shd w:val="clear" w:color="auto" w:fill="auto"/>
            <w:vAlign w:val="center"/>
            <w:hideMark/>
          </w:tcPr>
          <w:p w14:paraId="486BBCBE"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Eliminar las derogatorias de los artículos 38, 39, 40, 40-1, 81, 81-1 y 118 del Estatuto Tributario que establecen la condición de ingreso no constitutivo de renta ni ganancia ocasional  del componente inflacionario de los rendimientos financieros recibidos por personas naturales y sucesiones ilíquidas, a fin de mantener el beneficio.  </w:t>
            </w:r>
          </w:p>
        </w:tc>
      </w:tr>
      <w:tr w:rsidR="00F0083A" w:rsidRPr="00DA6D5C" w14:paraId="11F3539B" w14:textId="77777777" w:rsidTr="00010E3F">
        <w:trPr>
          <w:trHeight w:val="412"/>
        </w:trPr>
        <w:tc>
          <w:tcPr>
            <w:tcW w:w="1401" w:type="dxa"/>
            <w:shd w:val="clear" w:color="auto" w:fill="auto"/>
            <w:vAlign w:val="center"/>
            <w:hideMark/>
          </w:tcPr>
          <w:p w14:paraId="45BF55F5"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Christian </w:t>
            </w:r>
            <w:proofErr w:type="spellStart"/>
            <w:r w:rsidRPr="00DA6D5C">
              <w:rPr>
                <w:rFonts w:cs="Arial"/>
                <w:color w:val="auto"/>
                <w:sz w:val="18"/>
              </w:rPr>
              <w:t>Munir</w:t>
            </w:r>
            <w:proofErr w:type="spellEnd"/>
            <w:r w:rsidRPr="00DA6D5C">
              <w:rPr>
                <w:rFonts w:cs="Arial"/>
                <w:color w:val="auto"/>
                <w:sz w:val="18"/>
              </w:rPr>
              <w:t xml:space="preserve"> Garcés </w:t>
            </w:r>
            <w:proofErr w:type="spellStart"/>
            <w:r w:rsidRPr="00DA6D5C">
              <w:rPr>
                <w:rFonts w:cs="Arial"/>
                <w:color w:val="auto"/>
                <w:sz w:val="18"/>
              </w:rPr>
              <w:t>Aljure</w:t>
            </w:r>
            <w:proofErr w:type="spellEnd"/>
          </w:p>
        </w:tc>
        <w:tc>
          <w:tcPr>
            <w:tcW w:w="1490" w:type="dxa"/>
            <w:shd w:val="clear" w:color="auto" w:fill="auto"/>
            <w:noWrap/>
            <w:vAlign w:val="center"/>
            <w:hideMark/>
          </w:tcPr>
          <w:p w14:paraId="5851716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490" w:type="dxa"/>
            <w:shd w:val="clear" w:color="auto" w:fill="auto"/>
            <w:noWrap/>
            <w:vAlign w:val="center"/>
            <w:hideMark/>
          </w:tcPr>
          <w:p w14:paraId="4777FDE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288</w:t>
            </w:r>
          </w:p>
        </w:tc>
        <w:tc>
          <w:tcPr>
            <w:tcW w:w="4545" w:type="dxa"/>
            <w:shd w:val="clear" w:color="auto" w:fill="auto"/>
            <w:vAlign w:val="center"/>
            <w:hideMark/>
          </w:tcPr>
          <w:p w14:paraId="6154EC1F"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Establecer que los ajustes por diferencia en cambio para efectos fiscales se determinarán de conformidad con lo previsto en los marcos técnicos normativos contables. </w:t>
            </w:r>
          </w:p>
        </w:tc>
      </w:tr>
      <w:tr w:rsidR="00F0083A" w:rsidRPr="00DA6D5C" w14:paraId="1EE2CA56" w14:textId="77777777" w:rsidTr="00010E3F">
        <w:trPr>
          <w:trHeight w:val="492"/>
        </w:trPr>
        <w:tc>
          <w:tcPr>
            <w:tcW w:w="1401" w:type="dxa"/>
            <w:shd w:val="clear" w:color="auto" w:fill="auto"/>
            <w:vAlign w:val="center"/>
            <w:hideMark/>
          </w:tcPr>
          <w:p w14:paraId="3EDB1BD4"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Christian </w:t>
            </w:r>
            <w:proofErr w:type="spellStart"/>
            <w:r w:rsidRPr="00DA6D5C">
              <w:rPr>
                <w:rFonts w:cs="Arial"/>
                <w:color w:val="auto"/>
                <w:sz w:val="18"/>
              </w:rPr>
              <w:t>Munir</w:t>
            </w:r>
            <w:proofErr w:type="spellEnd"/>
            <w:r w:rsidRPr="00DA6D5C">
              <w:rPr>
                <w:rFonts w:cs="Arial"/>
                <w:color w:val="auto"/>
                <w:sz w:val="18"/>
              </w:rPr>
              <w:t xml:space="preserve"> Garcés </w:t>
            </w:r>
            <w:proofErr w:type="spellStart"/>
            <w:r w:rsidRPr="00DA6D5C">
              <w:rPr>
                <w:rFonts w:cs="Arial"/>
                <w:color w:val="auto"/>
                <w:sz w:val="18"/>
              </w:rPr>
              <w:t>Aljure</w:t>
            </w:r>
            <w:proofErr w:type="spellEnd"/>
          </w:p>
          <w:p w14:paraId="76C76888" w14:textId="77777777" w:rsidR="00F0083A" w:rsidRPr="00DA6D5C" w:rsidRDefault="00F0083A" w:rsidP="00010E3F">
            <w:pPr>
              <w:spacing w:line="240" w:lineRule="auto"/>
              <w:rPr>
                <w:rFonts w:cs="Arial"/>
                <w:color w:val="auto"/>
                <w:sz w:val="18"/>
                <w:lang w:eastAsia="es-CO"/>
              </w:rPr>
            </w:pPr>
          </w:p>
        </w:tc>
        <w:tc>
          <w:tcPr>
            <w:tcW w:w="1490" w:type="dxa"/>
            <w:shd w:val="clear" w:color="auto" w:fill="auto"/>
            <w:noWrap/>
            <w:vAlign w:val="center"/>
            <w:hideMark/>
          </w:tcPr>
          <w:p w14:paraId="5B02256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87</w:t>
            </w:r>
          </w:p>
        </w:tc>
        <w:tc>
          <w:tcPr>
            <w:tcW w:w="1490" w:type="dxa"/>
            <w:shd w:val="clear" w:color="auto" w:fill="auto"/>
            <w:noWrap/>
            <w:vAlign w:val="center"/>
            <w:hideMark/>
          </w:tcPr>
          <w:p w14:paraId="7C621EA8"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N/A</w:t>
            </w:r>
          </w:p>
        </w:tc>
        <w:tc>
          <w:tcPr>
            <w:tcW w:w="4545" w:type="dxa"/>
            <w:shd w:val="clear" w:color="auto" w:fill="auto"/>
            <w:vAlign w:val="center"/>
            <w:hideMark/>
          </w:tcPr>
          <w:p w14:paraId="5B3F1A5A"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Eliminar la derogatoria de "la referencia al numeral 7 del artículo 207-2 del parágrafo 1 del artículo 240" sobre la tarifa diferencial del 9% aplicable a las rentas generadas a través del leasing de inmuebles construidos para vivienda. </w:t>
            </w:r>
          </w:p>
        </w:tc>
      </w:tr>
      <w:tr w:rsidR="00F0083A" w:rsidRPr="00DA6D5C" w14:paraId="4E8EE77B" w14:textId="77777777" w:rsidTr="00010E3F">
        <w:trPr>
          <w:trHeight w:val="220"/>
        </w:trPr>
        <w:tc>
          <w:tcPr>
            <w:tcW w:w="1401" w:type="dxa"/>
            <w:shd w:val="clear" w:color="auto" w:fill="auto"/>
            <w:vAlign w:val="center"/>
            <w:hideMark/>
          </w:tcPr>
          <w:p w14:paraId="7D78FE56"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w:t>
            </w:r>
            <w:proofErr w:type="spellStart"/>
            <w:r w:rsidRPr="00DA6D5C">
              <w:rPr>
                <w:rFonts w:cs="Arial"/>
                <w:color w:val="auto"/>
                <w:sz w:val="18"/>
                <w:lang w:eastAsia="es-CO"/>
              </w:rPr>
              <w:t>Alexánder</w:t>
            </w:r>
            <w:proofErr w:type="spellEnd"/>
            <w:r w:rsidRPr="00DA6D5C">
              <w:rPr>
                <w:rFonts w:cs="Arial"/>
                <w:color w:val="auto"/>
                <w:sz w:val="18"/>
                <w:lang w:eastAsia="es-CO"/>
              </w:rPr>
              <w:t xml:space="preserve"> Harley Bermúdez Lasso</w:t>
            </w:r>
          </w:p>
        </w:tc>
        <w:tc>
          <w:tcPr>
            <w:tcW w:w="1490" w:type="dxa"/>
            <w:shd w:val="clear" w:color="auto" w:fill="auto"/>
            <w:noWrap/>
            <w:vAlign w:val="center"/>
            <w:hideMark/>
          </w:tcPr>
          <w:p w14:paraId="25C212D1"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xml:space="preserve">NUEVO </w:t>
            </w:r>
          </w:p>
        </w:tc>
        <w:tc>
          <w:tcPr>
            <w:tcW w:w="1490" w:type="dxa"/>
            <w:shd w:val="clear" w:color="auto" w:fill="auto"/>
            <w:noWrap/>
            <w:vAlign w:val="center"/>
            <w:hideMark/>
          </w:tcPr>
          <w:p w14:paraId="2158B338"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368</w:t>
            </w:r>
          </w:p>
        </w:tc>
        <w:tc>
          <w:tcPr>
            <w:tcW w:w="4545" w:type="dxa"/>
            <w:shd w:val="clear" w:color="auto" w:fill="auto"/>
            <w:vAlign w:val="center"/>
            <w:hideMark/>
          </w:tcPr>
          <w:p w14:paraId="62E03645"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Incluir un parágrafo 3 al artículo 368 del Estatuto Tributario para establecer que para las entidades e instituciones pertenecientes al Sistema General de Seguridad Social en Salud en materia de retención en la fuente, esta se deberá practicar en el momento en que se realice el pago. </w:t>
            </w:r>
          </w:p>
        </w:tc>
      </w:tr>
      <w:tr w:rsidR="00F0083A" w:rsidRPr="00DA6D5C" w14:paraId="44399B19" w14:textId="77777777" w:rsidTr="00010E3F">
        <w:trPr>
          <w:trHeight w:val="247"/>
        </w:trPr>
        <w:tc>
          <w:tcPr>
            <w:tcW w:w="1401" w:type="dxa"/>
            <w:shd w:val="clear" w:color="auto" w:fill="auto"/>
            <w:vAlign w:val="center"/>
            <w:hideMark/>
          </w:tcPr>
          <w:p w14:paraId="5B534188"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Catalina Ortiz </w:t>
            </w:r>
            <w:proofErr w:type="spellStart"/>
            <w:r w:rsidRPr="00DA6D5C">
              <w:rPr>
                <w:rFonts w:cs="Arial"/>
                <w:color w:val="auto"/>
                <w:sz w:val="18"/>
                <w:lang w:eastAsia="es-CO"/>
              </w:rPr>
              <w:t>Lalinde</w:t>
            </w:r>
            <w:proofErr w:type="spellEnd"/>
            <w:r w:rsidRPr="00DA6D5C">
              <w:rPr>
                <w:rFonts w:cs="Arial"/>
                <w:color w:val="auto"/>
                <w:sz w:val="18"/>
                <w:lang w:eastAsia="es-CO"/>
              </w:rPr>
              <w:t xml:space="preserve"> y otros.  </w:t>
            </w:r>
          </w:p>
        </w:tc>
        <w:tc>
          <w:tcPr>
            <w:tcW w:w="1490" w:type="dxa"/>
            <w:shd w:val="clear" w:color="auto" w:fill="auto"/>
            <w:noWrap/>
            <w:vAlign w:val="center"/>
            <w:hideMark/>
          </w:tcPr>
          <w:p w14:paraId="2405F52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49</w:t>
            </w:r>
          </w:p>
        </w:tc>
        <w:tc>
          <w:tcPr>
            <w:tcW w:w="1490" w:type="dxa"/>
            <w:shd w:val="clear" w:color="auto" w:fill="auto"/>
            <w:noWrap/>
            <w:vAlign w:val="center"/>
            <w:hideMark/>
          </w:tcPr>
          <w:p w14:paraId="139B48A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90-3</w:t>
            </w:r>
          </w:p>
        </w:tc>
        <w:tc>
          <w:tcPr>
            <w:tcW w:w="4545" w:type="dxa"/>
            <w:shd w:val="clear" w:color="auto" w:fill="auto"/>
            <w:vAlign w:val="center"/>
            <w:hideMark/>
          </w:tcPr>
          <w:p w14:paraId="473E8322"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Enajenaciones indirectas. Incluir un parágrafo 4 al artículo 90-3 del Estatuto Tributario para diferir la entrada en vigencia de la disposición hasta el 1 de enero de 2020 y establecer la obligación de reglamentarla a más tardar el 31 de diciembre de 2019.</w:t>
            </w:r>
          </w:p>
        </w:tc>
      </w:tr>
      <w:tr w:rsidR="00F0083A" w:rsidRPr="00DA6D5C" w14:paraId="0F266A03" w14:textId="77777777" w:rsidTr="00010E3F">
        <w:trPr>
          <w:trHeight w:val="703"/>
        </w:trPr>
        <w:tc>
          <w:tcPr>
            <w:tcW w:w="1401" w:type="dxa"/>
            <w:shd w:val="clear" w:color="auto" w:fill="auto"/>
            <w:vAlign w:val="center"/>
            <w:hideMark/>
          </w:tcPr>
          <w:p w14:paraId="70FFEF90"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León Fredy Muñoz Lopera y otros </w:t>
            </w:r>
          </w:p>
        </w:tc>
        <w:tc>
          <w:tcPr>
            <w:tcW w:w="1490" w:type="dxa"/>
            <w:shd w:val="clear" w:color="auto" w:fill="auto"/>
            <w:noWrap/>
            <w:vAlign w:val="center"/>
            <w:hideMark/>
          </w:tcPr>
          <w:p w14:paraId="25964D38"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490" w:type="dxa"/>
            <w:shd w:val="clear" w:color="auto" w:fill="auto"/>
            <w:noWrap/>
            <w:vAlign w:val="center"/>
            <w:hideMark/>
          </w:tcPr>
          <w:p w14:paraId="121D1205"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26</w:t>
            </w:r>
          </w:p>
        </w:tc>
        <w:tc>
          <w:tcPr>
            <w:tcW w:w="4545" w:type="dxa"/>
            <w:shd w:val="clear" w:color="auto" w:fill="auto"/>
            <w:vAlign w:val="center"/>
            <w:hideMark/>
          </w:tcPr>
          <w:p w14:paraId="004917E5"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En el impuesto sobre la renta se podrán restar todas las rentas exentas, beneficios y deducciones especiales, siempre que no excedan el 40% de los ingresos netos. </w:t>
            </w:r>
          </w:p>
        </w:tc>
      </w:tr>
      <w:tr w:rsidR="00F0083A" w:rsidRPr="00DA6D5C" w14:paraId="7E78D8C0" w14:textId="77777777" w:rsidTr="00010E3F">
        <w:trPr>
          <w:trHeight w:val="94"/>
        </w:trPr>
        <w:tc>
          <w:tcPr>
            <w:tcW w:w="1401" w:type="dxa"/>
            <w:shd w:val="clear" w:color="auto" w:fill="auto"/>
            <w:vAlign w:val="center"/>
            <w:hideMark/>
          </w:tcPr>
          <w:p w14:paraId="4FBDA2F2"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H.R. León Fredy Muñoz Lopera y otros</w:t>
            </w:r>
          </w:p>
        </w:tc>
        <w:tc>
          <w:tcPr>
            <w:tcW w:w="1490" w:type="dxa"/>
            <w:shd w:val="clear" w:color="auto" w:fill="auto"/>
            <w:noWrap/>
            <w:vAlign w:val="center"/>
            <w:hideMark/>
          </w:tcPr>
          <w:p w14:paraId="39210C6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490" w:type="dxa"/>
            <w:shd w:val="clear" w:color="auto" w:fill="auto"/>
            <w:noWrap/>
            <w:vAlign w:val="center"/>
            <w:hideMark/>
          </w:tcPr>
          <w:p w14:paraId="43E61D2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243</w:t>
            </w:r>
          </w:p>
        </w:tc>
        <w:tc>
          <w:tcPr>
            <w:tcW w:w="4545" w:type="dxa"/>
            <w:shd w:val="clear" w:color="auto" w:fill="auto"/>
            <w:vAlign w:val="center"/>
            <w:hideMark/>
          </w:tcPr>
          <w:p w14:paraId="6DF8D7B9"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Modificar el artículo 243 del Estatuto Tributario: (i) aumenta los puntos porcentuales de la tarifa del impuesto sobre la renta de personas jurídicas que tendrán destinación específica, pasan de 9 puntos a 10 puntos. (ii) aumenta los puntos que se destinan al SENA de 1.4 a 2 puntos. (iii) Elimina todos los parágrafos que establecen precisiones acerca de las destinaciones específicas.  </w:t>
            </w:r>
          </w:p>
        </w:tc>
      </w:tr>
      <w:tr w:rsidR="00F0083A" w:rsidRPr="00DA6D5C" w14:paraId="16F27040" w14:textId="77777777" w:rsidTr="00010E3F">
        <w:trPr>
          <w:trHeight w:val="70"/>
        </w:trPr>
        <w:tc>
          <w:tcPr>
            <w:tcW w:w="1401" w:type="dxa"/>
            <w:shd w:val="clear" w:color="auto" w:fill="auto"/>
            <w:vAlign w:val="center"/>
            <w:hideMark/>
          </w:tcPr>
          <w:p w14:paraId="7D204A63"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H.S. Fernando Nicolás </w:t>
            </w:r>
            <w:proofErr w:type="spellStart"/>
            <w:r w:rsidRPr="00DA6D5C">
              <w:rPr>
                <w:rFonts w:cs="Arial"/>
                <w:color w:val="auto"/>
                <w:sz w:val="18"/>
                <w:lang w:eastAsia="es-CO"/>
              </w:rPr>
              <w:t>Araújo</w:t>
            </w:r>
            <w:proofErr w:type="spellEnd"/>
            <w:r w:rsidRPr="00DA6D5C">
              <w:rPr>
                <w:rFonts w:cs="Arial"/>
                <w:color w:val="auto"/>
                <w:sz w:val="18"/>
                <w:lang w:eastAsia="es-CO"/>
              </w:rPr>
              <w:t xml:space="preserve"> Rumié</w:t>
            </w:r>
          </w:p>
        </w:tc>
        <w:tc>
          <w:tcPr>
            <w:tcW w:w="1490" w:type="dxa"/>
            <w:shd w:val="clear" w:color="auto" w:fill="auto"/>
            <w:noWrap/>
            <w:vAlign w:val="center"/>
            <w:hideMark/>
          </w:tcPr>
          <w:p w14:paraId="5AD2B5E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490" w:type="dxa"/>
            <w:shd w:val="clear" w:color="auto" w:fill="auto"/>
            <w:vAlign w:val="center"/>
            <w:hideMark/>
          </w:tcPr>
          <w:p w14:paraId="6099DF3F"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689-1</w:t>
            </w:r>
          </w:p>
        </w:tc>
        <w:tc>
          <w:tcPr>
            <w:tcW w:w="4545" w:type="dxa"/>
            <w:shd w:val="clear" w:color="auto" w:fill="auto"/>
            <w:vAlign w:val="center"/>
            <w:hideMark/>
          </w:tcPr>
          <w:p w14:paraId="0A165CCA"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Reactivar el beneficio de auditoría establecido en el artículo 689-1 que se había establecido para los años gravables 2011 y 2012, a los periodos 2019 a 2020.</w:t>
            </w:r>
          </w:p>
        </w:tc>
      </w:tr>
      <w:tr w:rsidR="00F0083A" w:rsidRPr="00DA6D5C" w14:paraId="725B0858" w14:textId="77777777" w:rsidTr="00010E3F">
        <w:trPr>
          <w:trHeight w:val="70"/>
        </w:trPr>
        <w:tc>
          <w:tcPr>
            <w:tcW w:w="1401" w:type="dxa"/>
            <w:shd w:val="clear" w:color="auto" w:fill="auto"/>
            <w:vAlign w:val="center"/>
            <w:hideMark/>
          </w:tcPr>
          <w:p w14:paraId="6DC909EF"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H.S. Fernando Nicolás </w:t>
            </w:r>
            <w:proofErr w:type="spellStart"/>
            <w:r w:rsidRPr="00DA6D5C">
              <w:rPr>
                <w:rFonts w:cs="Arial"/>
                <w:color w:val="auto"/>
                <w:sz w:val="18"/>
                <w:lang w:eastAsia="es-CO"/>
              </w:rPr>
              <w:t>Araújo</w:t>
            </w:r>
            <w:proofErr w:type="spellEnd"/>
            <w:r w:rsidRPr="00DA6D5C">
              <w:rPr>
                <w:rFonts w:cs="Arial"/>
                <w:color w:val="auto"/>
                <w:sz w:val="18"/>
                <w:lang w:eastAsia="es-CO"/>
              </w:rPr>
              <w:t xml:space="preserve"> Rumié</w:t>
            </w:r>
          </w:p>
        </w:tc>
        <w:tc>
          <w:tcPr>
            <w:tcW w:w="1490" w:type="dxa"/>
            <w:shd w:val="clear" w:color="auto" w:fill="auto"/>
            <w:noWrap/>
            <w:vAlign w:val="center"/>
            <w:hideMark/>
          </w:tcPr>
          <w:p w14:paraId="548F08FD"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490" w:type="dxa"/>
            <w:shd w:val="clear" w:color="auto" w:fill="auto"/>
            <w:vAlign w:val="center"/>
            <w:hideMark/>
          </w:tcPr>
          <w:p w14:paraId="0E58B2C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4545" w:type="dxa"/>
            <w:shd w:val="clear" w:color="auto" w:fill="auto"/>
            <w:vAlign w:val="center"/>
            <w:hideMark/>
          </w:tcPr>
          <w:p w14:paraId="7BCFEA43"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Establecer que las cuotas de afiliación pagadas a los gremios serán deducibles del impuesto a la renta.</w:t>
            </w:r>
          </w:p>
        </w:tc>
      </w:tr>
      <w:tr w:rsidR="00F0083A" w:rsidRPr="00DA6D5C" w14:paraId="1DE52A80" w14:textId="77777777" w:rsidTr="00010E3F">
        <w:trPr>
          <w:trHeight w:val="70"/>
        </w:trPr>
        <w:tc>
          <w:tcPr>
            <w:tcW w:w="1401" w:type="dxa"/>
            <w:shd w:val="clear" w:color="auto" w:fill="auto"/>
            <w:vAlign w:val="center"/>
            <w:hideMark/>
          </w:tcPr>
          <w:p w14:paraId="295C097D"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H.S. María del Rosario Guerra de la </w:t>
            </w:r>
            <w:proofErr w:type="spellStart"/>
            <w:r w:rsidRPr="00DA6D5C">
              <w:rPr>
                <w:rFonts w:cs="Arial"/>
                <w:color w:val="auto"/>
                <w:sz w:val="18"/>
                <w:lang w:eastAsia="es-CO"/>
              </w:rPr>
              <w:t>Espriella</w:t>
            </w:r>
            <w:proofErr w:type="spellEnd"/>
          </w:p>
        </w:tc>
        <w:tc>
          <w:tcPr>
            <w:tcW w:w="1490" w:type="dxa"/>
            <w:shd w:val="clear" w:color="auto" w:fill="auto"/>
            <w:noWrap/>
            <w:vAlign w:val="center"/>
            <w:hideMark/>
          </w:tcPr>
          <w:p w14:paraId="4AE4BB1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490" w:type="dxa"/>
            <w:shd w:val="clear" w:color="auto" w:fill="auto"/>
            <w:vAlign w:val="center"/>
            <w:hideMark/>
          </w:tcPr>
          <w:p w14:paraId="43E9D0B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189</w:t>
            </w:r>
          </w:p>
        </w:tc>
        <w:tc>
          <w:tcPr>
            <w:tcW w:w="4545" w:type="dxa"/>
            <w:shd w:val="clear" w:color="auto" w:fill="auto"/>
            <w:vAlign w:val="center"/>
            <w:hideMark/>
          </w:tcPr>
          <w:p w14:paraId="7BF9169B"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Modificar el tiempo para compensar el exceso de renta presuntiva a 8 años. Hoy el Estatuto Tributario establece que son 5 años. </w:t>
            </w:r>
          </w:p>
        </w:tc>
      </w:tr>
      <w:tr w:rsidR="00F0083A" w:rsidRPr="00DA6D5C" w14:paraId="339F4090" w14:textId="77777777" w:rsidTr="00010E3F">
        <w:trPr>
          <w:trHeight w:val="377"/>
        </w:trPr>
        <w:tc>
          <w:tcPr>
            <w:tcW w:w="1401" w:type="dxa"/>
            <w:shd w:val="clear" w:color="auto" w:fill="auto"/>
            <w:vAlign w:val="center"/>
            <w:hideMark/>
          </w:tcPr>
          <w:p w14:paraId="7B9C4371"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H.R. Carlos Adolfo Ardila Espinosa</w:t>
            </w:r>
          </w:p>
          <w:p w14:paraId="34D4492D" w14:textId="77777777" w:rsidR="00F0083A" w:rsidRPr="00DA6D5C" w:rsidRDefault="00F0083A" w:rsidP="00010E3F">
            <w:pPr>
              <w:spacing w:line="240" w:lineRule="auto"/>
              <w:rPr>
                <w:rFonts w:cs="Arial"/>
                <w:color w:val="auto"/>
                <w:sz w:val="18"/>
                <w:lang w:eastAsia="es-CO"/>
              </w:rPr>
            </w:pPr>
          </w:p>
        </w:tc>
        <w:tc>
          <w:tcPr>
            <w:tcW w:w="1490" w:type="dxa"/>
            <w:shd w:val="clear" w:color="auto" w:fill="auto"/>
            <w:noWrap/>
            <w:vAlign w:val="center"/>
            <w:hideMark/>
          </w:tcPr>
          <w:p w14:paraId="4F08186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48</w:t>
            </w:r>
          </w:p>
        </w:tc>
        <w:tc>
          <w:tcPr>
            <w:tcW w:w="1490" w:type="dxa"/>
            <w:shd w:val="clear" w:color="auto" w:fill="auto"/>
            <w:vAlign w:val="center"/>
            <w:hideMark/>
          </w:tcPr>
          <w:p w14:paraId="049C946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90</w:t>
            </w:r>
          </w:p>
        </w:tc>
        <w:tc>
          <w:tcPr>
            <w:tcW w:w="4545" w:type="dxa"/>
            <w:shd w:val="clear" w:color="auto" w:fill="auto"/>
            <w:vAlign w:val="center"/>
            <w:hideMark/>
          </w:tcPr>
          <w:p w14:paraId="05F56E90"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Determinación de la renta bruta en la enajenación de activos y valor comercial en operaciones sobre bienes y servicios: (i) elimina varios apartes del artículo (ii) precisa que se aceptarán las pruebas que en el ejercicio del derecho de defensa demuestren el precio real de la transacción; (ii) señala que el 25% será el porcentaje que servirá de referencia para determinar cuándo el precio asignado por las partes difiere notoriamente del promedio vigente (el Proyecto de Ley establece que es el 15%).</w:t>
            </w:r>
          </w:p>
        </w:tc>
      </w:tr>
      <w:tr w:rsidR="00F0083A" w:rsidRPr="00DA6D5C" w14:paraId="35C90055" w14:textId="77777777" w:rsidTr="00010E3F">
        <w:trPr>
          <w:trHeight w:val="70"/>
        </w:trPr>
        <w:tc>
          <w:tcPr>
            <w:tcW w:w="1401" w:type="dxa"/>
            <w:shd w:val="clear" w:color="auto" w:fill="auto"/>
            <w:vAlign w:val="center"/>
            <w:hideMark/>
          </w:tcPr>
          <w:p w14:paraId="7F7C9B44"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H.R. Mauricio Andrés Toro Orjuela</w:t>
            </w:r>
          </w:p>
        </w:tc>
        <w:tc>
          <w:tcPr>
            <w:tcW w:w="1490" w:type="dxa"/>
            <w:shd w:val="clear" w:color="auto" w:fill="auto"/>
            <w:noWrap/>
            <w:vAlign w:val="center"/>
            <w:hideMark/>
          </w:tcPr>
          <w:p w14:paraId="6A5D806D"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490" w:type="dxa"/>
            <w:shd w:val="clear" w:color="auto" w:fill="auto"/>
            <w:vAlign w:val="center"/>
            <w:hideMark/>
          </w:tcPr>
          <w:p w14:paraId="2014D833"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119</w:t>
            </w:r>
          </w:p>
        </w:tc>
        <w:tc>
          <w:tcPr>
            <w:tcW w:w="4545" w:type="dxa"/>
            <w:shd w:val="clear" w:color="auto" w:fill="auto"/>
            <w:vAlign w:val="center"/>
            <w:hideMark/>
          </w:tcPr>
          <w:p w14:paraId="5AB6E701"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Adicionar un inciso al artículo 119 para que se puedan deducir los intereses que se paguen sobre créditos educativos. </w:t>
            </w:r>
          </w:p>
        </w:tc>
      </w:tr>
      <w:tr w:rsidR="00F0083A" w:rsidRPr="00DA6D5C" w14:paraId="755C01A6" w14:textId="77777777" w:rsidTr="00010E3F">
        <w:trPr>
          <w:trHeight w:val="70"/>
        </w:trPr>
        <w:tc>
          <w:tcPr>
            <w:tcW w:w="14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1E9717"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Nidia Marcela Osorio Salgado </w:t>
            </w:r>
          </w:p>
        </w:tc>
        <w:tc>
          <w:tcPr>
            <w:tcW w:w="1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741DE"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C6CCDF"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772-1</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AE5E15"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Eliminar la obligación de llevar un control de detalle de las diferencias entre lo contable y lo fiscal, y, en su lugar, dejar únicamente el deber formal de presentar el reporte de conciliación fiscal. Establecer como sanción por el incumplimiento de esta obligación la sanción por no enviar información. </w:t>
            </w:r>
          </w:p>
        </w:tc>
      </w:tr>
      <w:tr w:rsidR="00F0083A" w:rsidRPr="00DA6D5C" w14:paraId="6FCDD7E4" w14:textId="77777777" w:rsidTr="00010E3F">
        <w:trPr>
          <w:trHeight w:val="70"/>
        </w:trPr>
        <w:tc>
          <w:tcPr>
            <w:tcW w:w="14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B83C15"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Carlos Abraham Jiménez López</w:t>
            </w:r>
          </w:p>
        </w:tc>
        <w:tc>
          <w:tcPr>
            <w:tcW w:w="1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5D85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A9F605"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38</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500B49"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Incluir como ingreso no constitutivo de renta el componente inflacionario de los rendimientos financieros provenientes de operaciones de </w:t>
            </w:r>
            <w:proofErr w:type="spellStart"/>
            <w:r w:rsidRPr="00DA6D5C">
              <w:rPr>
                <w:rFonts w:cs="Arial"/>
                <w:color w:val="auto"/>
                <w:sz w:val="18"/>
                <w:lang w:eastAsia="es-CO"/>
              </w:rPr>
              <w:t>factoring</w:t>
            </w:r>
            <w:proofErr w:type="spellEnd"/>
            <w:r w:rsidRPr="00DA6D5C">
              <w:rPr>
                <w:rFonts w:cs="Arial"/>
                <w:color w:val="auto"/>
                <w:sz w:val="18"/>
                <w:lang w:eastAsia="es-CO"/>
              </w:rPr>
              <w:t xml:space="preserve"> cuando el fondeo de las mismas provenga de las personas naturales a las que se refiere el parágrafo 2, del artículo 1 del Decreto 2920 de 1982.</w:t>
            </w:r>
          </w:p>
        </w:tc>
      </w:tr>
      <w:tr w:rsidR="00F0083A" w:rsidRPr="00DA6D5C" w14:paraId="14C5A307" w14:textId="77777777" w:rsidTr="00010E3F">
        <w:trPr>
          <w:trHeight w:val="70"/>
        </w:trPr>
        <w:tc>
          <w:tcPr>
            <w:tcW w:w="14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04701"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H.R. Oscar Darío Pérez Pineda y otros</w:t>
            </w:r>
          </w:p>
        </w:tc>
        <w:tc>
          <w:tcPr>
            <w:tcW w:w="1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0D0E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NUUEVO</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AD1BD"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114-1</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BCEC65"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Modificar la redacción del parágrafo segundo que se refiere a la obligación de hacer aportes parafiscales por parte de las del Régimen Tributario Especia - RTE, para indicar que solo son las entidades que se califiquen en el RTE las que deben hacerlos, a fin de excluir a las cooperativas de esta obligación. </w:t>
            </w:r>
          </w:p>
        </w:tc>
      </w:tr>
    </w:tbl>
    <w:p w14:paraId="7D0C1031" w14:textId="270BA74F" w:rsidR="00F0083A" w:rsidRDefault="00F0083A" w:rsidP="00F0083A">
      <w:pPr>
        <w:rPr>
          <w:rFonts w:cs="Arial"/>
          <w:b/>
          <w:color w:val="auto"/>
          <w:sz w:val="18"/>
        </w:rPr>
      </w:pPr>
    </w:p>
    <w:p w14:paraId="7DD16B62" w14:textId="66118B81" w:rsidR="00BC7FB7" w:rsidRPr="00DA6D5C" w:rsidRDefault="00BC7FB7" w:rsidP="00F0083A">
      <w:pPr>
        <w:rPr>
          <w:rFonts w:cs="Arial"/>
          <w:b/>
          <w:color w:val="auto"/>
          <w:sz w:val="18"/>
        </w:rPr>
      </w:pPr>
    </w:p>
    <w:p w14:paraId="52D62109" w14:textId="77777777" w:rsidR="00F0083A" w:rsidRPr="00DA6D5C" w:rsidRDefault="00F0083A" w:rsidP="0006643F">
      <w:pPr>
        <w:pStyle w:val="Prrafodelista"/>
        <w:numPr>
          <w:ilvl w:val="0"/>
          <w:numId w:val="12"/>
        </w:numPr>
        <w:spacing w:after="160" w:line="259" w:lineRule="auto"/>
        <w:jc w:val="left"/>
        <w:rPr>
          <w:rFonts w:ascii="Arial" w:hAnsi="Arial" w:cs="Arial"/>
          <w:b/>
        </w:rPr>
      </w:pPr>
      <w:r w:rsidRPr="00DA6D5C">
        <w:rPr>
          <w:rFonts w:ascii="Arial" w:hAnsi="Arial" w:cs="Arial"/>
          <w:b/>
        </w:rPr>
        <w:t>Impuesto sobre la renta y complementarios – personas jurídicas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1"/>
        <w:gridCol w:w="1071"/>
        <w:gridCol w:w="1071"/>
        <w:gridCol w:w="5514"/>
      </w:tblGrid>
      <w:tr w:rsidR="00293FB3" w:rsidRPr="00DA6D5C" w14:paraId="6155EE4D" w14:textId="77777777" w:rsidTr="008539C8">
        <w:trPr>
          <w:trHeight w:val="600"/>
        </w:trPr>
        <w:tc>
          <w:tcPr>
            <w:tcW w:w="1411" w:type="dxa"/>
            <w:shd w:val="clear" w:color="000000" w:fill="D9D9D9"/>
            <w:vAlign w:val="center"/>
            <w:hideMark/>
          </w:tcPr>
          <w:p w14:paraId="7BBE2C35"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PROPONENTE</w:t>
            </w:r>
          </w:p>
        </w:tc>
        <w:tc>
          <w:tcPr>
            <w:tcW w:w="1071" w:type="dxa"/>
            <w:shd w:val="clear" w:color="000000" w:fill="D9D9D9"/>
            <w:vAlign w:val="center"/>
            <w:hideMark/>
          </w:tcPr>
          <w:p w14:paraId="49B2FA92"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PL</w:t>
            </w:r>
          </w:p>
        </w:tc>
        <w:tc>
          <w:tcPr>
            <w:tcW w:w="1071" w:type="dxa"/>
            <w:shd w:val="clear" w:color="000000" w:fill="D9D9D9"/>
            <w:vAlign w:val="center"/>
            <w:hideMark/>
          </w:tcPr>
          <w:p w14:paraId="72437CB1"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ET / OTRO</w:t>
            </w:r>
          </w:p>
        </w:tc>
        <w:tc>
          <w:tcPr>
            <w:tcW w:w="5514" w:type="dxa"/>
            <w:shd w:val="clear" w:color="auto" w:fill="D9D9D9" w:themeFill="background1" w:themeFillShade="D9"/>
            <w:vAlign w:val="center"/>
          </w:tcPr>
          <w:p w14:paraId="22138159"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RESUMEN PROPOSICIÓN</w:t>
            </w:r>
          </w:p>
        </w:tc>
      </w:tr>
      <w:tr w:rsidR="00293FB3" w:rsidRPr="00DA6D5C" w14:paraId="4706D4C9" w14:textId="77777777" w:rsidTr="008539C8">
        <w:trPr>
          <w:trHeight w:val="787"/>
        </w:trPr>
        <w:tc>
          <w:tcPr>
            <w:tcW w:w="1411" w:type="dxa"/>
            <w:shd w:val="clear" w:color="auto" w:fill="auto"/>
            <w:vAlign w:val="center"/>
            <w:hideMark/>
          </w:tcPr>
          <w:p w14:paraId="38A3D7F0"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Rodrigo Villalba Mosquera</w:t>
            </w:r>
          </w:p>
        </w:tc>
        <w:tc>
          <w:tcPr>
            <w:tcW w:w="1071" w:type="dxa"/>
            <w:shd w:val="clear" w:color="auto" w:fill="auto"/>
            <w:noWrap/>
            <w:vAlign w:val="center"/>
            <w:hideMark/>
          </w:tcPr>
          <w:p w14:paraId="009FF57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noWrap/>
            <w:vAlign w:val="center"/>
            <w:hideMark/>
          </w:tcPr>
          <w:p w14:paraId="1398C9E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235-3</w:t>
            </w:r>
          </w:p>
        </w:tc>
        <w:tc>
          <w:tcPr>
            <w:tcW w:w="5514" w:type="dxa"/>
            <w:vAlign w:val="center"/>
          </w:tcPr>
          <w:p w14:paraId="67872798"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Establecer como renta exenta los intereses de créditos otorgados por entidades vigiladas por la Superintendencia Financiera de Colombia a pequeños productores agropecuarios. </w:t>
            </w:r>
          </w:p>
        </w:tc>
      </w:tr>
      <w:tr w:rsidR="00293FB3" w:rsidRPr="00DA6D5C" w14:paraId="7B3353D8" w14:textId="77777777" w:rsidTr="008539C8">
        <w:trPr>
          <w:trHeight w:val="771"/>
        </w:trPr>
        <w:tc>
          <w:tcPr>
            <w:tcW w:w="1411" w:type="dxa"/>
            <w:shd w:val="clear" w:color="auto" w:fill="auto"/>
            <w:vAlign w:val="center"/>
            <w:hideMark/>
          </w:tcPr>
          <w:p w14:paraId="6C1E0E04"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John Milton Rodríguez González</w:t>
            </w:r>
          </w:p>
        </w:tc>
        <w:tc>
          <w:tcPr>
            <w:tcW w:w="1071" w:type="dxa"/>
            <w:shd w:val="clear" w:color="auto" w:fill="auto"/>
            <w:noWrap/>
            <w:vAlign w:val="center"/>
            <w:hideMark/>
          </w:tcPr>
          <w:p w14:paraId="580C97F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noWrap/>
            <w:vAlign w:val="center"/>
            <w:hideMark/>
          </w:tcPr>
          <w:p w14:paraId="762F3AA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5514" w:type="dxa"/>
            <w:vAlign w:val="center"/>
          </w:tcPr>
          <w:p w14:paraId="0CE9AA34"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Establecer como ingresos constitutivos de renta para personas jurídicas del sector financiero y minero energético: (i) rendimientos de fondos mutuos de inversión, fondos de inversión y fondos de valores provenientes de la inversión en acciones y bonos convertibles en acciones; y (ii) prima en colocación de acciones o cuotas sociales. Destina los recursos obtenidos a proyectos científicos, tecnológicos o de innovación</w:t>
            </w:r>
          </w:p>
        </w:tc>
      </w:tr>
      <w:tr w:rsidR="00293FB3" w:rsidRPr="00DA6D5C" w14:paraId="29B29200" w14:textId="77777777" w:rsidTr="008539C8">
        <w:trPr>
          <w:trHeight w:val="432"/>
        </w:trPr>
        <w:tc>
          <w:tcPr>
            <w:tcW w:w="1411" w:type="dxa"/>
            <w:shd w:val="clear" w:color="auto" w:fill="auto"/>
            <w:vAlign w:val="center"/>
            <w:hideMark/>
          </w:tcPr>
          <w:p w14:paraId="7B248631"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John Milton Rodríguez González</w:t>
            </w:r>
          </w:p>
        </w:tc>
        <w:tc>
          <w:tcPr>
            <w:tcW w:w="1071" w:type="dxa"/>
            <w:shd w:val="clear" w:color="auto" w:fill="auto"/>
            <w:noWrap/>
            <w:vAlign w:val="center"/>
            <w:hideMark/>
          </w:tcPr>
          <w:p w14:paraId="433D0867"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noWrap/>
            <w:vAlign w:val="center"/>
            <w:hideMark/>
          </w:tcPr>
          <w:p w14:paraId="177821F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5514" w:type="dxa"/>
            <w:vAlign w:val="center"/>
          </w:tcPr>
          <w:p w14:paraId="76BC1D07"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Eliminar las siguientes deducciones para personas jurídicas del sector financiero y minero energético: (i) ajuste por diferencia en cambio; (ii) cuotas de manejo de tarjetas (no corriente ni ahorro) para empleados, pensionados o miembros de la fuerza pública; (iii) ahorros en cuentas de ahorro para el fomento de la construcción - AFC; (iv) inversión en activos fijos; (v) inversiones amortizables en industria petrolera y sector minero. </w:t>
            </w:r>
          </w:p>
        </w:tc>
      </w:tr>
      <w:tr w:rsidR="00293FB3" w:rsidRPr="00DA6D5C" w14:paraId="4722A0E0" w14:textId="77777777" w:rsidTr="008539C8">
        <w:trPr>
          <w:trHeight w:val="411"/>
        </w:trPr>
        <w:tc>
          <w:tcPr>
            <w:tcW w:w="1411" w:type="dxa"/>
            <w:shd w:val="clear" w:color="auto" w:fill="auto"/>
            <w:vAlign w:val="center"/>
            <w:hideMark/>
          </w:tcPr>
          <w:p w14:paraId="4297D89A"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John Milton Rodríguez González</w:t>
            </w:r>
          </w:p>
        </w:tc>
        <w:tc>
          <w:tcPr>
            <w:tcW w:w="1071" w:type="dxa"/>
            <w:shd w:val="clear" w:color="auto" w:fill="auto"/>
            <w:noWrap/>
            <w:vAlign w:val="center"/>
            <w:hideMark/>
          </w:tcPr>
          <w:p w14:paraId="565D542D"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noWrap/>
            <w:vAlign w:val="center"/>
            <w:hideMark/>
          </w:tcPr>
          <w:p w14:paraId="55732015"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5514" w:type="dxa"/>
            <w:vAlign w:val="center"/>
          </w:tcPr>
          <w:p w14:paraId="3CA2A863"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Eliminar como rentas exentas para persona </w:t>
            </w:r>
            <w:proofErr w:type="spellStart"/>
            <w:r w:rsidRPr="00DA6D5C">
              <w:rPr>
                <w:rFonts w:cs="Arial"/>
                <w:color w:val="auto"/>
                <w:sz w:val="18"/>
                <w:lang w:eastAsia="es-CO"/>
              </w:rPr>
              <w:t>sjurídicas</w:t>
            </w:r>
            <w:proofErr w:type="spellEnd"/>
            <w:r w:rsidRPr="00DA6D5C">
              <w:rPr>
                <w:rFonts w:cs="Arial"/>
                <w:color w:val="auto"/>
                <w:sz w:val="18"/>
                <w:lang w:eastAsia="es-CO"/>
              </w:rPr>
              <w:t xml:space="preserve"> del sector financiero y minero energético: (i) ingresos por arrendamiento de leasing habitacional; (ii) rendimientos derivados de reservas de estabilización constituidas por fondos de pensiones y cesantías; (iii) prestación de servicios de sísmica para el sector hidrocarburos. </w:t>
            </w:r>
          </w:p>
        </w:tc>
      </w:tr>
      <w:tr w:rsidR="00293FB3" w:rsidRPr="00DA6D5C" w14:paraId="69436D58" w14:textId="77777777" w:rsidTr="008539C8">
        <w:trPr>
          <w:trHeight w:val="70"/>
        </w:trPr>
        <w:tc>
          <w:tcPr>
            <w:tcW w:w="1411" w:type="dxa"/>
            <w:shd w:val="clear" w:color="auto" w:fill="auto"/>
            <w:vAlign w:val="center"/>
            <w:hideMark/>
          </w:tcPr>
          <w:p w14:paraId="16829316" w14:textId="77777777" w:rsidR="00F0083A" w:rsidRPr="00DA6D5C" w:rsidRDefault="00F0083A" w:rsidP="00010E3F">
            <w:pPr>
              <w:spacing w:line="240" w:lineRule="auto"/>
              <w:rPr>
                <w:rFonts w:cs="Arial"/>
                <w:color w:val="auto"/>
                <w:sz w:val="18"/>
                <w:lang w:val="en-US" w:eastAsia="es-CO"/>
              </w:rPr>
            </w:pPr>
            <w:r w:rsidRPr="00DA6D5C">
              <w:rPr>
                <w:rFonts w:cs="Arial"/>
                <w:color w:val="auto"/>
                <w:sz w:val="18"/>
                <w:lang w:val="en-US" w:eastAsia="es-CO"/>
              </w:rPr>
              <w:t xml:space="preserve">H.S. Juan </w:t>
            </w:r>
            <w:proofErr w:type="spellStart"/>
            <w:r w:rsidRPr="00DA6D5C">
              <w:rPr>
                <w:rFonts w:cs="Arial"/>
                <w:color w:val="auto"/>
                <w:sz w:val="18"/>
                <w:lang w:val="en-US" w:eastAsia="es-CO"/>
              </w:rPr>
              <w:t>Samy</w:t>
            </w:r>
            <w:proofErr w:type="spellEnd"/>
            <w:r w:rsidRPr="00DA6D5C">
              <w:rPr>
                <w:rFonts w:cs="Arial"/>
                <w:color w:val="auto"/>
                <w:sz w:val="18"/>
                <w:lang w:val="en-US" w:eastAsia="es-CO"/>
              </w:rPr>
              <w:t xml:space="preserve"> Merheg </w:t>
            </w:r>
            <w:proofErr w:type="spellStart"/>
            <w:r w:rsidRPr="00DA6D5C">
              <w:rPr>
                <w:rFonts w:cs="Arial"/>
                <w:color w:val="auto"/>
                <w:sz w:val="18"/>
                <w:lang w:val="en-US" w:eastAsia="es-CO"/>
              </w:rPr>
              <w:t>Marún</w:t>
            </w:r>
            <w:proofErr w:type="spellEnd"/>
          </w:p>
        </w:tc>
        <w:tc>
          <w:tcPr>
            <w:tcW w:w="1071" w:type="dxa"/>
            <w:shd w:val="clear" w:color="auto" w:fill="auto"/>
            <w:noWrap/>
            <w:vAlign w:val="center"/>
            <w:hideMark/>
          </w:tcPr>
          <w:p w14:paraId="2A516113"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68</w:t>
            </w:r>
          </w:p>
        </w:tc>
        <w:tc>
          <w:tcPr>
            <w:tcW w:w="1071" w:type="dxa"/>
            <w:shd w:val="clear" w:color="auto" w:fill="auto"/>
            <w:noWrap/>
            <w:vAlign w:val="center"/>
            <w:hideMark/>
          </w:tcPr>
          <w:p w14:paraId="0F05E495"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235-2</w:t>
            </w:r>
          </w:p>
        </w:tc>
        <w:tc>
          <w:tcPr>
            <w:tcW w:w="5514" w:type="dxa"/>
            <w:vAlign w:val="center"/>
          </w:tcPr>
          <w:p w14:paraId="701ED0F6"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Incluir a las sociedades, cooperativas y empresas que inviertan y desarrollen procesos productivos agroindustriales inclusivos en zonas de influencia cocalera, como requisito para la obtención del incentivo tributario para el desarrollo del campo. </w:t>
            </w:r>
          </w:p>
        </w:tc>
      </w:tr>
      <w:tr w:rsidR="00293FB3" w:rsidRPr="00DA6D5C" w14:paraId="0748D474" w14:textId="77777777" w:rsidTr="008539C8">
        <w:trPr>
          <w:trHeight w:val="70"/>
        </w:trPr>
        <w:tc>
          <w:tcPr>
            <w:tcW w:w="1411" w:type="dxa"/>
            <w:shd w:val="clear" w:color="auto" w:fill="auto"/>
            <w:vAlign w:val="center"/>
            <w:hideMark/>
          </w:tcPr>
          <w:p w14:paraId="5AC6AC19" w14:textId="77777777" w:rsidR="00F0083A" w:rsidRPr="00DA6D5C" w:rsidRDefault="00F0083A" w:rsidP="00010E3F">
            <w:pPr>
              <w:spacing w:line="240" w:lineRule="auto"/>
              <w:rPr>
                <w:rFonts w:cs="Arial"/>
                <w:color w:val="auto"/>
                <w:sz w:val="18"/>
                <w:lang w:val="en-US" w:eastAsia="es-CO"/>
              </w:rPr>
            </w:pPr>
            <w:r w:rsidRPr="00DA6D5C">
              <w:rPr>
                <w:rFonts w:cs="Arial"/>
                <w:bCs/>
                <w:color w:val="auto"/>
                <w:sz w:val="18"/>
                <w:lang w:eastAsia="es-CO"/>
              </w:rPr>
              <w:t>H.S. Richard Alfonso Aguilar Villa</w:t>
            </w:r>
          </w:p>
        </w:tc>
        <w:tc>
          <w:tcPr>
            <w:tcW w:w="1071" w:type="dxa"/>
            <w:shd w:val="clear" w:color="auto" w:fill="auto"/>
            <w:noWrap/>
            <w:vAlign w:val="center"/>
            <w:hideMark/>
          </w:tcPr>
          <w:p w14:paraId="12C520D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69</w:t>
            </w:r>
          </w:p>
        </w:tc>
        <w:tc>
          <w:tcPr>
            <w:tcW w:w="1071" w:type="dxa"/>
            <w:shd w:val="clear" w:color="auto" w:fill="auto"/>
            <w:noWrap/>
            <w:vAlign w:val="center"/>
            <w:hideMark/>
          </w:tcPr>
          <w:p w14:paraId="2F897ED8"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240</w:t>
            </w:r>
          </w:p>
        </w:tc>
        <w:tc>
          <w:tcPr>
            <w:tcW w:w="5514" w:type="dxa"/>
            <w:vAlign w:val="center"/>
          </w:tcPr>
          <w:p w14:paraId="48D3FAC9"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Establecer como tarifa general el 30% a partir del año gravable 2019. Eliminar la progresividad.</w:t>
            </w:r>
          </w:p>
        </w:tc>
      </w:tr>
      <w:tr w:rsidR="00293FB3" w:rsidRPr="00DA6D5C" w14:paraId="0162C6B5" w14:textId="77777777" w:rsidTr="008539C8">
        <w:trPr>
          <w:trHeight w:val="676"/>
        </w:trPr>
        <w:tc>
          <w:tcPr>
            <w:tcW w:w="1411" w:type="dxa"/>
            <w:shd w:val="clear" w:color="auto" w:fill="auto"/>
            <w:vAlign w:val="center"/>
            <w:hideMark/>
          </w:tcPr>
          <w:p w14:paraId="100B1B0B" w14:textId="77777777" w:rsidR="00F0083A" w:rsidRPr="00DA6D5C" w:rsidRDefault="00F0083A" w:rsidP="00010E3F">
            <w:pPr>
              <w:spacing w:line="240" w:lineRule="auto"/>
              <w:rPr>
                <w:rFonts w:cs="Arial"/>
                <w:color w:val="auto"/>
                <w:sz w:val="18"/>
                <w:lang w:val="en-US" w:eastAsia="es-CO"/>
              </w:rPr>
            </w:pPr>
            <w:r w:rsidRPr="00DA6D5C">
              <w:rPr>
                <w:rFonts w:cs="Arial"/>
                <w:bCs/>
                <w:color w:val="auto"/>
                <w:sz w:val="18"/>
                <w:lang w:eastAsia="es-CO"/>
              </w:rPr>
              <w:t>H.S. Richard Alfonso Aguilar Villa</w:t>
            </w:r>
          </w:p>
        </w:tc>
        <w:tc>
          <w:tcPr>
            <w:tcW w:w="1071" w:type="dxa"/>
            <w:shd w:val="clear" w:color="auto" w:fill="auto"/>
            <w:noWrap/>
            <w:vAlign w:val="center"/>
            <w:hideMark/>
          </w:tcPr>
          <w:p w14:paraId="1519319E"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68</w:t>
            </w:r>
          </w:p>
        </w:tc>
        <w:tc>
          <w:tcPr>
            <w:tcW w:w="1071" w:type="dxa"/>
            <w:shd w:val="clear" w:color="auto" w:fill="auto"/>
            <w:noWrap/>
            <w:vAlign w:val="center"/>
            <w:hideMark/>
          </w:tcPr>
          <w:p w14:paraId="02912BD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235-2</w:t>
            </w:r>
          </w:p>
        </w:tc>
        <w:tc>
          <w:tcPr>
            <w:tcW w:w="5514" w:type="dxa"/>
            <w:vAlign w:val="center"/>
          </w:tcPr>
          <w:p w14:paraId="164C1F8B"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 Disminuir los montos mínimos de inversión de 25.000 a 12.000 UVT, como requisito para la obtención del incentivo tributario para empresas de economía naranja; (ii) disminuir los montos mínimos de inversión de 50.000 a 12.000 UVT, como requisito para la obtención del incentivo tributario para el desarrollo del campo. </w:t>
            </w:r>
          </w:p>
        </w:tc>
      </w:tr>
      <w:tr w:rsidR="00293FB3" w:rsidRPr="00DA6D5C" w14:paraId="565F8D0F" w14:textId="77777777" w:rsidTr="008539C8">
        <w:trPr>
          <w:trHeight w:val="134"/>
        </w:trPr>
        <w:tc>
          <w:tcPr>
            <w:tcW w:w="1411" w:type="dxa"/>
            <w:shd w:val="clear" w:color="auto" w:fill="auto"/>
            <w:vAlign w:val="center"/>
            <w:hideMark/>
          </w:tcPr>
          <w:p w14:paraId="456DC281"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H.R. Héctor Javier Vergara Sierra</w:t>
            </w:r>
          </w:p>
          <w:p w14:paraId="1ECBA3E9" w14:textId="77777777" w:rsidR="00F0083A" w:rsidRPr="00DA6D5C" w:rsidRDefault="00F0083A" w:rsidP="00010E3F">
            <w:pPr>
              <w:spacing w:line="240" w:lineRule="auto"/>
              <w:rPr>
                <w:rFonts w:cs="Arial"/>
                <w:color w:val="auto"/>
                <w:sz w:val="18"/>
                <w:lang w:eastAsia="es-CO"/>
              </w:rPr>
            </w:pPr>
          </w:p>
        </w:tc>
        <w:tc>
          <w:tcPr>
            <w:tcW w:w="1071" w:type="dxa"/>
            <w:shd w:val="clear" w:color="auto" w:fill="auto"/>
            <w:noWrap/>
            <w:vAlign w:val="center"/>
            <w:hideMark/>
          </w:tcPr>
          <w:p w14:paraId="055BE6CF"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noWrap/>
            <w:vAlign w:val="center"/>
            <w:hideMark/>
          </w:tcPr>
          <w:p w14:paraId="31B2396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5514" w:type="dxa"/>
            <w:vAlign w:val="center"/>
          </w:tcPr>
          <w:p w14:paraId="1D51636A"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Establecer exención del 100% para clubes deportivos, que estén constituidos como sociedades comerciales, siempre que acrediten ante Departamento Administrativo del Deporte, la Recreación, la Actividad Física y el Aprovechamiento del Tiempo Libre - </w:t>
            </w:r>
            <w:proofErr w:type="spellStart"/>
            <w:r w:rsidRPr="00DA6D5C">
              <w:rPr>
                <w:rFonts w:cs="Arial"/>
                <w:color w:val="auto"/>
                <w:sz w:val="18"/>
                <w:lang w:eastAsia="es-CO"/>
              </w:rPr>
              <w:t>Coldeportes</w:t>
            </w:r>
            <w:proofErr w:type="spellEnd"/>
            <w:r w:rsidRPr="00DA6D5C">
              <w:rPr>
                <w:rFonts w:cs="Arial"/>
                <w:color w:val="auto"/>
                <w:sz w:val="18"/>
                <w:lang w:eastAsia="es-CO"/>
              </w:rPr>
              <w:t xml:space="preserve"> que han reinvertido el monto de la exención en la promoción del deporte para jóvenes.  </w:t>
            </w:r>
          </w:p>
        </w:tc>
      </w:tr>
      <w:tr w:rsidR="00293FB3" w:rsidRPr="00DA6D5C" w14:paraId="1708CD36" w14:textId="77777777" w:rsidTr="008539C8">
        <w:trPr>
          <w:trHeight w:val="672"/>
        </w:trPr>
        <w:tc>
          <w:tcPr>
            <w:tcW w:w="1411" w:type="dxa"/>
            <w:shd w:val="clear" w:color="auto" w:fill="auto"/>
            <w:vAlign w:val="center"/>
            <w:hideMark/>
          </w:tcPr>
          <w:p w14:paraId="2AB35117"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H.S. Edgar Enrique Palacio </w:t>
            </w:r>
            <w:proofErr w:type="spellStart"/>
            <w:r w:rsidRPr="00DA6D5C">
              <w:rPr>
                <w:rFonts w:cs="Arial"/>
                <w:color w:val="auto"/>
                <w:sz w:val="18"/>
                <w:lang w:eastAsia="es-CO"/>
              </w:rPr>
              <w:t>Mizrahi</w:t>
            </w:r>
            <w:proofErr w:type="spellEnd"/>
          </w:p>
        </w:tc>
        <w:tc>
          <w:tcPr>
            <w:tcW w:w="1071" w:type="dxa"/>
            <w:shd w:val="clear" w:color="auto" w:fill="auto"/>
            <w:noWrap/>
            <w:vAlign w:val="center"/>
            <w:hideMark/>
          </w:tcPr>
          <w:p w14:paraId="3C3AB4A0"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68</w:t>
            </w:r>
          </w:p>
        </w:tc>
        <w:tc>
          <w:tcPr>
            <w:tcW w:w="1071" w:type="dxa"/>
            <w:shd w:val="clear" w:color="auto" w:fill="auto"/>
            <w:noWrap/>
            <w:vAlign w:val="center"/>
            <w:hideMark/>
          </w:tcPr>
          <w:p w14:paraId="33302CB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235-2</w:t>
            </w:r>
          </w:p>
        </w:tc>
        <w:tc>
          <w:tcPr>
            <w:tcW w:w="5514" w:type="dxa"/>
            <w:vAlign w:val="center"/>
          </w:tcPr>
          <w:p w14:paraId="5A30A3CD"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Incluir como renta exenta la venta de energía eléctrica generada con base en energía nuclear.</w:t>
            </w:r>
          </w:p>
        </w:tc>
      </w:tr>
      <w:tr w:rsidR="00293FB3" w:rsidRPr="00DA6D5C" w14:paraId="660998F5" w14:textId="77777777" w:rsidTr="008539C8">
        <w:trPr>
          <w:trHeight w:val="632"/>
        </w:trPr>
        <w:tc>
          <w:tcPr>
            <w:tcW w:w="1411" w:type="dxa"/>
            <w:shd w:val="clear" w:color="auto" w:fill="auto"/>
            <w:vAlign w:val="center"/>
            <w:hideMark/>
          </w:tcPr>
          <w:p w14:paraId="47B54D02" w14:textId="77777777" w:rsidR="00F0083A" w:rsidRPr="00DA6D5C" w:rsidRDefault="00F0083A" w:rsidP="00010E3F">
            <w:pPr>
              <w:spacing w:line="240" w:lineRule="auto"/>
              <w:rPr>
                <w:rFonts w:cs="Arial"/>
                <w:color w:val="auto"/>
                <w:sz w:val="18"/>
                <w:lang w:val="en-US" w:eastAsia="es-CO"/>
              </w:rPr>
            </w:pPr>
            <w:r w:rsidRPr="00DA6D5C">
              <w:rPr>
                <w:rFonts w:cs="Arial"/>
                <w:color w:val="auto"/>
                <w:sz w:val="18"/>
                <w:lang w:val="en-US" w:eastAsia="es-CO"/>
              </w:rPr>
              <w:t xml:space="preserve">H.S. Juan </w:t>
            </w:r>
            <w:proofErr w:type="spellStart"/>
            <w:r w:rsidRPr="00DA6D5C">
              <w:rPr>
                <w:rFonts w:cs="Arial"/>
                <w:color w:val="auto"/>
                <w:sz w:val="18"/>
                <w:lang w:val="en-US" w:eastAsia="es-CO"/>
              </w:rPr>
              <w:t>Samy</w:t>
            </w:r>
            <w:proofErr w:type="spellEnd"/>
            <w:r w:rsidRPr="00DA6D5C">
              <w:rPr>
                <w:rFonts w:cs="Arial"/>
                <w:color w:val="auto"/>
                <w:sz w:val="18"/>
                <w:lang w:val="en-US" w:eastAsia="es-CO"/>
              </w:rPr>
              <w:t xml:space="preserve"> Merheg </w:t>
            </w:r>
            <w:proofErr w:type="spellStart"/>
            <w:r w:rsidRPr="00DA6D5C">
              <w:rPr>
                <w:rFonts w:cs="Arial"/>
                <w:color w:val="auto"/>
                <w:sz w:val="18"/>
                <w:lang w:val="en-US" w:eastAsia="es-CO"/>
              </w:rPr>
              <w:t>Marún</w:t>
            </w:r>
            <w:proofErr w:type="spellEnd"/>
          </w:p>
          <w:p w14:paraId="11582F01" w14:textId="77777777" w:rsidR="00F0083A" w:rsidRPr="00DA6D5C" w:rsidRDefault="00F0083A" w:rsidP="00010E3F">
            <w:pPr>
              <w:spacing w:line="240" w:lineRule="auto"/>
              <w:rPr>
                <w:rFonts w:cs="Arial"/>
                <w:color w:val="auto"/>
                <w:sz w:val="18"/>
                <w:lang w:val="en-US" w:eastAsia="es-CO"/>
              </w:rPr>
            </w:pPr>
          </w:p>
        </w:tc>
        <w:tc>
          <w:tcPr>
            <w:tcW w:w="1071" w:type="dxa"/>
            <w:shd w:val="clear" w:color="auto" w:fill="auto"/>
            <w:noWrap/>
            <w:vAlign w:val="center"/>
            <w:hideMark/>
          </w:tcPr>
          <w:p w14:paraId="7F0FF4B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68</w:t>
            </w:r>
          </w:p>
        </w:tc>
        <w:tc>
          <w:tcPr>
            <w:tcW w:w="1071" w:type="dxa"/>
            <w:shd w:val="clear" w:color="auto" w:fill="auto"/>
            <w:noWrap/>
            <w:vAlign w:val="center"/>
            <w:hideMark/>
          </w:tcPr>
          <w:p w14:paraId="222B9833"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235-2</w:t>
            </w:r>
          </w:p>
        </w:tc>
        <w:tc>
          <w:tcPr>
            <w:tcW w:w="5514" w:type="dxa"/>
            <w:vAlign w:val="center"/>
          </w:tcPr>
          <w:p w14:paraId="7D7AAB46"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1. Eliminar o modificar los siguientes requisitos o referencias para efectos del incentivo tributario (renta exenta) para el desarrollo del campo colombiano de que trata el numeral 2 del artículo: (i) eliminar la referencia a las actividades económicas Calificación Industrial Internacional Uniforme -CIIU para determinar las actividades que incrementen la productividad del sector objeto del beneficio, (ii) eliminar el requisito de montos mínimos de empleo, (iii) modificar el monto mínimo de inversión de 50.000 a 5.000 UVT. (Numeral 2) </w:t>
            </w:r>
            <w:r w:rsidRPr="00DA6D5C">
              <w:rPr>
                <w:rFonts w:cs="Arial"/>
                <w:color w:val="auto"/>
                <w:sz w:val="18"/>
                <w:lang w:eastAsia="es-CO"/>
              </w:rPr>
              <w:br/>
              <w:t>2. Eliminar el requisito de encontrarse inscrito en el Registro Único Tributario  para efectos de las exenciones para economía naranja y agro y la obligación de realizar aportes parafiscales para el caso del agro (parágrafos 1 y 2).</w:t>
            </w:r>
          </w:p>
        </w:tc>
      </w:tr>
      <w:tr w:rsidR="00293FB3" w:rsidRPr="00DA6D5C" w14:paraId="2D16AF2D" w14:textId="77777777" w:rsidTr="008539C8">
        <w:trPr>
          <w:trHeight w:val="900"/>
        </w:trPr>
        <w:tc>
          <w:tcPr>
            <w:tcW w:w="1411" w:type="dxa"/>
            <w:shd w:val="clear" w:color="auto" w:fill="auto"/>
            <w:vAlign w:val="center"/>
            <w:hideMark/>
          </w:tcPr>
          <w:p w14:paraId="193DEB03"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w:t>
            </w:r>
            <w:proofErr w:type="spellStart"/>
            <w:r w:rsidRPr="00DA6D5C">
              <w:rPr>
                <w:rFonts w:cs="Arial"/>
                <w:color w:val="auto"/>
                <w:sz w:val="18"/>
                <w:lang w:eastAsia="es-CO"/>
              </w:rPr>
              <w:t>Alexánder</w:t>
            </w:r>
            <w:proofErr w:type="spellEnd"/>
            <w:r w:rsidRPr="00DA6D5C">
              <w:rPr>
                <w:rFonts w:cs="Arial"/>
                <w:color w:val="auto"/>
                <w:sz w:val="18"/>
                <w:lang w:eastAsia="es-CO"/>
              </w:rPr>
              <w:t xml:space="preserve"> Harley Bermúdez Lasso</w:t>
            </w:r>
          </w:p>
        </w:tc>
        <w:tc>
          <w:tcPr>
            <w:tcW w:w="1071" w:type="dxa"/>
            <w:shd w:val="clear" w:color="auto" w:fill="auto"/>
            <w:noWrap/>
            <w:vAlign w:val="center"/>
            <w:hideMark/>
          </w:tcPr>
          <w:p w14:paraId="776D9D2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67</w:t>
            </w:r>
          </w:p>
        </w:tc>
        <w:tc>
          <w:tcPr>
            <w:tcW w:w="1071" w:type="dxa"/>
            <w:shd w:val="clear" w:color="auto" w:fill="auto"/>
            <w:noWrap/>
            <w:vAlign w:val="center"/>
            <w:hideMark/>
          </w:tcPr>
          <w:p w14:paraId="4333549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188</w:t>
            </w:r>
          </w:p>
        </w:tc>
        <w:tc>
          <w:tcPr>
            <w:tcW w:w="5514" w:type="dxa"/>
            <w:vAlign w:val="center"/>
          </w:tcPr>
          <w:p w14:paraId="2341C45B"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Establecer que las empresas con no más de 5 años desde su constitución no estén sujetas a renta presuntiva.</w:t>
            </w:r>
          </w:p>
        </w:tc>
      </w:tr>
      <w:tr w:rsidR="00293FB3" w:rsidRPr="00DA6D5C" w14:paraId="666A9F16" w14:textId="77777777" w:rsidTr="008539C8">
        <w:trPr>
          <w:trHeight w:val="70"/>
        </w:trPr>
        <w:tc>
          <w:tcPr>
            <w:tcW w:w="1411" w:type="dxa"/>
            <w:shd w:val="clear" w:color="auto" w:fill="auto"/>
            <w:vAlign w:val="center"/>
            <w:hideMark/>
          </w:tcPr>
          <w:p w14:paraId="5A4B1C33"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w:t>
            </w:r>
            <w:proofErr w:type="spellStart"/>
            <w:r w:rsidRPr="00DA6D5C">
              <w:rPr>
                <w:rFonts w:cs="Arial"/>
                <w:color w:val="auto"/>
                <w:sz w:val="18"/>
                <w:lang w:eastAsia="es-CO"/>
              </w:rPr>
              <w:t>Alexánder</w:t>
            </w:r>
            <w:proofErr w:type="spellEnd"/>
            <w:r w:rsidRPr="00DA6D5C">
              <w:rPr>
                <w:rFonts w:cs="Arial"/>
                <w:color w:val="auto"/>
                <w:sz w:val="18"/>
                <w:lang w:eastAsia="es-CO"/>
              </w:rPr>
              <w:t xml:space="preserve"> Harley Bermúdez Lasso</w:t>
            </w:r>
          </w:p>
        </w:tc>
        <w:tc>
          <w:tcPr>
            <w:tcW w:w="1071" w:type="dxa"/>
            <w:shd w:val="clear" w:color="auto" w:fill="auto"/>
            <w:noWrap/>
            <w:vAlign w:val="center"/>
            <w:hideMark/>
          </w:tcPr>
          <w:p w14:paraId="0E85BBF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69</w:t>
            </w:r>
          </w:p>
        </w:tc>
        <w:tc>
          <w:tcPr>
            <w:tcW w:w="1071" w:type="dxa"/>
            <w:shd w:val="clear" w:color="auto" w:fill="auto"/>
            <w:noWrap/>
            <w:vAlign w:val="center"/>
            <w:hideMark/>
          </w:tcPr>
          <w:p w14:paraId="3B892B6E"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240</w:t>
            </w:r>
          </w:p>
        </w:tc>
        <w:tc>
          <w:tcPr>
            <w:tcW w:w="5514" w:type="dxa"/>
            <w:vAlign w:val="center"/>
          </w:tcPr>
          <w:p w14:paraId="1853EAFD"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Reducir el término por el cual aplica el gravamen del 9% a los nuevos hoteles que se construyan o a los que se remodelen y/o amplíen (de 20 a 10 años) y que solo aplique para los que se ubiquen en zonas de conflicto y con menos de 200.000 habitantes.</w:t>
            </w:r>
          </w:p>
        </w:tc>
      </w:tr>
      <w:tr w:rsidR="00293FB3" w:rsidRPr="00DA6D5C" w14:paraId="51CF2C08" w14:textId="77777777" w:rsidTr="008539C8">
        <w:trPr>
          <w:trHeight w:val="70"/>
        </w:trPr>
        <w:tc>
          <w:tcPr>
            <w:tcW w:w="1411" w:type="dxa"/>
            <w:shd w:val="clear" w:color="auto" w:fill="auto"/>
            <w:vAlign w:val="center"/>
            <w:hideMark/>
          </w:tcPr>
          <w:p w14:paraId="2365EB28"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H.R. Irma Luz Herrera Rodríguez</w:t>
            </w:r>
          </w:p>
        </w:tc>
        <w:tc>
          <w:tcPr>
            <w:tcW w:w="1071" w:type="dxa"/>
            <w:shd w:val="clear" w:color="auto" w:fill="auto"/>
            <w:noWrap/>
            <w:vAlign w:val="center"/>
            <w:hideMark/>
          </w:tcPr>
          <w:p w14:paraId="17FB210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noWrap/>
            <w:vAlign w:val="center"/>
            <w:hideMark/>
          </w:tcPr>
          <w:p w14:paraId="182F6FB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5514" w:type="dxa"/>
            <w:vAlign w:val="center"/>
          </w:tcPr>
          <w:p w14:paraId="6EDDE60B"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Facultar a la Dirección de Impuestos y Aduanas Nacionales -DIAN para establecer condiciones mínimas para acceder a los beneficios tributarios establecidos en la ley para personas jurídicas, según determinados criterios. </w:t>
            </w:r>
          </w:p>
        </w:tc>
      </w:tr>
      <w:tr w:rsidR="00293FB3" w:rsidRPr="00DA6D5C" w14:paraId="6BE5EE27" w14:textId="77777777" w:rsidTr="008539C8">
        <w:trPr>
          <w:trHeight w:val="859"/>
        </w:trPr>
        <w:tc>
          <w:tcPr>
            <w:tcW w:w="1411" w:type="dxa"/>
            <w:shd w:val="clear" w:color="auto" w:fill="auto"/>
            <w:vAlign w:val="center"/>
            <w:hideMark/>
          </w:tcPr>
          <w:p w14:paraId="13D90873"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H.R. Irma Luz Herrera Rodríguez</w:t>
            </w:r>
          </w:p>
        </w:tc>
        <w:tc>
          <w:tcPr>
            <w:tcW w:w="1071" w:type="dxa"/>
            <w:shd w:val="clear" w:color="auto" w:fill="auto"/>
            <w:noWrap/>
            <w:vAlign w:val="center"/>
            <w:hideMark/>
          </w:tcPr>
          <w:p w14:paraId="0825D99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68</w:t>
            </w:r>
          </w:p>
        </w:tc>
        <w:tc>
          <w:tcPr>
            <w:tcW w:w="1071" w:type="dxa"/>
            <w:shd w:val="clear" w:color="auto" w:fill="auto"/>
            <w:noWrap/>
            <w:vAlign w:val="center"/>
            <w:hideMark/>
          </w:tcPr>
          <w:p w14:paraId="2F18C647"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235-2</w:t>
            </w:r>
          </w:p>
        </w:tc>
        <w:tc>
          <w:tcPr>
            <w:tcW w:w="5514" w:type="dxa"/>
            <w:vAlign w:val="center"/>
          </w:tcPr>
          <w:p w14:paraId="647B5E85"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 Ampliar el término del beneficio de renta exenta para empresas de economía naranja de 5 a 10 años, ampliar el término para cumplir con los montos mínimos de inversión de 3 a 5 años y modificar el periodo a partir del cual se pierde el beneficio si no se cumple con el requisito, del tercer al sexto año. (ii) Reducir el tope mínimo de los montos mínimos de inversión en el caso del beneficio por el desarrollo del campo colombiano, de 50.000 UVT a 25.000 UVT. (iii) en relación con la exención de la utilidad  por la primera venta de Vivienda de Interés Social/Vivienda de Interés Prioritario, sustituir el supuesto de hecho objeto del beneficio de "viviendas de interés social y/o de interés prioritario" a "viviendas nuevas urbanas cuyo valor no exceda los 435 </w:t>
            </w:r>
            <w:proofErr w:type="spellStart"/>
            <w:r w:rsidRPr="00DA6D5C">
              <w:rPr>
                <w:rFonts w:cs="Arial"/>
                <w:color w:val="auto"/>
                <w:sz w:val="18"/>
                <w:lang w:eastAsia="es-CO"/>
              </w:rPr>
              <w:t>smlmv</w:t>
            </w:r>
            <w:proofErr w:type="spellEnd"/>
            <w:r w:rsidRPr="00DA6D5C">
              <w:rPr>
                <w:rFonts w:cs="Arial"/>
                <w:color w:val="auto"/>
                <w:sz w:val="18"/>
                <w:lang w:eastAsia="es-CO"/>
              </w:rPr>
              <w:t>" .</w:t>
            </w:r>
          </w:p>
        </w:tc>
      </w:tr>
      <w:tr w:rsidR="00293FB3" w:rsidRPr="00DA6D5C" w14:paraId="182DDA56" w14:textId="77777777" w:rsidTr="008539C8">
        <w:trPr>
          <w:trHeight w:val="673"/>
        </w:trPr>
        <w:tc>
          <w:tcPr>
            <w:tcW w:w="1411" w:type="dxa"/>
            <w:shd w:val="clear" w:color="auto" w:fill="auto"/>
            <w:vAlign w:val="center"/>
            <w:hideMark/>
          </w:tcPr>
          <w:p w14:paraId="6EEE4633" w14:textId="77777777" w:rsidR="00F0083A" w:rsidRPr="00DA6D5C" w:rsidRDefault="00F0083A" w:rsidP="00010E3F">
            <w:pPr>
              <w:spacing w:line="240" w:lineRule="auto"/>
              <w:rPr>
                <w:rFonts w:cs="Arial"/>
                <w:color w:val="auto"/>
                <w:sz w:val="18"/>
                <w:lang w:eastAsia="es-CO"/>
              </w:rPr>
            </w:pPr>
            <w:r w:rsidRPr="00DA6D5C">
              <w:rPr>
                <w:rFonts w:cs="Arial"/>
                <w:color w:val="auto"/>
                <w:sz w:val="18"/>
              </w:rPr>
              <w:t xml:space="preserve">H.R. Christian </w:t>
            </w:r>
            <w:proofErr w:type="spellStart"/>
            <w:r w:rsidRPr="00DA6D5C">
              <w:rPr>
                <w:rFonts w:cs="Arial"/>
                <w:color w:val="auto"/>
                <w:sz w:val="18"/>
              </w:rPr>
              <w:t>Munir</w:t>
            </w:r>
            <w:proofErr w:type="spellEnd"/>
            <w:r w:rsidRPr="00DA6D5C">
              <w:rPr>
                <w:rFonts w:cs="Arial"/>
                <w:color w:val="auto"/>
                <w:sz w:val="18"/>
              </w:rPr>
              <w:t xml:space="preserve"> Garcés </w:t>
            </w:r>
            <w:proofErr w:type="spellStart"/>
            <w:r w:rsidRPr="00DA6D5C">
              <w:rPr>
                <w:rFonts w:cs="Arial"/>
                <w:color w:val="auto"/>
                <w:sz w:val="18"/>
              </w:rPr>
              <w:t>Aljure</w:t>
            </w:r>
            <w:proofErr w:type="spellEnd"/>
          </w:p>
        </w:tc>
        <w:tc>
          <w:tcPr>
            <w:tcW w:w="1071" w:type="dxa"/>
            <w:shd w:val="clear" w:color="auto" w:fill="auto"/>
            <w:noWrap/>
            <w:vAlign w:val="center"/>
            <w:hideMark/>
          </w:tcPr>
          <w:p w14:paraId="4608126E"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noWrap/>
            <w:vAlign w:val="center"/>
            <w:hideMark/>
          </w:tcPr>
          <w:p w14:paraId="3EB7E233"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N/A</w:t>
            </w:r>
          </w:p>
        </w:tc>
        <w:tc>
          <w:tcPr>
            <w:tcW w:w="5514" w:type="dxa"/>
            <w:vAlign w:val="center"/>
          </w:tcPr>
          <w:p w14:paraId="2F6D8902"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Crear un estímulo a la producción de obras audiovisuales no nacionales producidas o post-producidas en Colombia, consistente en el otorgamiento de un descuento tributario al productor extranjero, en la forma de certificado descontable, equivalente al 35% del valor de la inversión que realice en el país para el efecto, bajo determinadas condiciones.</w:t>
            </w:r>
          </w:p>
        </w:tc>
      </w:tr>
      <w:tr w:rsidR="00293FB3" w:rsidRPr="00DA6D5C" w14:paraId="5A8B69C3" w14:textId="77777777" w:rsidTr="008539C8">
        <w:trPr>
          <w:trHeight w:val="283"/>
        </w:trPr>
        <w:tc>
          <w:tcPr>
            <w:tcW w:w="1411" w:type="dxa"/>
            <w:shd w:val="clear" w:color="auto" w:fill="auto"/>
            <w:vAlign w:val="center"/>
            <w:hideMark/>
          </w:tcPr>
          <w:p w14:paraId="321DC918"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H.S. Fernando Nicolás </w:t>
            </w:r>
            <w:proofErr w:type="spellStart"/>
            <w:r w:rsidRPr="00DA6D5C">
              <w:rPr>
                <w:rFonts w:cs="Arial"/>
                <w:color w:val="auto"/>
                <w:sz w:val="18"/>
                <w:lang w:eastAsia="es-CO"/>
              </w:rPr>
              <w:t>Araújo</w:t>
            </w:r>
            <w:proofErr w:type="spellEnd"/>
            <w:r w:rsidRPr="00DA6D5C">
              <w:rPr>
                <w:rFonts w:cs="Arial"/>
                <w:color w:val="auto"/>
                <w:sz w:val="18"/>
                <w:lang w:eastAsia="es-CO"/>
              </w:rPr>
              <w:t xml:space="preserve"> Rumié</w:t>
            </w:r>
          </w:p>
        </w:tc>
        <w:tc>
          <w:tcPr>
            <w:tcW w:w="1071" w:type="dxa"/>
            <w:shd w:val="clear" w:color="auto" w:fill="auto"/>
            <w:noWrap/>
            <w:vAlign w:val="center"/>
            <w:hideMark/>
          </w:tcPr>
          <w:p w14:paraId="3BB86BDF"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noWrap/>
            <w:vAlign w:val="center"/>
            <w:hideMark/>
          </w:tcPr>
          <w:p w14:paraId="2D0F0EC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158-1</w:t>
            </w:r>
          </w:p>
        </w:tc>
        <w:tc>
          <w:tcPr>
            <w:tcW w:w="5514" w:type="dxa"/>
            <w:vAlign w:val="center"/>
          </w:tcPr>
          <w:p w14:paraId="35B77835"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Deducción por donaciones e inversiones en investigación, desarrollo tecnológico e innovación. (i) Actualizar el inciso 1 para excluir la referencia al CONPES 3834 que ya no es aplicable e incluir el Consejo Nacional de Beneficios Tributarios en Ciencia, Tecnología e Innovación - CNBT. (ii) Ajustar la redacción del inciso 2. (iii)  Incluir dentro del beneficio de a las donaciones al Fondo Nacional de Financiamiento para la Ciencia, la Tecnología y la Innovación y al Fondo Francisco José de Caldas, destinadas al financiamiento de programas y/o proyectos de ciencia, tecnología e innovación. (iv) Incluir dentro de las facultades del CNBT establecidas en el parágrafo 1 del artículo, la definición del monto del crédito fiscal (v) Sustituir el parágrafo 3 por el 4 actualmente vigente. (vi) Modificar el parágrafo 4 para establecer que el Gobierno nacional, a través de Ministerio de Hacienda y Crédito Público y Departamento Administrativo de Ciencia, Tecnología e Innovación - COLCIENCIAS modificará la reglamentación del funcionamiento del CNBT.</w:t>
            </w:r>
          </w:p>
        </w:tc>
      </w:tr>
      <w:tr w:rsidR="00293FB3" w:rsidRPr="00DA6D5C" w14:paraId="2B0994E6" w14:textId="77777777" w:rsidTr="008539C8">
        <w:trPr>
          <w:trHeight w:val="1341"/>
        </w:trPr>
        <w:tc>
          <w:tcPr>
            <w:tcW w:w="1411" w:type="dxa"/>
            <w:shd w:val="clear" w:color="auto" w:fill="auto"/>
            <w:vAlign w:val="center"/>
            <w:hideMark/>
          </w:tcPr>
          <w:p w14:paraId="316535E2"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H.S. Fernando Nicolás </w:t>
            </w:r>
            <w:proofErr w:type="spellStart"/>
            <w:r w:rsidRPr="00DA6D5C">
              <w:rPr>
                <w:rFonts w:cs="Arial"/>
                <w:color w:val="auto"/>
                <w:sz w:val="18"/>
                <w:lang w:eastAsia="es-CO"/>
              </w:rPr>
              <w:t>Araújo</w:t>
            </w:r>
            <w:proofErr w:type="spellEnd"/>
            <w:r w:rsidRPr="00DA6D5C">
              <w:rPr>
                <w:rFonts w:cs="Arial"/>
                <w:color w:val="auto"/>
                <w:sz w:val="18"/>
                <w:lang w:eastAsia="es-CO"/>
              </w:rPr>
              <w:t xml:space="preserve"> Rumié</w:t>
            </w:r>
          </w:p>
        </w:tc>
        <w:tc>
          <w:tcPr>
            <w:tcW w:w="1071" w:type="dxa"/>
            <w:shd w:val="clear" w:color="auto" w:fill="auto"/>
            <w:noWrap/>
            <w:vAlign w:val="center"/>
            <w:hideMark/>
          </w:tcPr>
          <w:p w14:paraId="12D0E2FD"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noWrap/>
            <w:vAlign w:val="center"/>
            <w:hideMark/>
          </w:tcPr>
          <w:p w14:paraId="72A0CD1D"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256</w:t>
            </w:r>
          </w:p>
        </w:tc>
        <w:tc>
          <w:tcPr>
            <w:tcW w:w="5514" w:type="dxa"/>
            <w:vAlign w:val="center"/>
          </w:tcPr>
          <w:p w14:paraId="1DE9BD22"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Descuento por para inversiones realizadas en investigación, desarrollo tecnológico e innovación.  (i) Actualizar el inciso 1 para excluir la referencia al CONPES 3834 que ya no es aplicable. (ii) Ajustar la redacción para eliminar el listado de actores reconocidos por Departamento Administrativo de Ciencia, Tecnología e Innovación - COLCIENCIAS y precisar que las inversiones de que trata el artículo podrán ser realizadas a través de estos, con el fin de evitar la necesidad de una nueva actualización. (iii) Eliminar el primer párrafo del inciso segundo que sobra porque tal condición ya se encuentra establecida en el Documento de Tipología de Proyectos. (iv) Eliminar el parágrafo 2 actualmente vigente que hace referencia al CONPES que ya no es aplicable. (v) Sustituir el parágrafo 2 por el parágrafo 3 actualmente vigente y ajustar la redacción de la frase que hace referencia a la reglamentación de las becas para indicar "... de acuerdo a la reglamentación expedida por el Gobierno Nacional respecto de ...", toda vez que ya fue reglamentado mediante Decreto 978 de 2018 y adicionando la referencia al otro instrumento (o naciones al Fondo Nacional de Financiamiento para la Ciencia, la Tecnología y la Innovación y al Fondo Francisco José de Caldas, destinadas al financiamiento de programas y/o proyectos de ciencia, tecnología e innovación) para incluirlo dentro del beneficio. (vi) Sustituir el parágrafo 3 por el 4 actualmente vigente. </w:t>
            </w:r>
          </w:p>
        </w:tc>
      </w:tr>
      <w:tr w:rsidR="00293FB3" w:rsidRPr="00DA6D5C" w14:paraId="6DF8A939" w14:textId="77777777" w:rsidTr="008539C8">
        <w:trPr>
          <w:trHeight w:val="171"/>
        </w:trPr>
        <w:tc>
          <w:tcPr>
            <w:tcW w:w="1411" w:type="dxa"/>
            <w:shd w:val="clear" w:color="auto" w:fill="auto"/>
            <w:vAlign w:val="center"/>
            <w:hideMark/>
          </w:tcPr>
          <w:p w14:paraId="29A20356" w14:textId="77777777" w:rsidR="00F0083A" w:rsidRPr="00DA6D5C" w:rsidRDefault="00F0083A" w:rsidP="00010E3F">
            <w:pPr>
              <w:spacing w:line="240" w:lineRule="auto"/>
              <w:rPr>
                <w:rFonts w:cs="Arial"/>
                <w:color w:val="auto"/>
                <w:sz w:val="18"/>
                <w:lang w:eastAsia="es-CO"/>
              </w:rPr>
            </w:pPr>
            <w:r w:rsidRPr="00DA6D5C">
              <w:rPr>
                <w:rFonts w:cs="Arial"/>
                <w:color w:val="auto"/>
                <w:sz w:val="18"/>
              </w:rPr>
              <w:t xml:space="preserve">H.R. Christian </w:t>
            </w:r>
            <w:proofErr w:type="spellStart"/>
            <w:r w:rsidRPr="00DA6D5C">
              <w:rPr>
                <w:rFonts w:cs="Arial"/>
                <w:color w:val="auto"/>
                <w:sz w:val="18"/>
              </w:rPr>
              <w:t>Munir</w:t>
            </w:r>
            <w:proofErr w:type="spellEnd"/>
            <w:r w:rsidRPr="00DA6D5C">
              <w:rPr>
                <w:rFonts w:cs="Arial"/>
                <w:color w:val="auto"/>
                <w:sz w:val="18"/>
              </w:rPr>
              <w:t xml:space="preserve"> Garcés </w:t>
            </w:r>
            <w:proofErr w:type="spellStart"/>
            <w:r w:rsidRPr="00DA6D5C">
              <w:rPr>
                <w:rFonts w:cs="Arial"/>
                <w:color w:val="auto"/>
                <w:sz w:val="18"/>
              </w:rPr>
              <w:t>Aljure</w:t>
            </w:r>
            <w:proofErr w:type="spellEnd"/>
          </w:p>
        </w:tc>
        <w:tc>
          <w:tcPr>
            <w:tcW w:w="1071" w:type="dxa"/>
            <w:shd w:val="clear" w:color="auto" w:fill="auto"/>
            <w:noWrap/>
            <w:vAlign w:val="center"/>
            <w:hideMark/>
          </w:tcPr>
          <w:p w14:paraId="4766D488"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68</w:t>
            </w:r>
          </w:p>
        </w:tc>
        <w:tc>
          <w:tcPr>
            <w:tcW w:w="1071" w:type="dxa"/>
            <w:shd w:val="clear" w:color="auto" w:fill="auto"/>
            <w:noWrap/>
            <w:vAlign w:val="center"/>
            <w:hideMark/>
          </w:tcPr>
          <w:p w14:paraId="4EF43A8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235-2</w:t>
            </w:r>
          </w:p>
        </w:tc>
        <w:tc>
          <w:tcPr>
            <w:tcW w:w="5514" w:type="dxa"/>
            <w:vAlign w:val="center"/>
          </w:tcPr>
          <w:p w14:paraId="0A760DB6"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Adicionar un numeral 5 al artículo para incluir como renta exenta el aprovechamiento de nuevas plantaciones forestales, inversiones en nuevos aserríos, plantaciones de árboles maderables, en los términos del numeral 4 del artículo 235-2 Estatuto Tributario actualmente vigente. </w:t>
            </w:r>
          </w:p>
        </w:tc>
      </w:tr>
      <w:tr w:rsidR="00293FB3" w:rsidRPr="00DA6D5C" w14:paraId="62B4FA83" w14:textId="77777777" w:rsidTr="008539C8">
        <w:trPr>
          <w:trHeight w:val="429"/>
        </w:trPr>
        <w:tc>
          <w:tcPr>
            <w:tcW w:w="1411" w:type="dxa"/>
            <w:shd w:val="clear" w:color="auto" w:fill="auto"/>
            <w:vAlign w:val="center"/>
            <w:hideMark/>
          </w:tcPr>
          <w:p w14:paraId="7780F30E"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H.S. Fernando Nicolás </w:t>
            </w:r>
            <w:proofErr w:type="spellStart"/>
            <w:r w:rsidRPr="00DA6D5C">
              <w:rPr>
                <w:rFonts w:cs="Arial"/>
                <w:color w:val="auto"/>
                <w:sz w:val="18"/>
                <w:lang w:eastAsia="es-CO"/>
              </w:rPr>
              <w:t>Araújo</w:t>
            </w:r>
            <w:proofErr w:type="spellEnd"/>
            <w:r w:rsidRPr="00DA6D5C">
              <w:rPr>
                <w:rFonts w:cs="Arial"/>
                <w:color w:val="auto"/>
                <w:sz w:val="18"/>
                <w:lang w:eastAsia="es-CO"/>
              </w:rPr>
              <w:t xml:space="preserve"> Rumié</w:t>
            </w:r>
          </w:p>
        </w:tc>
        <w:tc>
          <w:tcPr>
            <w:tcW w:w="1071" w:type="dxa"/>
            <w:shd w:val="clear" w:color="auto" w:fill="auto"/>
            <w:noWrap/>
            <w:vAlign w:val="center"/>
            <w:hideMark/>
          </w:tcPr>
          <w:p w14:paraId="28F949F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67</w:t>
            </w:r>
          </w:p>
        </w:tc>
        <w:tc>
          <w:tcPr>
            <w:tcW w:w="1071" w:type="dxa"/>
            <w:shd w:val="clear" w:color="auto" w:fill="auto"/>
            <w:noWrap/>
            <w:vAlign w:val="center"/>
            <w:hideMark/>
          </w:tcPr>
          <w:p w14:paraId="7E972F2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188</w:t>
            </w:r>
          </w:p>
        </w:tc>
        <w:tc>
          <w:tcPr>
            <w:tcW w:w="5514" w:type="dxa"/>
            <w:vAlign w:val="center"/>
          </w:tcPr>
          <w:p w14:paraId="08F9656F"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Modifica del 0% a no causar renta presuntiva a partir del año gravable 2021. </w:t>
            </w:r>
          </w:p>
        </w:tc>
      </w:tr>
      <w:tr w:rsidR="00293FB3" w:rsidRPr="00DA6D5C" w14:paraId="703D28EE" w14:textId="77777777" w:rsidTr="008539C8">
        <w:trPr>
          <w:trHeight w:val="453"/>
        </w:trPr>
        <w:tc>
          <w:tcPr>
            <w:tcW w:w="1411" w:type="dxa"/>
            <w:shd w:val="clear" w:color="auto" w:fill="auto"/>
            <w:vAlign w:val="center"/>
            <w:hideMark/>
          </w:tcPr>
          <w:p w14:paraId="53FB4D5A"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John Milton Rodríguez González y otro</w:t>
            </w:r>
          </w:p>
          <w:p w14:paraId="6AD366C3" w14:textId="77777777" w:rsidR="00F0083A" w:rsidRPr="00DA6D5C" w:rsidRDefault="00F0083A" w:rsidP="00010E3F">
            <w:pPr>
              <w:spacing w:line="240" w:lineRule="auto"/>
              <w:rPr>
                <w:rFonts w:cs="Arial"/>
                <w:color w:val="auto"/>
                <w:sz w:val="18"/>
                <w:lang w:eastAsia="es-CO"/>
              </w:rPr>
            </w:pPr>
          </w:p>
        </w:tc>
        <w:tc>
          <w:tcPr>
            <w:tcW w:w="1071" w:type="dxa"/>
            <w:shd w:val="clear" w:color="auto" w:fill="auto"/>
            <w:vAlign w:val="center"/>
            <w:hideMark/>
          </w:tcPr>
          <w:p w14:paraId="4B1A245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63</w:t>
            </w:r>
          </w:p>
        </w:tc>
        <w:tc>
          <w:tcPr>
            <w:tcW w:w="1071" w:type="dxa"/>
            <w:shd w:val="clear" w:color="auto" w:fill="auto"/>
            <w:vAlign w:val="center"/>
            <w:hideMark/>
          </w:tcPr>
          <w:p w14:paraId="44F15E8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25</w:t>
            </w:r>
          </w:p>
        </w:tc>
        <w:tc>
          <w:tcPr>
            <w:tcW w:w="5514" w:type="dxa"/>
            <w:vAlign w:val="center"/>
          </w:tcPr>
          <w:p w14:paraId="7AC4F021"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Eliminar como ingresos que no generan renta: (i) los dividendos distribuidos por sociedades pertenecientes a Compañías Holding Colombianas -CHC a personas no residentes (literal e), (ii) la primera colocación de acciones distribuida por sociedades CHC a personas no residentes (literal f) y las rentas derivadas de la venta o transmisión de las acciones de una CHC por parte de una persona no residente (literal g). </w:t>
            </w:r>
          </w:p>
        </w:tc>
      </w:tr>
      <w:tr w:rsidR="00293FB3" w:rsidRPr="00DA6D5C" w14:paraId="4585AF69" w14:textId="77777777" w:rsidTr="008539C8">
        <w:trPr>
          <w:trHeight w:val="1262"/>
        </w:trPr>
        <w:tc>
          <w:tcPr>
            <w:tcW w:w="1411" w:type="dxa"/>
            <w:shd w:val="clear" w:color="auto" w:fill="auto"/>
            <w:vAlign w:val="center"/>
            <w:hideMark/>
          </w:tcPr>
          <w:p w14:paraId="755837E8"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John Milton Rodríguez González y otro</w:t>
            </w:r>
          </w:p>
        </w:tc>
        <w:tc>
          <w:tcPr>
            <w:tcW w:w="1071" w:type="dxa"/>
            <w:shd w:val="clear" w:color="auto" w:fill="auto"/>
            <w:vAlign w:val="center"/>
            <w:hideMark/>
          </w:tcPr>
          <w:p w14:paraId="5465AC73"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72</w:t>
            </w:r>
          </w:p>
        </w:tc>
        <w:tc>
          <w:tcPr>
            <w:tcW w:w="1071" w:type="dxa"/>
            <w:shd w:val="clear" w:color="auto" w:fill="auto"/>
            <w:vAlign w:val="center"/>
            <w:hideMark/>
          </w:tcPr>
          <w:p w14:paraId="5B95AAA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408</w:t>
            </w:r>
          </w:p>
        </w:tc>
        <w:tc>
          <w:tcPr>
            <w:tcW w:w="5514" w:type="dxa"/>
            <w:vAlign w:val="center"/>
          </w:tcPr>
          <w:p w14:paraId="17C040E1"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Aumentar las tarifas de retención en la fuente: (i) del 1% al 5% para los pagos o abonos en cuenta originados en contratos de leasing sobre naves, helicópteros y/o aerodinos, con empresas extranjeras sin domicilio en Colombia, (ii) del 5% al 10% para los pagos o abonos en cuenta por rendimientos financieros, realizados a personas no residentes o no domiciliadas en el país, originados en créditos o valores de contenido crediticio por un término igual o superior a 8 años destinados a financiar Asociaciones Público Privadas </w:t>
            </w:r>
            <w:proofErr w:type="spellStart"/>
            <w:r w:rsidRPr="00DA6D5C">
              <w:rPr>
                <w:rFonts w:cs="Arial"/>
                <w:color w:val="auto"/>
                <w:sz w:val="18"/>
                <w:lang w:eastAsia="es-CO"/>
              </w:rPr>
              <w:t>APPs</w:t>
            </w:r>
            <w:proofErr w:type="spellEnd"/>
            <w:r w:rsidRPr="00DA6D5C">
              <w:rPr>
                <w:rFonts w:cs="Arial"/>
                <w:color w:val="auto"/>
                <w:sz w:val="18"/>
                <w:lang w:eastAsia="es-CO"/>
              </w:rPr>
              <w:t xml:space="preserve"> (iii) de 1% a 5% a los pagos o abonos en cuenta por la prima cedida por reaseguros realizados a personas no residentes o no domiciliadas en el país. </w:t>
            </w:r>
          </w:p>
        </w:tc>
      </w:tr>
      <w:tr w:rsidR="00293FB3" w:rsidRPr="00DA6D5C" w14:paraId="10987DB0" w14:textId="77777777" w:rsidTr="008539C8">
        <w:trPr>
          <w:trHeight w:val="450"/>
        </w:trPr>
        <w:tc>
          <w:tcPr>
            <w:tcW w:w="1411" w:type="dxa"/>
            <w:shd w:val="clear" w:color="auto" w:fill="auto"/>
            <w:vAlign w:val="center"/>
            <w:hideMark/>
          </w:tcPr>
          <w:p w14:paraId="34A72769"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H.R. Nidia Marcela Osorio Salgado</w:t>
            </w:r>
          </w:p>
        </w:tc>
        <w:tc>
          <w:tcPr>
            <w:tcW w:w="1071" w:type="dxa"/>
            <w:shd w:val="clear" w:color="auto" w:fill="auto"/>
            <w:vAlign w:val="center"/>
            <w:hideMark/>
          </w:tcPr>
          <w:p w14:paraId="0B9FBFF0"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69</w:t>
            </w:r>
          </w:p>
        </w:tc>
        <w:tc>
          <w:tcPr>
            <w:tcW w:w="1071" w:type="dxa"/>
            <w:shd w:val="clear" w:color="auto" w:fill="auto"/>
            <w:vAlign w:val="center"/>
            <w:hideMark/>
          </w:tcPr>
          <w:p w14:paraId="0A931708"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240</w:t>
            </w:r>
          </w:p>
        </w:tc>
        <w:tc>
          <w:tcPr>
            <w:tcW w:w="5514" w:type="dxa"/>
            <w:vAlign w:val="center"/>
          </w:tcPr>
          <w:p w14:paraId="47E75444"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Establecer como exentos del impuesto de renta los hoteles construidos entre el 1 de enero de 2003 y el 31 de diciembre de 2017, por un término de 30 años, contados a partir del año gravable en que iniciaron sus operaciones. La exención se mantendrá a: (i) la persona natural o jurídica que acredite la calidad de propietario y (ii) a las personas naturales o jurídicas que realizaron remodelaciones y/o ampliación de sus hoteles durante el 1 de enero de 2003 y 31 de diciembre de 2017. </w:t>
            </w:r>
          </w:p>
        </w:tc>
      </w:tr>
      <w:tr w:rsidR="00293FB3" w:rsidRPr="00DA6D5C" w14:paraId="6389C0CE" w14:textId="77777777" w:rsidTr="002E1496">
        <w:trPr>
          <w:trHeight w:val="1417"/>
        </w:trPr>
        <w:tc>
          <w:tcPr>
            <w:tcW w:w="1411" w:type="dxa"/>
            <w:shd w:val="clear" w:color="auto" w:fill="auto"/>
            <w:vAlign w:val="center"/>
            <w:hideMark/>
          </w:tcPr>
          <w:p w14:paraId="451A7944"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Gustavo Bolívar Moreno</w:t>
            </w:r>
          </w:p>
          <w:p w14:paraId="23AB059D" w14:textId="77777777" w:rsidR="00F0083A" w:rsidRPr="00DA6D5C" w:rsidRDefault="00F0083A" w:rsidP="00010E3F">
            <w:pPr>
              <w:spacing w:line="240" w:lineRule="auto"/>
              <w:rPr>
                <w:rFonts w:cs="Arial"/>
                <w:color w:val="auto"/>
                <w:sz w:val="18"/>
                <w:lang w:eastAsia="es-CO"/>
              </w:rPr>
            </w:pPr>
          </w:p>
        </w:tc>
        <w:tc>
          <w:tcPr>
            <w:tcW w:w="1071" w:type="dxa"/>
            <w:shd w:val="clear" w:color="auto" w:fill="auto"/>
            <w:vAlign w:val="center"/>
            <w:hideMark/>
          </w:tcPr>
          <w:p w14:paraId="73031EB1"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68</w:t>
            </w:r>
          </w:p>
        </w:tc>
        <w:tc>
          <w:tcPr>
            <w:tcW w:w="1071" w:type="dxa"/>
            <w:shd w:val="clear" w:color="auto" w:fill="auto"/>
            <w:vAlign w:val="center"/>
            <w:hideMark/>
          </w:tcPr>
          <w:p w14:paraId="59BD5127"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235-2</w:t>
            </w:r>
          </w:p>
        </w:tc>
        <w:tc>
          <w:tcPr>
            <w:tcW w:w="5514" w:type="dxa"/>
            <w:vAlign w:val="center"/>
          </w:tcPr>
          <w:p w14:paraId="4EDF31E3" w14:textId="77777777" w:rsidR="00F0083A" w:rsidRPr="00DA6D5C" w:rsidRDefault="00F0083A" w:rsidP="00010E3F">
            <w:pPr>
              <w:spacing w:after="240" w:line="240" w:lineRule="auto"/>
              <w:rPr>
                <w:rFonts w:cs="Arial"/>
                <w:color w:val="auto"/>
                <w:sz w:val="18"/>
                <w:lang w:eastAsia="es-CO"/>
              </w:rPr>
            </w:pPr>
            <w:r w:rsidRPr="00DA6D5C">
              <w:rPr>
                <w:rFonts w:cs="Arial"/>
                <w:color w:val="auto"/>
                <w:sz w:val="18"/>
                <w:lang w:eastAsia="es-CO"/>
              </w:rPr>
              <w:t xml:space="preserve">(i) Establecer como requisito para acceder al incentivo tributario para el desarrollo del campo (rentas exentas), el cumplimiento de las definiciones de pequeño y mediano productor del Decreto 1017 de 2015 y el Decreto 2179 de 2015 (Numeral d literal f). </w:t>
            </w:r>
            <w:r w:rsidRPr="00DA6D5C">
              <w:rPr>
                <w:rFonts w:cs="Arial"/>
                <w:color w:val="auto"/>
                <w:sz w:val="18"/>
                <w:lang w:eastAsia="es-CO"/>
              </w:rPr>
              <w:br/>
              <w:t xml:space="preserve">(ii) Eliminar como requisito para acceder al incentivo, el cumplimiento de montos mínimos de inversión, que no podrá ser inferior a 50.000 UVT. </w:t>
            </w:r>
          </w:p>
        </w:tc>
      </w:tr>
      <w:tr w:rsidR="00293FB3" w:rsidRPr="00DA6D5C" w14:paraId="633D8F31" w14:textId="77777777" w:rsidTr="008539C8">
        <w:trPr>
          <w:trHeight w:val="586"/>
        </w:trPr>
        <w:tc>
          <w:tcPr>
            <w:tcW w:w="1411" w:type="dxa"/>
            <w:shd w:val="clear" w:color="auto" w:fill="auto"/>
            <w:vAlign w:val="center"/>
            <w:hideMark/>
          </w:tcPr>
          <w:p w14:paraId="36B69BE4"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Gustavo Bolívar Moreno</w:t>
            </w:r>
          </w:p>
          <w:p w14:paraId="168759BD" w14:textId="77777777" w:rsidR="00F0083A" w:rsidRPr="00DA6D5C" w:rsidRDefault="00F0083A" w:rsidP="00010E3F">
            <w:pPr>
              <w:spacing w:line="240" w:lineRule="auto"/>
              <w:rPr>
                <w:rFonts w:cs="Arial"/>
                <w:color w:val="auto"/>
                <w:sz w:val="18"/>
                <w:lang w:eastAsia="es-CO"/>
              </w:rPr>
            </w:pPr>
          </w:p>
        </w:tc>
        <w:tc>
          <w:tcPr>
            <w:tcW w:w="1071" w:type="dxa"/>
            <w:shd w:val="clear" w:color="auto" w:fill="auto"/>
            <w:vAlign w:val="center"/>
            <w:hideMark/>
          </w:tcPr>
          <w:p w14:paraId="618A6E51"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69</w:t>
            </w:r>
          </w:p>
        </w:tc>
        <w:tc>
          <w:tcPr>
            <w:tcW w:w="1071" w:type="dxa"/>
            <w:shd w:val="clear" w:color="auto" w:fill="auto"/>
            <w:vAlign w:val="center"/>
            <w:hideMark/>
          </w:tcPr>
          <w:p w14:paraId="16B6FE48"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240</w:t>
            </w:r>
          </w:p>
        </w:tc>
        <w:tc>
          <w:tcPr>
            <w:tcW w:w="5514" w:type="dxa"/>
            <w:vAlign w:val="center"/>
          </w:tcPr>
          <w:p w14:paraId="0545D65E"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 Establecer las tarifas del impuesto de renta que aplicará a las micro (22%), pequeñas (24%), medianas (28%) y grandes (32%) empresas. </w:t>
            </w:r>
            <w:r w:rsidRPr="00DA6D5C">
              <w:rPr>
                <w:rFonts w:cs="Arial"/>
                <w:color w:val="auto"/>
                <w:sz w:val="18"/>
                <w:lang w:eastAsia="es-CO"/>
              </w:rPr>
              <w:br/>
              <w:t xml:space="preserve">(ii) Establecer un descuento tributario según el valor agregado s su producto final (incluye fórmula para determinar el valor agregado). A mayor valor agregado mayor será el descuento. </w:t>
            </w:r>
          </w:p>
        </w:tc>
      </w:tr>
      <w:tr w:rsidR="00293FB3" w:rsidRPr="00DA6D5C" w14:paraId="4C047538" w14:textId="77777777" w:rsidTr="008539C8">
        <w:trPr>
          <w:trHeight w:val="402"/>
        </w:trPr>
        <w:tc>
          <w:tcPr>
            <w:tcW w:w="1411" w:type="dxa"/>
            <w:shd w:val="clear" w:color="auto" w:fill="auto"/>
            <w:vAlign w:val="center"/>
            <w:hideMark/>
          </w:tcPr>
          <w:p w14:paraId="4BAB29BC" w14:textId="77777777" w:rsidR="00F0083A" w:rsidRPr="00DA6D5C" w:rsidRDefault="00F0083A" w:rsidP="00010E3F">
            <w:pPr>
              <w:spacing w:line="240" w:lineRule="auto"/>
              <w:rPr>
                <w:rFonts w:cs="Arial"/>
                <w:color w:val="auto"/>
                <w:sz w:val="18"/>
                <w:lang w:eastAsia="es-CO"/>
              </w:rPr>
            </w:pPr>
            <w:r w:rsidRPr="00DA6D5C">
              <w:rPr>
                <w:rFonts w:cs="Arial"/>
                <w:color w:val="auto"/>
                <w:sz w:val="18"/>
              </w:rPr>
              <w:t xml:space="preserve">H.R. Christian </w:t>
            </w:r>
            <w:proofErr w:type="spellStart"/>
            <w:r w:rsidRPr="00DA6D5C">
              <w:rPr>
                <w:rFonts w:cs="Arial"/>
                <w:color w:val="auto"/>
                <w:sz w:val="18"/>
              </w:rPr>
              <w:t>Munir</w:t>
            </w:r>
            <w:proofErr w:type="spellEnd"/>
            <w:r w:rsidRPr="00DA6D5C">
              <w:rPr>
                <w:rFonts w:cs="Arial"/>
                <w:color w:val="auto"/>
                <w:sz w:val="18"/>
              </w:rPr>
              <w:t xml:space="preserve"> Garcés </w:t>
            </w:r>
            <w:proofErr w:type="spellStart"/>
            <w:r w:rsidRPr="00DA6D5C">
              <w:rPr>
                <w:rFonts w:cs="Arial"/>
                <w:color w:val="auto"/>
                <w:sz w:val="18"/>
              </w:rPr>
              <w:t>Aljure</w:t>
            </w:r>
            <w:proofErr w:type="spellEnd"/>
          </w:p>
        </w:tc>
        <w:tc>
          <w:tcPr>
            <w:tcW w:w="1071" w:type="dxa"/>
            <w:shd w:val="clear" w:color="auto" w:fill="auto"/>
            <w:noWrap/>
            <w:vAlign w:val="center"/>
            <w:hideMark/>
          </w:tcPr>
          <w:p w14:paraId="006CF07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72</w:t>
            </w:r>
          </w:p>
        </w:tc>
        <w:tc>
          <w:tcPr>
            <w:tcW w:w="1071" w:type="dxa"/>
            <w:shd w:val="clear" w:color="auto" w:fill="auto"/>
            <w:noWrap/>
            <w:vAlign w:val="center"/>
            <w:hideMark/>
          </w:tcPr>
          <w:p w14:paraId="6E51863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408</w:t>
            </w:r>
          </w:p>
        </w:tc>
        <w:tc>
          <w:tcPr>
            <w:tcW w:w="5514" w:type="dxa"/>
            <w:vAlign w:val="center"/>
          </w:tcPr>
          <w:p w14:paraId="48966098"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Eliminar el aparte que dispone que "El tratamiento de los interés será aplicable a los pagos o abonos en cuenta por operaciones de derivados asociadas a contratos de crédito" a fin de mantener la tarifa de retención vigente (según la justificación de la proposición)</w:t>
            </w:r>
          </w:p>
        </w:tc>
      </w:tr>
      <w:tr w:rsidR="00293FB3" w:rsidRPr="00DA6D5C" w14:paraId="646328AC" w14:textId="77777777" w:rsidTr="008539C8">
        <w:trPr>
          <w:trHeight w:val="737"/>
        </w:trPr>
        <w:tc>
          <w:tcPr>
            <w:tcW w:w="1411" w:type="dxa"/>
            <w:shd w:val="clear" w:color="auto" w:fill="auto"/>
            <w:vAlign w:val="center"/>
            <w:hideMark/>
          </w:tcPr>
          <w:p w14:paraId="6211C28E" w14:textId="77777777" w:rsidR="00F0083A" w:rsidRPr="00DA6D5C" w:rsidRDefault="00F0083A" w:rsidP="00010E3F">
            <w:pPr>
              <w:spacing w:line="240" w:lineRule="auto"/>
              <w:rPr>
                <w:rFonts w:cs="Arial"/>
                <w:color w:val="auto"/>
                <w:sz w:val="18"/>
                <w:lang w:eastAsia="es-CO"/>
              </w:rPr>
            </w:pPr>
            <w:r w:rsidRPr="00DA6D5C">
              <w:rPr>
                <w:rFonts w:cs="Arial"/>
                <w:color w:val="auto"/>
                <w:sz w:val="18"/>
              </w:rPr>
              <w:t xml:space="preserve">H.R. Christian </w:t>
            </w:r>
            <w:proofErr w:type="spellStart"/>
            <w:r w:rsidRPr="00DA6D5C">
              <w:rPr>
                <w:rFonts w:cs="Arial"/>
                <w:color w:val="auto"/>
                <w:sz w:val="18"/>
              </w:rPr>
              <w:t>Munir</w:t>
            </w:r>
            <w:proofErr w:type="spellEnd"/>
            <w:r w:rsidRPr="00DA6D5C">
              <w:rPr>
                <w:rFonts w:cs="Arial"/>
                <w:color w:val="auto"/>
                <w:sz w:val="18"/>
              </w:rPr>
              <w:t xml:space="preserve"> Garcés </w:t>
            </w:r>
            <w:proofErr w:type="spellStart"/>
            <w:r w:rsidRPr="00DA6D5C">
              <w:rPr>
                <w:rFonts w:cs="Arial"/>
                <w:color w:val="auto"/>
                <w:sz w:val="18"/>
              </w:rPr>
              <w:t>Aljure</w:t>
            </w:r>
            <w:proofErr w:type="spellEnd"/>
          </w:p>
        </w:tc>
        <w:tc>
          <w:tcPr>
            <w:tcW w:w="1071" w:type="dxa"/>
            <w:shd w:val="clear" w:color="auto" w:fill="auto"/>
            <w:noWrap/>
            <w:vAlign w:val="center"/>
            <w:hideMark/>
          </w:tcPr>
          <w:p w14:paraId="5E6199ED"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68</w:t>
            </w:r>
          </w:p>
        </w:tc>
        <w:tc>
          <w:tcPr>
            <w:tcW w:w="1071" w:type="dxa"/>
            <w:shd w:val="clear" w:color="auto" w:fill="auto"/>
            <w:noWrap/>
            <w:vAlign w:val="center"/>
            <w:hideMark/>
          </w:tcPr>
          <w:p w14:paraId="615AF8D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235-2</w:t>
            </w:r>
          </w:p>
        </w:tc>
        <w:tc>
          <w:tcPr>
            <w:tcW w:w="5514" w:type="dxa"/>
            <w:vAlign w:val="center"/>
          </w:tcPr>
          <w:p w14:paraId="7A09C8A4"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Mantener las rentas exentas relacionadas con Viviendas de Interés Social - VIS y Viviendas de Interés Prioritario - VIP de que tratan  los literales d) -rendimientos de títulos de ahorro a largo plazo para la financiación de vivienda- y e) -los rendimientos financieros provenientes de créditos para la adquisición de VIS y VIP- del  numeral 6 del artículo 235-2 del Estatuto Tributario vigente.</w:t>
            </w:r>
          </w:p>
        </w:tc>
      </w:tr>
      <w:tr w:rsidR="00293FB3" w:rsidRPr="00DA6D5C" w14:paraId="79348804" w14:textId="77777777" w:rsidTr="008539C8">
        <w:trPr>
          <w:trHeight w:val="1057"/>
        </w:trPr>
        <w:tc>
          <w:tcPr>
            <w:tcW w:w="1411" w:type="dxa"/>
            <w:shd w:val="clear" w:color="auto" w:fill="auto"/>
            <w:vAlign w:val="center"/>
            <w:hideMark/>
          </w:tcPr>
          <w:p w14:paraId="4B1C3A4E" w14:textId="77777777" w:rsidR="00F0083A" w:rsidRPr="00DA6D5C" w:rsidRDefault="00F0083A" w:rsidP="00010E3F">
            <w:pPr>
              <w:spacing w:line="240" w:lineRule="auto"/>
              <w:rPr>
                <w:rFonts w:cs="Arial"/>
                <w:color w:val="auto"/>
                <w:sz w:val="18"/>
                <w:lang w:eastAsia="es-CO"/>
              </w:rPr>
            </w:pPr>
            <w:r w:rsidRPr="00DA6D5C">
              <w:rPr>
                <w:rFonts w:cs="Arial"/>
                <w:color w:val="auto"/>
                <w:sz w:val="18"/>
              </w:rPr>
              <w:t xml:space="preserve">H.R. Christian </w:t>
            </w:r>
            <w:proofErr w:type="spellStart"/>
            <w:r w:rsidRPr="00DA6D5C">
              <w:rPr>
                <w:rFonts w:cs="Arial"/>
                <w:color w:val="auto"/>
                <w:sz w:val="18"/>
              </w:rPr>
              <w:t>Munir</w:t>
            </w:r>
            <w:proofErr w:type="spellEnd"/>
            <w:r w:rsidRPr="00DA6D5C">
              <w:rPr>
                <w:rFonts w:cs="Arial"/>
                <w:color w:val="auto"/>
                <w:sz w:val="18"/>
              </w:rPr>
              <w:t xml:space="preserve"> Garcés </w:t>
            </w:r>
            <w:proofErr w:type="spellStart"/>
            <w:r w:rsidRPr="00DA6D5C">
              <w:rPr>
                <w:rFonts w:cs="Arial"/>
                <w:color w:val="auto"/>
                <w:sz w:val="18"/>
              </w:rPr>
              <w:t>Aljure</w:t>
            </w:r>
            <w:proofErr w:type="spellEnd"/>
          </w:p>
        </w:tc>
        <w:tc>
          <w:tcPr>
            <w:tcW w:w="1071" w:type="dxa"/>
            <w:shd w:val="clear" w:color="auto" w:fill="auto"/>
            <w:noWrap/>
            <w:vAlign w:val="center"/>
            <w:hideMark/>
          </w:tcPr>
          <w:p w14:paraId="14F5AAC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noWrap/>
            <w:vAlign w:val="center"/>
            <w:hideMark/>
          </w:tcPr>
          <w:p w14:paraId="2FA5C2CD"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255</w:t>
            </w:r>
          </w:p>
        </w:tc>
        <w:tc>
          <w:tcPr>
            <w:tcW w:w="5514" w:type="dxa"/>
            <w:vAlign w:val="center"/>
          </w:tcPr>
          <w:p w14:paraId="052F0DE4"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Descuento para inversiones realizadas en medio ambiente. (i) Eliminar el requisito de inversión "directa" que se exige para acceder al descuento, con el fin de beneficiar tácitamente a quienes inviertan a través de leasing. (ii) Sustituir la expresión "…previa acreditación que efectúe la autoridad ambiental respectiva …" por "previa acreditación que efectúe el Ministerio del Medio Ambiente..." para que quede en manos de un órgano nacional.</w:t>
            </w:r>
          </w:p>
        </w:tc>
      </w:tr>
      <w:tr w:rsidR="00293FB3" w:rsidRPr="00DA6D5C" w14:paraId="1A8F099A" w14:textId="77777777" w:rsidTr="008539C8">
        <w:trPr>
          <w:trHeight w:val="1624"/>
        </w:trPr>
        <w:tc>
          <w:tcPr>
            <w:tcW w:w="1411" w:type="dxa"/>
            <w:shd w:val="clear" w:color="auto" w:fill="auto"/>
            <w:vAlign w:val="center"/>
            <w:hideMark/>
          </w:tcPr>
          <w:p w14:paraId="6F52F763" w14:textId="77777777" w:rsidR="00F0083A" w:rsidRPr="00DA6D5C" w:rsidRDefault="00F0083A" w:rsidP="00010E3F">
            <w:pPr>
              <w:spacing w:line="240" w:lineRule="auto"/>
              <w:rPr>
                <w:rFonts w:cs="Arial"/>
                <w:color w:val="auto"/>
                <w:sz w:val="18"/>
                <w:lang w:eastAsia="es-CO"/>
              </w:rPr>
            </w:pPr>
            <w:r w:rsidRPr="00DA6D5C">
              <w:rPr>
                <w:rFonts w:cs="Arial"/>
                <w:color w:val="auto"/>
                <w:sz w:val="18"/>
              </w:rPr>
              <w:t xml:space="preserve">H.R. Christian </w:t>
            </w:r>
            <w:proofErr w:type="spellStart"/>
            <w:r w:rsidRPr="00DA6D5C">
              <w:rPr>
                <w:rFonts w:cs="Arial"/>
                <w:color w:val="auto"/>
                <w:sz w:val="18"/>
              </w:rPr>
              <w:t>Munir</w:t>
            </w:r>
            <w:proofErr w:type="spellEnd"/>
            <w:r w:rsidRPr="00DA6D5C">
              <w:rPr>
                <w:rFonts w:cs="Arial"/>
                <w:color w:val="auto"/>
                <w:sz w:val="18"/>
              </w:rPr>
              <w:t xml:space="preserve"> Garcés </w:t>
            </w:r>
            <w:proofErr w:type="spellStart"/>
            <w:r w:rsidRPr="00DA6D5C">
              <w:rPr>
                <w:rFonts w:cs="Arial"/>
                <w:color w:val="auto"/>
                <w:sz w:val="18"/>
              </w:rPr>
              <w:t>Aljure</w:t>
            </w:r>
            <w:proofErr w:type="spellEnd"/>
          </w:p>
        </w:tc>
        <w:tc>
          <w:tcPr>
            <w:tcW w:w="1071" w:type="dxa"/>
            <w:shd w:val="clear" w:color="auto" w:fill="auto"/>
            <w:noWrap/>
            <w:vAlign w:val="center"/>
            <w:hideMark/>
          </w:tcPr>
          <w:p w14:paraId="5CE98D92"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63</w:t>
            </w:r>
          </w:p>
        </w:tc>
        <w:tc>
          <w:tcPr>
            <w:tcW w:w="1071" w:type="dxa"/>
            <w:shd w:val="clear" w:color="auto" w:fill="auto"/>
            <w:noWrap/>
            <w:vAlign w:val="center"/>
            <w:hideMark/>
          </w:tcPr>
          <w:p w14:paraId="06E8F69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25</w:t>
            </w:r>
          </w:p>
        </w:tc>
        <w:tc>
          <w:tcPr>
            <w:tcW w:w="5514" w:type="dxa"/>
            <w:vAlign w:val="center"/>
          </w:tcPr>
          <w:p w14:paraId="32484BC1"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 Incluir como ingresos que no se consideran renta de fuente nacional los intereses de créditos obtenidos en el exterior destinados a la financiación o prefinanciación de exportaciones y los obtenidos por las corporaciones financieras, cooperativas financieras, compañías de financiamiento comercial y los bancos, entre otros, en los términos de los numerales 2 y 3 del artículo 25 del Estatuto Tributario actualmente vigente. (ii) Incluir como ingresos que no se consideran de fuente nacional los ingresos obtenidos en las operaciones de derivados pactadas con entidades del exterior (no está en el Estatuto Tributario). (iii) Eliminar de la lista de los ingresos que no se consideran de fuente nacional las rentas distribuidas por o derivadas de la venta de una Compañías Holding Colombianas -CHC a favor de no residentes (dividendos, prima en colocación de acciones y las derivadas de la venta de una CHC).  </w:t>
            </w:r>
          </w:p>
        </w:tc>
      </w:tr>
      <w:tr w:rsidR="00293FB3" w:rsidRPr="00DA6D5C" w14:paraId="444C38DB" w14:textId="77777777" w:rsidTr="008539C8">
        <w:trPr>
          <w:trHeight w:val="176"/>
        </w:trPr>
        <w:tc>
          <w:tcPr>
            <w:tcW w:w="1411" w:type="dxa"/>
            <w:shd w:val="clear" w:color="auto" w:fill="auto"/>
            <w:vAlign w:val="center"/>
            <w:hideMark/>
          </w:tcPr>
          <w:p w14:paraId="7C700E4A"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H.R. Oscar Darío Pérez Pineda</w:t>
            </w:r>
          </w:p>
        </w:tc>
        <w:tc>
          <w:tcPr>
            <w:tcW w:w="1071" w:type="dxa"/>
            <w:shd w:val="clear" w:color="auto" w:fill="auto"/>
            <w:noWrap/>
            <w:vAlign w:val="center"/>
            <w:hideMark/>
          </w:tcPr>
          <w:p w14:paraId="71E139A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65</w:t>
            </w:r>
          </w:p>
        </w:tc>
        <w:tc>
          <w:tcPr>
            <w:tcW w:w="1071" w:type="dxa"/>
            <w:shd w:val="clear" w:color="auto" w:fill="auto"/>
            <w:noWrap/>
            <w:vAlign w:val="center"/>
            <w:hideMark/>
          </w:tcPr>
          <w:p w14:paraId="686E6103"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115</w:t>
            </w:r>
          </w:p>
        </w:tc>
        <w:tc>
          <w:tcPr>
            <w:tcW w:w="5514" w:type="dxa"/>
            <w:vAlign w:val="center"/>
          </w:tcPr>
          <w:p w14:paraId="6D8C8EB9"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Establecer como deducción -en lugar de descuento- del impuesto sobre la renta, el 50% del impuesto de Industria y Comercio ICA y del gravamen a los  movimientos financieros -GMF.</w:t>
            </w:r>
          </w:p>
        </w:tc>
      </w:tr>
      <w:tr w:rsidR="00293FB3" w:rsidRPr="00DA6D5C" w14:paraId="31B878FC" w14:textId="77777777" w:rsidTr="008539C8">
        <w:trPr>
          <w:trHeight w:val="242"/>
        </w:trPr>
        <w:tc>
          <w:tcPr>
            <w:tcW w:w="1411" w:type="dxa"/>
            <w:shd w:val="clear" w:color="auto" w:fill="auto"/>
            <w:vAlign w:val="center"/>
            <w:hideMark/>
          </w:tcPr>
          <w:p w14:paraId="3B2E07E5"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H.R. Oscar Darío Pérez Pineda</w:t>
            </w:r>
          </w:p>
        </w:tc>
        <w:tc>
          <w:tcPr>
            <w:tcW w:w="1071" w:type="dxa"/>
            <w:shd w:val="clear" w:color="auto" w:fill="auto"/>
            <w:noWrap/>
            <w:vAlign w:val="center"/>
            <w:hideMark/>
          </w:tcPr>
          <w:p w14:paraId="6FF1A9F7"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71</w:t>
            </w:r>
          </w:p>
        </w:tc>
        <w:tc>
          <w:tcPr>
            <w:tcW w:w="1071" w:type="dxa"/>
            <w:shd w:val="clear" w:color="auto" w:fill="auto"/>
            <w:noWrap/>
            <w:vAlign w:val="center"/>
            <w:hideMark/>
          </w:tcPr>
          <w:p w14:paraId="25125767"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259-2</w:t>
            </w:r>
          </w:p>
        </w:tc>
        <w:tc>
          <w:tcPr>
            <w:tcW w:w="5514" w:type="dxa"/>
            <w:vAlign w:val="center"/>
          </w:tcPr>
          <w:p w14:paraId="4BAFC8D5"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Eliminar la referencia al artículo 115 sobre deducción de impuestos pagados, en concordancia con la proposición anterior.</w:t>
            </w:r>
          </w:p>
        </w:tc>
      </w:tr>
      <w:tr w:rsidR="00293FB3" w:rsidRPr="00DA6D5C" w14:paraId="39650B0A" w14:textId="77777777" w:rsidTr="008539C8">
        <w:trPr>
          <w:trHeight w:val="204"/>
        </w:trPr>
        <w:tc>
          <w:tcPr>
            <w:tcW w:w="1411" w:type="dxa"/>
            <w:shd w:val="clear" w:color="auto" w:fill="auto"/>
            <w:vAlign w:val="center"/>
            <w:hideMark/>
          </w:tcPr>
          <w:p w14:paraId="0D061AB7"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w:t>
            </w:r>
            <w:proofErr w:type="spellStart"/>
            <w:r w:rsidRPr="00DA6D5C">
              <w:rPr>
                <w:rFonts w:cs="Arial"/>
                <w:color w:val="auto"/>
                <w:sz w:val="18"/>
                <w:lang w:eastAsia="es-CO"/>
              </w:rPr>
              <w:t>Alexánder</w:t>
            </w:r>
            <w:proofErr w:type="spellEnd"/>
            <w:r w:rsidRPr="00DA6D5C">
              <w:rPr>
                <w:rFonts w:cs="Arial"/>
                <w:color w:val="auto"/>
                <w:sz w:val="18"/>
                <w:lang w:eastAsia="es-CO"/>
              </w:rPr>
              <w:t xml:space="preserve"> Harley Bermúdez Lasso</w:t>
            </w:r>
          </w:p>
          <w:p w14:paraId="3E3B96AD" w14:textId="77777777" w:rsidR="00F0083A" w:rsidRPr="00DA6D5C" w:rsidRDefault="00F0083A" w:rsidP="00010E3F">
            <w:pPr>
              <w:spacing w:line="240" w:lineRule="auto"/>
              <w:rPr>
                <w:rFonts w:cs="Arial"/>
                <w:color w:val="auto"/>
                <w:sz w:val="18"/>
                <w:lang w:eastAsia="es-CO"/>
              </w:rPr>
            </w:pPr>
          </w:p>
        </w:tc>
        <w:tc>
          <w:tcPr>
            <w:tcW w:w="1071" w:type="dxa"/>
            <w:shd w:val="clear" w:color="auto" w:fill="auto"/>
            <w:noWrap/>
            <w:vAlign w:val="center"/>
            <w:hideMark/>
          </w:tcPr>
          <w:p w14:paraId="0F104D88"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noWrap/>
            <w:vAlign w:val="center"/>
            <w:hideMark/>
          </w:tcPr>
          <w:p w14:paraId="7F7B1658"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xml:space="preserve"> 12-1</w:t>
            </w:r>
          </w:p>
        </w:tc>
        <w:tc>
          <w:tcPr>
            <w:tcW w:w="5514" w:type="dxa"/>
            <w:vAlign w:val="center"/>
          </w:tcPr>
          <w:p w14:paraId="30153A29"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Establece una regla para la determinación del impuesto sobre la renta para las instituciones pertenecientes al Sistema General de Seguridad Social en Salud (ingresos efectivamente recibidos por clientes y otros terceros y costos y gastos efectivamente pagados a proveedores y demás acreedores).</w:t>
            </w:r>
          </w:p>
        </w:tc>
      </w:tr>
      <w:tr w:rsidR="00293FB3" w:rsidRPr="00DA6D5C" w14:paraId="43EBEFEC" w14:textId="77777777" w:rsidTr="008539C8">
        <w:trPr>
          <w:trHeight w:val="432"/>
        </w:trPr>
        <w:tc>
          <w:tcPr>
            <w:tcW w:w="1411" w:type="dxa"/>
            <w:shd w:val="clear" w:color="auto" w:fill="auto"/>
            <w:vAlign w:val="center"/>
            <w:hideMark/>
          </w:tcPr>
          <w:p w14:paraId="746557CB"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Catalina Ortiz </w:t>
            </w:r>
            <w:proofErr w:type="spellStart"/>
            <w:r w:rsidRPr="00DA6D5C">
              <w:rPr>
                <w:rFonts w:cs="Arial"/>
                <w:color w:val="auto"/>
                <w:sz w:val="18"/>
                <w:lang w:eastAsia="es-CO"/>
              </w:rPr>
              <w:t>Lalinde</w:t>
            </w:r>
            <w:proofErr w:type="spellEnd"/>
            <w:r w:rsidRPr="00DA6D5C">
              <w:rPr>
                <w:rFonts w:cs="Arial"/>
                <w:color w:val="auto"/>
                <w:sz w:val="18"/>
                <w:lang w:eastAsia="es-CO"/>
              </w:rPr>
              <w:t xml:space="preserve"> y otro</w:t>
            </w:r>
          </w:p>
        </w:tc>
        <w:tc>
          <w:tcPr>
            <w:tcW w:w="1071" w:type="dxa"/>
            <w:shd w:val="clear" w:color="auto" w:fill="auto"/>
            <w:noWrap/>
            <w:vAlign w:val="center"/>
            <w:hideMark/>
          </w:tcPr>
          <w:p w14:paraId="6EE60CC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63</w:t>
            </w:r>
          </w:p>
        </w:tc>
        <w:tc>
          <w:tcPr>
            <w:tcW w:w="1071" w:type="dxa"/>
            <w:shd w:val="clear" w:color="auto" w:fill="auto"/>
            <w:noWrap/>
            <w:vAlign w:val="center"/>
            <w:hideMark/>
          </w:tcPr>
          <w:p w14:paraId="0A859FF1"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25</w:t>
            </w:r>
          </w:p>
        </w:tc>
        <w:tc>
          <w:tcPr>
            <w:tcW w:w="5514" w:type="dxa"/>
            <w:vAlign w:val="center"/>
          </w:tcPr>
          <w:p w14:paraId="43558C16"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Incluir dentro de los ingresos que no se consideran de fuente nacional los obtenidos de la enajenación de mercancías extranjeras que se hayan introducido desde el exterior a Centros de Distribución de Logística Internacional ubicados en </w:t>
            </w:r>
            <w:r w:rsidRPr="00DA6D5C">
              <w:rPr>
                <w:rFonts w:cs="Arial"/>
                <w:bCs/>
                <w:color w:val="auto"/>
                <w:sz w:val="18"/>
                <w:lang w:eastAsia="es-CO"/>
              </w:rPr>
              <w:t xml:space="preserve">aeropuertos internacionales. </w:t>
            </w:r>
          </w:p>
        </w:tc>
      </w:tr>
      <w:tr w:rsidR="00293FB3" w:rsidRPr="00DA6D5C" w14:paraId="4C827C80" w14:textId="77777777" w:rsidTr="008539C8">
        <w:trPr>
          <w:trHeight w:val="991"/>
        </w:trPr>
        <w:tc>
          <w:tcPr>
            <w:tcW w:w="1411" w:type="dxa"/>
            <w:shd w:val="clear" w:color="auto" w:fill="auto"/>
            <w:vAlign w:val="center"/>
            <w:hideMark/>
          </w:tcPr>
          <w:p w14:paraId="4D6018F6"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Catalina Ortiz </w:t>
            </w:r>
            <w:proofErr w:type="spellStart"/>
            <w:r w:rsidRPr="00DA6D5C">
              <w:rPr>
                <w:rFonts w:cs="Arial"/>
                <w:color w:val="auto"/>
                <w:sz w:val="18"/>
                <w:lang w:eastAsia="es-CO"/>
              </w:rPr>
              <w:t>Lalinde</w:t>
            </w:r>
            <w:proofErr w:type="spellEnd"/>
            <w:r w:rsidRPr="00DA6D5C">
              <w:rPr>
                <w:rFonts w:cs="Arial"/>
                <w:color w:val="auto"/>
                <w:sz w:val="18"/>
                <w:lang w:eastAsia="es-CO"/>
              </w:rPr>
              <w:t xml:space="preserve"> y otro</w:t>
            </w:r>
          </w:p>
        </w:tc>
        <w:tc>
          <w:tcPr>
            <w:tcW w:w="1071" w:type="dxa"/>
            <w:shd w:val="clear" w:color="auto" w:fill="auto"/>
            <w:noWrap/>
            <w:vAlign w:val="center"/>
            <w:hideMark/>
          </w:tcPr>
          <w:p w14:paraId="7AAA623E"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68</w:t>
            </w:r>
          </w:p>
        </w:tc>
        <w:tc>
          <w:tcPr>
            <w:tcW w:w="1071" w:type="dxa"/>
            <w:shd w:val="clear" w:color="auto" w:fill="auto"/>
            <w:noWrap/>
            <w:vAlign w:val="center"/>
            <w:hideMark/>
          </w:tcPr>
          <w:p w14:paraId="7587CC4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235-2</w:t>
            </w:r>
          </w:p>
        </w:tc>
        <w:tc>
          <w:tcPr>
            <w:tcW w:w="5514" w:type="dxa"/>
            <w:vAlign w:val="center"/>
          </w:tcPr>
          <w:p w14:paraId="75B56F79"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Incluir dentro del listado de las actividades que califican para el incentivo de rentas exentas para las empresas de economía naranja las siguientes: videojuegos, otros contenidos interactivos audiovisuales, medios de soporte para contenidos digitales y software de contenidos. </w:t>
            </w:r>
          </w:p>
        </w:tc>
      </w:tr>
      <w:tr w:rsidR="00293FB3" w:rsidRPr="00DA6D5C" w14:paraId="48D0FC50" w14:textId="77777777" w:rsidTr="008539C8">
        <w:trPr>
          <w:trHeight w:val="646"/>
        </w:trPr>
        <w:tc>
          <w:tcPr>
            <w:tcW w:w="1411" w:type="dxa"/>
            <w:shd w:val="clear" w:color="auto" w:fill="auto"/>
            <w:vAlign w:val="center"/>
            <w:hideMark/>
          </w:tcPr>
          <w:p w14:paraId="44EF2AF8"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David Ricardo Racero </w:t>
            </w:r>
            <w:proofErr w:type="spellStart"/>
            <w:r w:rsidRPr="00DA6D5C">
              <w:rPr>
                <w:rFonts w:cs="Arial"/>
                <w:color w:val="auto"/>
                <w:sz w:val="18"/>
                <w:lang w:eastAsia="es-CO"/>
              </w:rPr>
              <w:t>Mayorca</w:t>
            </w:r>
            <w:proofErr w:type="spellEnd"/>
            <w:r w:rsidRPr="00DA6D5C">
              <w:rPr>
                <w:rFonts w:cs="Arial"/>
                <w:color w:val="auto"/>
                <w:sz w:val="18"/>
                <w:lang w:eastAsia="es-CO"/>
              </w:rPr>
              <w:t xml:space="preserve"> y otros</w:t>
            </w:r>
          </w:p>
        </w:tc>
        <w:tc>
          <w:tcPr>
            <w:tcW w:w="1071" w:type="dxa"/>
            <w:shd w:val="clear" w:color="auto" w:fill="auto"/>
            <w:noWrap/>
            <w:vAlign w:val="center"/>
            <w:hideMark/>
          </w:tcPr>
          <w:p w14:paraId="2650383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65</w:t>
            </w:r>
          </w:p>
        </w:tc>
        <w:tc>
          <w:tcPr>
            <w:tcW w:w="1071" w:type="dxa"/>
            <w:shd w:val="clear" w:color="auto" w:fill="auto"/>
            <w:noWrap/>
            <w:vAlign w:val="center"/>
            <w:hideMark/>
          </w:tcPr>
          <w:p w14:paraId="6E89AB2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115</w:t>
            </w:r>
          </w:p>
        </w:tc>
        <w:tc>
          <w:tcPr>
            <w:tcW w:w="5514" w:type="dxa"/>
            <w:vAlign w:val="center"/>
          </w:tcPr>
          <w:p w14:paraId="32783689"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Eliminar el artículo 65 del Proyecto de Ley, relacionado con las deducciones del impuesto sobre la renta de Personas jurídicas (impuestos, tasas y contribuciones, impuesto de Industria y Comercio ICA y gravamen a los  movimientos financieros -GMF). </w:t>
            </w:r>
          </w:p>
        </w:tc>
      </w:tr>
      <w:tr w:rsidR="00293FB3" w:rsidRPr="00DA6D5C" w14:paraId="2903A89F" w14:textId="77777777" w:rsidTr="008539C8">
        <w:trPr>
          <w:trHeight w:val="388"/>
        </w:trPr>
        <w:tc>
          <w:tcPr>
            <w:tcW w:w="1411" w:type="dxa"/>
            <w:shd w:val="clear" w:color="auto" w:fill="auto"/>
            <w:vAlign w:val="center"/>
            <w:hideMark/>
          </w:tcPr>
          <w:p w14:paraId="146C5B09"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David Ricardo Racero </w:t>
            </w:r>
            <w:proofErr w:type="spellStart"/>
            <w:r w:rsidRPr="00DA6D5C">
              <w:rPr>
                <w:rFonts w:cs="Arial"/>
                <w:color w:val="auto"/>
                <w:sz w:val="18"/>
                <w:lang w:eastAsia="es-CO"/>
              </w:rPr>
              <w:t>Mayorca</w:t>
            </w:r>
            <w:proofErr w:type="spellEnd"/>
            <w:r w:rsidRPr="00DA6D5C">
              <w:rPr>
                <w:rFonts w:cs="Arial"/>
                <w:color w:val="auto"/>
                <w:sz w:val="18"/>
                <w:lang w:eastAsia="es-CO"/>
              </w:rPr>
              <w:t xml:space="preserve"> y otros</w:t>
            </w:r>
          </w:p>
        </w:tc>
        <w:tc>
          <w:tcPr>
            <w:tcW w:w="1071" w:type="dxa"/>
            <w:shd w:val="clear" w:color="auto" w:fill="auto"/>
            <w:noWrap/>
            <w:vAlign w:val="center"/>
            <w:hideMark/>
          </w:tcPr>
          <w:p w14:paraId="1BED372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67</w:t>
            </w:r>
          </w:p>
        </w:tc>
        <w:tc>
          <w:tcPr>
            <w:tcW w:w="1071" w:type="dxa"/>
            <w:shd w:val="clear" w:color="auto" w:fill="auto"/>
            <w:noWrap/>
            <w:vAlign w:val="center"/>
            <w:hideMark/>
          </w:tcPr>
          <w:p w14:paraId="766A50B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188</w:t>
            </w:r>
          </w:p>
        </w:tc>
        <w:tc>
          <w:tcPr>
            <w:tcW w:w="5514" w:type="dxa"/>
            <w:vAlign w:val="center"/>
          </w:tcPr>
          <w:p w14:paraId="67A7BCD2"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Eliminar el artículo 67 del Proyecto de Ley, que tiene la eliminación gradual de la renta presuntiva.</w:t>
            </w:r>
          </w:p>
        </w:tc>
      </w:tr>
      <w:tr w:rsidR="00293FB3" w:rsidRPr="00DA6D5C" w14:paraId="71302C74" w14:textId="77777777" w:rsidTr="008539C8">
        <w:trPr>
          <w:trHeight w:val="410"/>
        </w:trPr>
        <w:tc>
          <w:tcPr>
            <w:tcW w:w="1411" w:type="dxa"/>
            <w:shd w:val="clear" w:color="auto" w:fill="auto"/>
            <w:vAlign w:val="center"/>
            <w:hideMark/>
          </w:tcPr>
          <w:p w14:paraId="0C68978F"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David Ricardo Racero </w:t>
            </w:r>
            <w:proofErr w:type="spellStart"/>
            <w:r w:rsidRPr="00DA6D5C">
              <w:rPr>
                <w:rFonts w:cs="Arial"/>
                <w:color w:val="auto"/>
                <w:sz w:val="18"/>
                <w:lang w:eastAsia="es-CO"/>
              </w:rPr>
              <w:t>Mayorca</w:t>
            </w:r>
            <w:proofErr w:type="spellEnd"/>
            <w:r w:rsidRPr="00DA6D5C">
              <w:rPr>
                <w:rFonts w:cs="Arial"/>
                <w:color w:val="auto"/>
                <w:sz w:val="18"/>
                <w:lang w:eastAsia="es-CO"/>
              </w:rPr>
              <w:t xml:space="preserve"> y otros</w:t>
            </w:r>
          </w:p>
        </w:tc>
        <w:tc>
          <w:tcPr>
            <w:tcW w:w="1071" w:type="dxa"/>
            <w:shd w:val="clear" w:color="auto" w:fill="auto"/>
            <w:noWrap/>
            <w:vAlign w:val="center"/>
            <w:hideMark/>
          </w:tcPr>
          <w:p w14:paraId="238AFA7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68</w:t>
            </w:r>
          </w:p>
        </w:tc>
        <w:tc>
          <w:tcPr>
            <w:tcW w:w="1071" w:type="dxa"/>
            <w:shd w:val="clear" w:color="auto" w:fill="auto"/>
            <w:noWrap/>
            <w:vAlign w:val="center"/>
            <w:hideMark/>
          </w:tcPr>
          <w:p w14:paraId="25B7F6A2"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235-2</w:t>
            </w:r>
          </w:p>
        </w:tc>
        <w:tc>
          <w:tcPr>
            <w:tcW w:w="5514" w:type="dxa"/>
            <w:vAlign w:val="center"/>
          </w:tcPr>
          <w:p w14:paraId="1D7D764D"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Eliminar el artículo 68 del Proyecto de Ley, relacionado con las rentas exentas para las personas jurídicas </w:t>
            </w:r>
          </w:p>
        </w:tc>
      </w:tr>
      <w:tr w:rsidR="00293FB3" w:rsidRPr="00DA6D5C" w14:paraId="0C317670" w14:textId="77777777" w:rsidTr="008539C8">
        <w:trPr>
          <w:trHeight w:val="418"/>
        </w:trPr>
        <w:tc>
          <w:tcPr>
            <w:tcW w:w="1411" w:type="dxa"/>
            <w:shd w:val="clear" w:color="auto" w:fill="auto"/>
            <w:vAlign w:val="center"/>
            <w:hideMark/>
          </w:tcPr>
          <w:p w14:paraId="60265F17"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David Ricardo Racero </w:t>
            </w:r>
            <w:proofErr w:type="spellStart"/>
            <w:r w:rsidRPr="00DA6D5C">
              <w:rPr>
                <w:rFonts w:cs="Arial"/>
                <w:color w:val="auto"/>
                <w:sz w:val="18"/>
                <w:lang w:eastAsia="es-CO"/>
              </w:rPr>
              <w:t>Mayorca</w:t>
            </w:r>
            <w:proofErr w:type="spellEnd"/>
            <w:r w:rsidRPr="00DA6D5C">
              <w:rPr>
                <w:rFonts w:cs="Arial"/>
                <w:color w:val="auto"/>
                <w:sz w:val="18"/>
                <w:lang w:eastAsia="es-CO"/>
              </w:rPr>
              <w:t xml:space="preserve"> y otros</w:t>
            </w:r>
          </w:p>
        </w:tc>
        <w:tc>
          <w:tcPr>
            <w:tcW w:w="1071" w:type="dxa"/>
            <w:shd w:val="clear" w:color="auto" w:fill="auto"/>
            <w:noWrap/>
            <w:vAlign w:val="center"/>
            <w:hideMark/>
          </w:tcPr>
          <w:p w14:paraId="3B1AE66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69</w:t>
            </w:r>
          </w:p>
        </w:tc>
        <w:tc>
          <w:tcPr>
            <w:tcW w:w="1071" w:type="dxa"/>
            <w:shd w:val="clear" w:color="auto" w:fill="auto"/>
            <w:noWrap/>
            <w:vAlign w:val="center"/>
            <w:hideMark/>
          </w:tcPr>
          <w:p w14:paraId="12069ABF"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240</w:t>
            </w:r>
          </w:p>
        </w:tc>
        <w:tc>
          <w:tcPr>
            <w:tcW w:w="5514" w:type="dxa"/>
            <w:vAlign w:val="center"/>
          </w:tcPr>
          <w:p w14:paraId="226B5F3D"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Eliminar el artículo 69 del Proyecto de Ley, relacionado con la tarifa general del impuesto sobre la renta de personas jurídicas. </w:t>
            </w:r>
          </w:p>
        </w:tc>
      </w:tr>
      <w:tr w:rsidR="00293FB3" w:rsidRPr="00DA6D5C" w14:paraId="4F9C6811" w14:textId="77777777" w:rsidTr="008539C8">
        <w:trPr>
          <w:trHeight w:val="160"/>
        </w:trPr>
        <w:tc>
          <w:tcPr>
            <w:tcW w:w="1411" w:type="dxa"/>
            <w:shd w:val="clear" w:color="auto" w:fill="auto"/>
            <w:vAlign w:val="center"/>
            <w:hideMark/>
          </w:tcPr>
          <w:p w14:paraId="609960E8"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H.S. Gustavo Bolívar Moreno y otros </w:t>
            </w:r>
          </w:p>
        </w:tc>
        <w:tc>
          <w:tcPr>
            <w:tcW w:w="1071" w:type="dxa"/>
            <w:shd w:val="clear" w:color="auto" w:fill="auto"/>
            <w:noWrap/>
            <w:vAlign w:val="center"/>
            <w:hideMark/>
          </w:tcPr>
          <w:p w14:paraId="7727834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noWrap/>
            <w:vAlign w:val="center"/>
            <w:hideMark/>
          </w:tcPr>
          <w:p w14:paraId="41E49403"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240-1</w:t>
            </w:r>
          </w:p>
        </w:tc>
        <w:tc>
          <w:tcPr>
            <w:tcW w:w="5514" w:type="dxa"/>
            <w:vAlign w:val="center"/>
          </w:tcPr>
          <w:p w14:paraId="790F00BE"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Modificar, a partir del 1 de enero de 2019, la tarifa del impuesto sobre la renta para las personas jurídicas que sean usuarios de zona franca del 20% al 25%.</w:t>
            </w:r>
          </w:p>
        </w:tc>
      </w:tr>
      <w:tr w:rsidR="00293FB3" w:rsidRPr="00DA6D5C" w14:paraId="63729CDC" w14:textId="77777777" w:rsidTr="008539C8">
        <w:trPr>
          <w:trHeight w:val="230"/>
        </w:trPr>
        <w:tc>
          <w:tcPr>
            <w:tcW w:w="1411" w:type="dxa"/>
            <w:shd w:val="clear" w:color="auto" w:fill="auto"/>
            <w:vAlign w:val="center"/>
            <w:hideMark/>
          </w:tcPr>
          <w:p w14:paraId="3E513582" w14:textId="77777777" w:rsidR="00F0083A" w:rsidRPr="00DA6D5C" w:rsidRDefault="00F0083A" w:rsidP="00010E3F">
            <w:pPr>
              <w:shd w:val="clear" w:color="auto" w:fill="FFFFFF"/>
              <w:spacing w:line="240" w:lineRule="auto"/>
              <w:outlineLvl w:val="2"/>
              <w:rPr>
                <w:rFonts w:cs="Arial"/>
                <w:bCs/>
                <w:color w:val="auto"/>
                <w:sz w:val="18"/>
                <w:lang w:eastAsia="es-CO"/>
              </w:rPr>
            </w:pPr>
            <w:r w:rsidRPr="00DA6D5C">
              <w:rPr>
                <w:rFonts w:cs="Arial"/>
                <w:bCs/>
                <w:color w:val="auto"/>
                <w:sz w:val="18"/>
                <w:lang w:eastAsia="es-CO"/>
              </w:rPr>
              <w:t xml:space="preserve">H.R. Samuel Alejandro Hoyos Mejía </w:t>
            </w:r>
          </w:p>
        </w:tc>
        <w:tc>
          <w:tcPr>
            <w:tcW w:w="1071" w:type="dxa"/>
            <w:shd w:val="clear" w:color="auto" w:fill="auto"/>
            <w:noWrap/>
            <w:vAlign w:val="center"/>
            <w:hideMark/>
          </w:tcPr>
          <w:p w14:paraId="4C7E9431"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vAlign w:val="center"/>
            <w:hideMark/>
          </w:tcPr>
          <w:p w14:paraId="2F07FF15"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5514" w:type="dxa"/>
            <w:vAlign w:val="center"/>
          </w:tcPr>
          <w:p w14:paraId="60D195F4"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Permitir deducción de cuotas de afiliación pagadas a los gremios.</w:t>
            </w:r>
          </w:p>
        </w:tc>
      </w:tr>
      <w:tr w:rsidR="00293FB3" w:rsidRPr="00DA6D5C" w14:paraId="321C0C3F" w14:textId="77777777" w:rsidTr="008539C8">
        <w:trPr>
          <w:trHeight w:val="178"/>
        </w:trPr>
        <w:tc>
          <w:tcPr>
            <w:tcW w:w="1411" w:type="dxa"/>
            <w:shd w:val="clear" w:color="auto" w:fill="auto"/>
            <w:vAlign w:val="center"/>
            <w:hideMark/>
          </w:tcPr>
          <w:p w14:paraId="3EF8A15A" w14:textId="77777777" w:rsidR="00F0083A" w:rsidRPr="00DA6D5C" w:rsidRDefault="00F0083A" w:rsidP="00010E3F">
            <w:pPr>
              <w:spacing w:line="240" w:lineRule="auto"/>
              <w:rPr>
                <w:rFonts w:cs="Arial"/>
                <w:color w:val="auto"/>
                <w:sz w:val="18"/>
                <w:lang w:eastAsia="es-CO"/>
              </w:rPr>
            </w:pPr>
            <w:r w:rsidRPr="00DA6D5C">
              <w:rPr>
                <w:rFonts w:cs="Arial"/>
                <w:bCs/>
                <w:color w:val="auto"/>
                <w:sz w:val="18"/>
                <w:lang w:eastAsia="es-CO"/>
              </w:rPr>
              <w:t>H.R. Samuel Alejandro Hoyos Mejía</w:t>
            </w:r>
          </w:p>
        </w:tc>
        <w:tc>
          <w:tcPr>
            <w:tcW w:w="1071" w:type="dxa"/>
            <w:shd w:val="clear" w:color="auto" w:fill="auto"/>
            <w:noWrap/>
            <w:vAlign w:val="center"/>
            <w:hideMark/>
          </w:tcPr>
          <w:p w14:paraId="6352D61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87</w:t>
            </w:r>
          </w:p>
        </w:tc>
        <w:tc>
          <w:tcPr>
            <w:tcW w:w="1071" w:type="dxa"/>
            <w:shd w:val="clear" w:color="auto" w:fill="auto"/>
            <w:vAlign w:val="center"/>
            <w:hideMark/>
          </w:tcPr>
          <w:p w14:paraId="7BEBBC0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116</w:t>
            </w:r>
          </w:p>
        </w:tc>
        <w:tc>
          <w:tcPr>
            <w:tcW w:w="5514" w:type="dxa"/>
            <w:vAlign w:val="center"/>
          </w:tcPr>
          <w:p w14:paraId="1D99D8BA"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Modificar la derogatoria del artículo 116 para que quede vigente el aparte que permite deducción de cuotas de afiliación pagadas a los gremios.</w:t>
            </w:r>
          </w:p>
        </w:tc>
      </w:tr>
      <w:tr w:rsidR="00293FB3" w:rsidRPr="00DA6D5C" w14:paraId="5C419782" w14:textId="77777777" w:rsidTr="008539C8">
        <w:trPr>
          <w:trHeight w:val="425"/>
        </w:trPr>
        <w:tc>
          <w:tcPr>
            <w:tcW w:w="1411" w:type="dxa"/>
            <w:shd w:val="clear" w:color="auto" w:fill="auto"/>
            <w:vAlign w:val="center"/>
            <w:hideMark/>
          </w:tcPr>
          <w:p w14:paraId="790E9AF5" w14:textId="77777777" w:rsidR="00F0083A" w:rsidRPr="00DA6D5C" w:rsidRDefault="00F0083A" w:rsidP="00010E3F">
            <w:pPr>
              <w:spacing w:line="240" w:lineRule="auto"/>
              <w:rPr>
                <w:rFonts w:cs="Arial"/>
                <w:color w:val="auto"/>
                <w:sz w:val="18"/>
                <w:lang w:eastAsia="es-CO"/>
              </w:rPr>
            </w:pPr>
            <w:r w:rsidRPr="00DA6D5C">
              <w:rPr>
                <w:rFonts w:cs="Arial"/>
                <w:bCs/>
                <w:color w:val="auto"/>
                <w:sz w:val="18"/>
                <w:lang w:eastAsia="es-CO"/>
              </w:rPr>
              <w:t>H.R. Samuel Alejandro Hoyos Mejía</w:t>
            </w:r>
          </w:p>
        </w:tc>
        <w:tc>
          <w:tcPr>
            <w:tcW w:w="1071" w:type="dxa"/>
            <w:shd w:val="clear" w:color="auto" w:fill="auto"/>
            <w:noWrap/>
            <w:vAlign w:val="center"/>
            <w:hideMark/>
          </w:tcPr>
          <w:p w14:paraId="405BB38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69</w:t>
            </w:r>
          </w:p>
        </w:tc>
        <w:tc>
          <w:tcPr>
            <w:tcW w:w="1071" w:type="dxa"/>
            <w:shd w:val="clear" w:color="auto" w:fill="auto"/>
            <w:vAlign w:val="center"/>
            <w:hideMark/>
          </w:tcPr>
          <w:p w14:paraId="1903D628"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240</w:t>
            </w:r>
          </w:p>
        </w:tc>
        <w:tc>
          <w:tcPr>
            <w:tcW w:w="5514" w:type="dxa"/>
            <w:vAlign w:val="center"/>
          </w:tcPr>
          <w:p w14:paraId="433B7D45"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Incluir un parágrafo para que los hoteles que se construyeron o remodelaron entre el 2003 y el 2017 y se acogieron al beneficio de la Ley 788 de 2002 continúen con dicho beneficio (exención en renta por 30 años, no tarifa del 9%).</w:t>
            </w:r>
          </w:p>
        </w:tc>
      </w:tr>
      <w:tr w:rsidR="00293FB3" w:rsidRPr="00DA6D5C" w14:paraId="6A0573C7" w14:textId="77777777" w:rsidTr="008539C8">
        <w:trPr>
          <w:trHeight w:val="70"/>
        </w:trPr>
        <w:tc>
          <w:tcPr>
            <w:tcW w:w="1411" w:type="dxa"/>
            <w:shd w:val="clear" w:color="auto" w:fill="auto"/>
            <w:vAlign w:val="center"/>
            <w:hideMark/>
          </w:tcPr>
          <w:p w14:paraId="5B5E2F17"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H.R. Oscar Darío Pérez Pineda y otro</w:t>
            </w:r>
          </w:p>
        </w:tc>
        <w:tc>
          <w:tcPr>
            <w:tcW w:w="1071" w:type="dxa"/>
            <w:shd w:val="clear" w:color="auto" w:fill="auto"/>
            <w:noWrap/>
            <w:vAlign w:val="center"/>
            <w:hideMark/>
          </w:tcPr>
          <w:p w14:paraId="47416F87"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71</w:t>
            </w:r>
          </w:p>
        </w:tc>
        <w:tc>
          <w:tcPr>
            <w:tcW w:w="1071" w:type="dxa"/>
            <w:shd w:val="clear" w:color="auto" w:fill="auto"/>
            <w:vAlign w:val="center"/>
            <w:hideMark/>
          </w:tcPr>
          <w:p w14:paraId="346076A5"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259-2</w:t>
            </w:r>
          </w:p>
        </w:tc>
        <w:tc>
          <w:tcPr>
            <w:tcW w:w="5514" w:type="dxa"/>
            <w:vAlign w:val="center"/>
          </w:tcPr>
          <w:p w14:paraId="73B4614B"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Modificar el artículo de eliminación de descuentos en renta, para eliminar el descuento del artículo 115 Estatuto Tributario que se está modificando en el Proyecto de Ley y que establece la deducción de impuestos pagados</w:t>
            </w:r>
          </w:p>
        </w:tc>
      </w:tr>
      <w:tr w:rsidR="00293FB3" w:rsidRPr="00DA6D5C" w14:paraId="35C60551" w14:textId="77777777" w:rsidTr="008539C8">
        <w:trPr>
          <w:trHeight w:val="145"/>
        </w:trPr>
        <w:tc>
          <w:tcPr>
            <w:tcW w:w="1411" w:type="dxa"/>
            <w:shd w:val="clear" w:color="auto" w:fill="auto"/>
            <w:vAlign w:val="center"/>
            <w:hideMark/>
          </w:tcPr>
          <w:p w14:paraId="6E378B1B" w14:textId="77777777" w:rsidR="00F0083A" w:rsidRPr="00DA6D5C" w:rsidRDefault="00F0083A" w:rsidP="00010E3F">
            <w:pPr>
              <w:spacing w:line="240" w:lineRule="auto"/>
              <w:rPr>
                <w:rFonts w:cs="Arial"/>
                <w:color w:val="auto"/>
                <w:sz w:val="18"/>
                <w:lang w:eastAsia="es-CO"/>
              </w:rPr>
            </w:pPr>
            <w:r w:rsidRPr="00DA6D5C">
              <w:rPr>
                <w:rFonts w:cs="Arial"/>
                <w:bCs/>
                <w:color w:val="auto"/>
                <w:sz w:val="18"/>
                <w:lang w:eastAsia="es-CO"/>
              </w:rPr>
              <w:t>H.R. Samuel Alejandro Hoyos Mejía</w:t>
            </w:r>
          </w:p>
        </w:tc>
        <w:tc>
          <w:tcPr>
            <w:tcW w:w="1071" w:type="dxa"/>
            <w:shd w:val="clear" w:color="auto" w:fill="auto"/>
            <w:noWrap/>
            <w:vAlign w:val="center"/>
            <w:hideMark/>
          </w:tcPr>
          <w:p w14:paraId="63E087A3"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68</w:t>
            </w:r>
          </w:p>
        </w:tc>
        <w:tc>
          <w:tcPr>
            <w:tcW w:w="1071" w:type="dxa"/>
            <w:shd w:val="clear" w:color="auto" w:fill="auto"/>
            <w:vAlign w:val="center"/>
            <w:hideMark/>
          </w:tcPr>
          <w:p w14:paraId="37C069B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235-2</w:t>
            </w:r>
          </w:p>
        </w:tc>
        <w:tc>
          <w:tcPr>
            <w:tcW w:w="5514" w:type="dxa"/>
            <w:vAlign w:val="center"/>
          </w:tcPr>
          <w:p w14:paraId="6BA50BE3"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1. Disminuir los montos mínimos de empleo para empresas de economía naranja y de desarrollo del campo de 10 a 5, y disminuir los montos mínimos de inversión a 12.000 y 25.000 UVT respectivamente. </w:t>
            </w:r>
            <w:r w:rsidRPr="00DA6D5C">
              <w:rPr>
                <w:rFonts w:cs="Arial"/>
                <w:color w:val="auto"/>
                <w:sz w:val="18"/>
                <w:lang w:eastAsia="es-CO"/>
              </w:rPr>
              <w:br/>
              <w:t>2. Eliminar las rentas exentas de venta de energía eléctrica y de utilidad en la primera venta de vivienda VIS y VIP (numerales 3 y 4  y parágrafo 3 del Proyecto de Ley).</w:t>
            </w:r>
          </w:p>
        </w:tc>
      </w:tr>
      <w:tr w:rsidR="00293FB3" w:rsidRPr="00DA6D5C" w14:paraId="390385A0" w14:textId="77777777" w:rsidTr="008539C8">
        <w:trPr>
          <w:trHeight w:val="230"/>
        </w:trPr>
        <w:tc>
          <w:tcPr>
            <w:tcW w:w="1411" w:type="dxa"/>
            <w:shd w:val="clear" w:color="auto" w:fill="auto"/>
            <w:vAlign w:val="center"/>
            <w:hideMark/>
          </w:tcPr>
          <w:p w14:paraId="08C6C607"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H.R. Oscar Darío Pérez Pineda y otro</w:t>
            </w:r>
          </w:p>
        </w:tc>
        <w:tc>
          <w:tcPr>
            <w:tcW w:w="1071" w:type="dxa"/>
            <w:shd w:val="clear" w:color="auto" w:fill="auto"/>
            <w:noWrap/>
            <w:vAlign w:val="center"/>
            <w:hideMark/>
          </w:tcPr>
          <w:p w14:paraId="4CA7A69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69</w:t>
            </w:r>
          </w:p>
        </w:tc>
        <w:tc>
          <w:tcPr>
            <w:tcW w:w="1071" w:type="dxa"/>
            <w:shd w:val="clear" w:color="auto" w:fill="auto"/>
            <w:vAlign w:val="center"/>
            <w:hideMark/>
          </w:tcPr>
          <w:p w14:paraId="56AF344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235-3</w:t>
            </w:r>
          </w:p>
        </w:tc>
        <w:tc>
          <w:tcPr>
            <w:tcW w:w="5514" w:type="dxa"/>
            <w:vAlign w:val="center"/>
          </w:tcPr>
          <w:p w14:paraId="1A75ECA0"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Modificar la renta exenta relacionada con Viviendas de Interés Social y Vivienda de Interés Prioritario para que, entre otros: i) no quede limitada a la utilidad en la primera enajenación de estas viviendas, ii) incluir la utilidad en la enajenación de; iii) incluir rendimientos financieros de los créditos.</w:t>
            </w:r>
          </w:p>
        </w:tc>
      </w:tr>
      <w:tr w:rsidR="00293FB3" w:rsidRPr="00DA6D5C" w14:paraId="4D238F95" w14:textId="77777777" w:rsidTr="008539C8">
        <w:trPr>
          <w:trHeight w:val="855"/>
        </w:trPr>
        <w:tc>
          <w:tcPr>
            <w:tcW w:w="1411" w:type="dxa"/>
            <w:shd w:val="clear" w:color="auto" w:fill="auto"/>
            <w:vAlign w:val="center"/>
            <w:hideMark/>
          </w:tcPr>
          <w:p w14:paraId="572A1A40" w14:textId="77777777" w:rsidR="00F0083A" w:rsidRPr="00DA6D5C" w:rsidRDefault="00F0083A" w:rsidP="00010E3F">
            <w:pPr>
              <w:shd w:val="clear" w:color="auto" w:fill="FFFFFF"/>
              <w:spacing w:line="240" w:lineRule="auto"/>
              <w:outlineLvl w:val="2"/>
              <w:rPr>
                <w:rFonts w:cs="Arial"/>
                <w:color w:val="auto"/>
                <w:sz w:val="18"/>
                <w:lang w:eastAsia="es-CO"/>
              </w:rPr>
            </w:pPr>
            <w:r w:rsidRPr="00DA6D5C">
              <w:rPr>
                <w:rFonts w:cs="Arial"/>
                <w:bCs/>
                <w:color w:val="auto"/>
                <w:sz w:val="18"/>
                <w:lang w:eastAsia="es-CO"/>
              </w:rPr>
              <w:t>H.S. Richard Alfonso Aguilar Villa</w:t>
            </w:r>
          </w:p>
        </w:tc>
        <w:tc>
          <w:tcPr>
            <w:tcW w:w="1071" w:type="dxa"/>
            <w:shd w:val="clear" w:color="auto" w:fill="auto"/>
            <w:noWrap/>
            <w:vAlign w:val="center"/>
            <w:hideMark/>
          </w:tcPr>
          <w:p w14:paraId="053DDBE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68</w:t>
            </w:r>
          </w:p>
        </w:tc>
        <w:tc>
          <w:tcPr>
            <w:tcW w:w="1071" w:type="dxa"/>
            <w:shd w:val="clear" w:color="auto" w:fill="auto"/>
            <w:vAlign w:val="center"/>
            <w:hideMark/>
          </w:tcPr>
          <w:p w14:paraId="3129C772"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235-2</w:t>
            </w:r>
          </w:p>
        </w:tc>
        <w:tc>
          <w:tcPr>
            <w:tcW w:w="5514" w:type="dxa"/>
            <w:vAlign w:val="center"/>
          </w:tcPr>
          <w:p w14:paraId="2AD51F6E"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Incluir como rentas exentas: i) rendimientos generados por la reserva de estabilización que constituyen las administradoras de fondos de pensiones y ii) las rentas de los artículos 4 del Decreto 841 de 1998 y 135 de la Ley 100 de 1993.</w:t>
            </w:r>
          </w:p>
        </w:tc>
      </w:tr>
      <w:tr w:rsidR="00293FB3" w:rsidRPr="00DA6D5C" w14:paraId="0ABAD14D" w14:textId="77777777" w:rsidTr="008539C8">
        <w:trPr>
          <w:trHeight w:val="153"/>
        </w:trPr>
        <w:tc>
          <w:tcPr>
            <w:tcW w:w="1411" w:type="dxa"/>
            <w:shd w:val="clear" w:color="auto" w:fill="auto"/>
            <w:vAlign w:val="center"/>
            <w:hideMark/>
          </w:tcPr>
          <w:p w14:paraId="6848320D" w14:textId="77777777" w:rsidR="00F0083A" w:rsidRPr="00DA6D5C" w:rsidRDefault="00F0083A" w:rsidP="00010E3F">
            <w:pPr>
              <w:spacing w:line="240" w:lineRule="auto"/>
              <w:rPr>
                <w:rFonts w:cs="Arial"/>
                <w:color w:val="auto"/>
                <w:sz w:val="18"/>
                <w:lang w:eastAsia="es-CO"/>
              </w:rPr>
            </w:pPr>
            <w:r w:rsidRPr="00DA6D5C">
              <w:rPr>
                <w:rFonts w:cs="Arial"/>
                <w:color w:val="auto"/>
                <w:sz w:val="18"/>
              </w:rPr>
              <w:t xml:space="preserve">H.R. Christian </w:t>
            </w:r>
            <w:proofErr w:type="spellStart"/>
            <w:r w:rsidRPr="00DA6D5C">
              <w:rPr>
                <w:rFonts w:cs="Arial"/>
                <w:color w:val="auto"/>
                <w:sz w:val="18"/>
              </w:rPr>
              <w:t>Munir</w:t>
            </w:r>
            <w:proofErr w:type="spellEnd"/>
            <w:r w:rsidRPr="00DA6D5C">
              <w:rPr>
                <w:rFonts w:cs="Arial"/>
                <w:color w:val="auto"/>
                <w:sz w:val="18"/>
              </w:rPr>
              <w:t xml:space="preserve"> Garcés </w:t>
            </w:r>
            <w:proofErr w:type="spellStart"/>
            <w:r w:rsidRPr="00DA6D5C">
              <w:rPr>
                <w:rFonts w:cs="Arial"/>
                <w:color w:val="auto"/>
                <w:sz w:val="18"/>
              </w:rPr>
              <w:t>Aljure</w:t>
            </w:r>
            <w:proofErr w:type="spellEnd"/>
          </w:p>
        </w:tc>
        <w:tc>
          <w:tcPr>
            <w:tcW w:w="1071" w:type="dxa"/>
            <w:shd w:val="clear" w:color="auto" w:fill="auto"/>
            <w:noWrap/>
            <w:vAlign w:val="center"/>
            <w:hideMark/>
          </w:tcPr>
          <w:p w14:paraId="34B4FE48"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68</w:t>
            </w:r>
          </w:p>
        </w:tc>
        <w:tc>
          <w:tcPr>
            <w:tcW w:w="1071" w:type="dxa"/>
            <w:shd w:val="clear" w:color="auto" w:fill="auto"/>
            <w:vAlign w:val="center"/>
            <w:hideMark/>
          </w:tcPr>
          <w:p w14:paraId="1E8BD6A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235-3</w:t>
            </w:r>
          </w:p>
        </w:tc>
        <w:tc>
          <w:tcPr>
            <w:tcW w:w="5514" w:type="dxa"/>
            <w:vAlign w:val="center"/>
          </w:tcPr>
          <w:p w14:paraId="75B70EAC"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Modificar la renta exenta relacionada con Viviendas de Interés Social y Vivienda de Interés Prioritario</w:t>
            </w:r>
            <w:r w:rsidRPr="00DA6D5C" w:rsidDel="00D409C1">
              <w:rPr>
                <w:rFonts w:cs="Arial"/>
                <w:color w:val="auto"/>
                <w:sz w:val="18"/>
                <w:lang w:eastAsia="es-CO"/>
              </w:rPr>
              <w:t xml:space="preserve"> </w:t>
            </w:r>
            <w:r w:rsidRPr="00DA6D5C">
              <w:rPr>
                <w:rFonts w:cs="Arial"/>
                <w:color w:val="auto"/>
                <w:sz w:val="18"/>
                <w:lang w:eastAsia="es-CO"/>
              </w:rPr>
              <w:t>para: i) que no quede limitada a la utilidad en la primera enajenación de estas viviendas, ii) incluir las rentas del artículo 16 de la Ley 546 de 1996 (rendimientos financieros causados durante la vigencia de los títulos emitidos en procesos de titularización de cartera hipotecaria y de los bonos hipotecarios); iii) incluir rendimientos financieros de los créditos.</w:t>
            </w:r>
          </w:p>
        </w:tc>
      </w:tr>
      <w:tr w:rsidR="00293FB3" w:rsidRPr="00DA6D5C" w14:paraId="3FF4A188" w14:textId="77777777" w:rsidTr="008539C8">
        <w:trPr>
          <w:trHeight w:val="97"/>
        </w:trPr>
        <w:tc>
          <w:tcPr>
            <w:tcW w:w="1411" w:type="dxa"/>
            <w:shd w:val="clear" w:color="auto" w:fill="auto"/>
            <w:vAlign w:val="center"/>
            <w:hideMark/>
          </w:tcPr>
          <w:p w14:paraId="3BFC3158"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Christian </w:t>
            </w:r>
            <w:proofErr w:type="spellStart"/>
            <w:r w:rsidRPr="00DA6D5C">
              <w:rPr>
                <w:rFonts w:cs="Arial"/>
                <w:color w:val="auto"/>
                <w:sz w:val="18"/>
              </w:rPr>
              <w:t>Munir</w:t>
            </w:r>
            <w:proofErr w:type="spellEnd"/>
            <w:r w:rsidRPr="00DA6D5C">
              <w:rPr>
                <w:rFonts w:cs="Arial"/>
                <w:color w:val="auto"/>
                <w:sz w:val="18"/>
              </w:rPr>
              <w:t xml:space="preserve"> Garcés </w:t>
            </w:r>
            <w:proofErr w:type="spellStart"/>
            <w:r w:rsidRPr="00DA6D5C">
              <w:rPr>
                <w:rFonts w:cs="Arial"/>
                <w:color w:val="auto"/>
                <w:sz w:val="18"/>
              </w:rPr>
              <w:t>Aljure</w:t>
            </w:r>
            <w:proofErr w:type="spellEnd"/>
            <w:r w:rsidRPr="00DA6D5C">
              <w:rPr>
                <w:rFonts w:cs="Arial"/>
                <w:color w:val="auto"/>
                <w:sz w:val="18"/>
              </w:rPr>
              <w:t xml:space="preserve"> </w:t>
            </w:r>
            <w:r w:rsidRPr="00DA6D5C">
              <w:rPr>
                <w:rFonts w:cs="Arial"/>
                <w:color w:val="auto"/>
                <w:sz w:val="18"/>
                <w:lang w:eastAsia="es-CO"/>
              </w:rPr>
              <w:t>y otros</w:t>
            </w:r>
          </w:p>
        </w:tc>
        <w:tc>
          <w:tcPr>
            <w:tcW w:w="1071" w:type="dxa"/>
            <w:shd w:val="clear" w:color="auto" w:fill="auto"/>
            <w:noWrap/>
            <w:vAlign w:val="center"/>
            <w:hideMark/>
          </w:tcPr>
          <w:p w14:paraId="54FDC38D"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68</w:t>
            </w:r>
          </w:p>
        </w:tc>
        <w:tc>
          <w:tcPr>
            <w:tcW w:w="1071" w:type="dxa"/>
            <w:shd w:val="clear" w:color="auto" w:fill="auto"/>
            <w:vAlign w:val="center"/>
            <w:hideMark/>
          </w:tcPr>
          <w:p w14:paraId="2643D61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235-3</w:t>
            </w:r>
          </w:p>
        </w:tc>
        <w:tc>
          <w:tcPr>
            <w:tcW w:w="5514" w:type="dxa"/>
            <w:vAlign w:val="center"/>
          </w:tcPr>
          <w:p w14:paraId="1379BA81"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Modificar la renta exenta relacionada con Viviendas de Interés Social y Vivienda de Interés Prioritario</w:t>
            </w:r>
            <w:r w:rsidRPr="00DA6D5C" w:rsidDel="00D409C1">
              <w:rPr>
                <w:rFonts w:cs="Arial"/>
                <w:color w:val="auto"/>
                <w:sz w:val="18"/>
                <w:lang w:eastAsia="es-CO"/>
              </w:rPr>
              <w:t xml:space="preserve"> </w:t>
            </w:r>
            <w:r w:rsidRPr="00DA6D5C">
              <w:rPr>
                <w:rFonts w:cs="Arial"/>
                <w:color w:val="auto"/>
                <w:sz w:val="18"/>
                <w:lang w:eastAsia="es-CO"/>
              </w:rPr>
              <w:t>para dejarla como está en el numeral 6 del artículo 235-2 del Estatuto Tributario vigente.</w:t>
            </w:r>
          </w:p>
        </w:tc>
      </w:tr>
      <w:tr w:rsidR="00293FB3" w:rsidRPr="00DA6D5C" w14:paraId="58A1D291" w14:textId="77777777" w:rsidTr="008539C8">
        <w:trPr>
          <w:trHeight w:val="70"/>
        </w:trPr>
        <w:tc>
          <w:tcPr>
            <w:tcW w:w="1411" w:type="dxa"/>
            <w:shd w:val="clear" w:color="auto" w:fill="auto"/>
            <w:vAlign w:val="center"/>
            <w:hideMark/>
          </w:tcPr>
          <w:p w14:paraId="26E5C0DD"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H.S. Juan </w:t>
            </w:r>
            <w:proofErr w:type="spellStart"/>
            <w:r w:rsidRPr="00DA6D5C">
              <w:rPr>
                <w:rFonts w:cs="Arial"/>
                <w:color w:val="auto"/>
                <w:sz w:val="18"/>
                <w:lang w:eastAsia="es-CO"/>
              </w:rPr>
              <w:t>Samy</w:t>
            </w:r>
            <w:proofErr w:type="spellEnd"/>
            <w:r w:rsidRPr="00DA6D5C">
              <w:rPr>
                <w:rFonts w:cs="Arial"/>
                <w:color w:val="auto"/>
                <w:sz w:val="18"/>
                <w:lang w:eastAsia="es-CO"/>
              </w:rPr>
              <w:t xml:space="preserve"> Merheg </w:t>
            </w:r>
            <w:proofErr w:type="spellStart"/>
            <w:r w:rsidRPr="00DA6D5C">
              <w:rPr>
                <w:rFonts w:cs="Arial"/>
                <w:color w:val="auto"/>
                <w:sz w:val="18"/>
                <w:lang w:eastAsia="es-CO"/>
              </w:rPr>
              <w:t>Marún</w:t>
            </w:r>
            <w:proofErr w:type="spellEnd"/>
            <w:r w:rsidRPr="00DA6D5C">
              <w:rPr>
                <w:rFonts w:cs="Arial"/>
                <w:color w:val="auto"/>
                <w:sz w:val="18"/>
                <w:lang w:eastAsia="es-CO"/>
              </w:rPr>
              <w:t xml:space="preserve"> y otros</w:t>
            </w:r>
          </w:p>
        </w:tc>
        <w:tc>
          <w:tcPr>
            <w:tcW w:w="1071" w:type="dxa"/>
            <w:shd w:val="clear" w:color="auto" w:fill="auto"/>
            <w:noWrap/>
            <w:vAlign w:val="center"/>
            <w:hideMark/>
          </w:tcPr>
          <w:p w14:paraId="5724ABAF"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68</w:t>
            </w:r>
          </w:p>
        </w:tc>
        <w:tc>
          <w:tcPr>
            <w:tcW w:w="1071" w:type="dxa"/>
            <w:shd w:val="clear" w:color="auto" w:fill="auto"/>
            <w:vAlign w:val="center"/>
            <w:hideMark/>
          </w:tcPr>
          <w:p w14:paraId="34DB4AC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235-3</w:t>
            </w:r>
          </w:p>
        </w:tc>
        <w:tc>
          <w:tcPr>
            <w:tcW w:w="5514" w:type="dxa"/>
            <w:vAlign w:val="center"/>
          </w:tcPr>
          <w:p w14:paraId="5BD01426"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Incluir como renta exenta la prestación del servicio de transporte fluvial con embarcaciones y planchones de bajo calado por un término de 15 años que está en el Estatuto Tributario.</w:t>
            </w:r>
          </w:p>
        </w:tc>
      </w:tr>
      <w:tr w:rsidR="00293FB3" w:rsidRPr="00DA6D5C" w14:paraId="4E608E1C" w14:textId="77777777" w:rsidTr="008539C8">
        <w:trPr>
          <w:trHeight w:val="540"/>
        </w:trPr>
        <w:tc>
          <w:tcPr>
            <w:tcW w:w="1411" w:type="dxa"/>
            <w:shd w:val="clear" w:color="auto" w:fill="auto"/>
            <w:vAlign w:val="center"/>
            <w:hideMark/>
          </w:tcPr>
          <w:p w14:paraId="5317D992" w14:textId="77777777" w:rsidR="00F0083A" w:rsidRPr="00DA6D5C" w:rsidRDefault="00F0083A" w:rsidP="00010E3F">
            <w:pPr>
              <w:spacing w:line="240" w:lineRule="auto"/>
              <w:rPr>
                <w:rFonts w:cs="Arial"/>
                <w:color w:val="auto"/>
                <w:sz w:val="18"/>
                <w:lang w:eastAsia="es-CO"/>
              </w:rPr>
            </w:pPr>
            <w:r w:rsidRPr="00DA6D5C">
              <w:rPr>
                <w:rFonts w:cs="Arial"/>
                <w:bCs/>
                <w:color w:val="auto"/>
                <w:sz w:val="18"/>
                <w:lang w:eastAsia="es-CO"/>
              </w:rPr>
              <w:t>H.R. Samuel Alejandro Hoyos Mejía</w:t>
            </w:r>
          </w:p>
        </w:tc>
        <w:tc>
          <w:tcPr>
            <w:tcW w:w="1071" w:type="dxa"/>
            <w:shd w:val="clear" w:color="auto" w:fill="auto"/>
            <w:noWrap/>
            <w:vAlign w:val="center"/>
            <w:hideMark/>
          </w:tcPr>
          <w:p w14:paraId="5502882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vAlign w:val="center"/>
            <w:hideMark/>
          </w:tcPr>
          <w:p w14:paraId="5D2E69B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114-1</w:t>
            </w:r>
          </w:p>
        </w:tc>
        <w:tc>
          <w:tcPr>
            <w:tcW w:w="5514" w:type="dxa"/>
            <w:vAlign w:val="center"/>
          </w:tcPr>
          <w:p w14:paraId="589B06CB"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Modificar el artículo de exoneración de aportes frente a los consorcios, uniones temporales y patrimonios autónomos que sean empleadores directos, con el fin de no exigirles para acceder a la exoneración, que la totalidad de sus miembros estén exonerados del pago de aportes.</w:t>
            </w:r>
          </w:p>
        </w:tc>
      </w:tr>
      <w:tr w:rsidR="00293FB3" w:rsidRPr="00DA6D5C" w14:paraId="04E5A3C1" w14:textId="77777777" w:rsidTr="008539C8">
        <w:trPr>
          <w:trHeight w:val="929"/>
        </w:trPr>
        <w:tc>
          <w:tcPr>
            <w:tcW w:w="1411" w:type="dxa"/>
            <w:shd w:val="clear" w:color="auto" w:fill="auto"/>
            <w:vAlign w:val="center"/>
            <w:hideMark/>
          </w:tcPr>
          <w:p w14:paraId="6938A561"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H.R. Félix Alejandro Chica Correa y otros</w:t>
            </w:r>
          </w:p>
        </w:tc>
        <w:tc>
          <w:tcPr>
            <w:tcW w:w="1071" w:type="dxa"/>
            <w:shd w:val="clear" w:color="auto" w:fill="auto"/>
            <w:noWrap/>
            <w:vAlign w:val="center"/>
            <w:hideMark/>
          </w:tcPr>
          <w:p w14:paraId="3D2D78F1"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vAlign w:val="center"/>
            <w:hideMark/>
          </w:tcPr>
          <w:p w14:paraId="14859550"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5514" w:type="dxa"/>
            <w:vAlign w:val="center"/>
          </w:tcPr>
          <w:p w14:paraId="63BDD6C8"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Reconocer beneficios tributarios a empresas que inviertan o donen en infraestructura y dotación deportiva, quienes podrán deducir hasta el 165% del valor invertido o donado. Por cada $100 podrán declarar $165 en su próxima declaración y reducir su carga tributaria. </w:t>
            </w:r>
          </w:p>
        </w:tc>
      </w:tr>
      <w:tr w:rsidR="00293FB3" w:rsidRPr="00DA6D5C" w14:paraId="7C87FD50" w14:textId="77777777" w:rsidTr="008539C8">
        <w:trPr>
          <w:trHeight w:val="168"/>
        </w:trPr>
        <w:tc>
          <w:tcPr>
            <w:tcW w:w="1411" w:type="dxa"/>
            <w:shd w:val="clear" w:color="auto" w:fill="auto"/>
            <w:vAlign w:val="center"/>
            <w:hideMark/>
          </w:tcPr>
          <w:p w14:paraId="78C7E892"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Ciro Alejandro Ramírez Cortés</w:t>
            </w:r>
          </w:p>
        </w:tc>
        <w:tc>
          <w:tcPr>
            <w:tcW w:w="1071" w:type="dxa"/>
            <w:shd w:val="clear" w:color="auto" w:fill="auto"/>
            <w:noWrap/>
            <w:vAlign w:val="center"/>
            <w:hideMark/>
          </w:tcPr>
          <w:p w14:paraId="2832117E"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65</w:t>
            </w:r>
          </w:p>
        </w:tc>
        <w:tc>
          <w:tcPr>
            <w:tcW w:w="1071" w:type="dxa"/>
            <w:shd w:val="clear" w:color="auto" w:fill="auto"/>
            <w:vAlign w:val="center"/>
            <w:hideMark/>
          </w:tcPr>
          <w:p w14:paraId="23D5CA58"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115</w:t>
            </w:r>
          </w:p>
        </w:tc>
        <w:tc>
          <w:tcPr>
            <w:tcW w:w="5514" w:type="dxa"/>
            <w:vAlign w:val="center"/>
          </w:tcPr>
          <w:p w14:paraId="5BC054F4"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En el artículo de deducción de los impuestos pagados, cambiar las palabras "descuento tributario" por "deducción tributaria" cuando se refiere al 50% del impuesto de Industria y Comercio - ICA y al 50% del Gravamen a los Movimientos Financieros.</w:t>
            </w:r>
          </w:p>
        </w:tc>
      </w:tr>
      <w:tr w:rsidR="00293FB3" w:rsidRPr="00DA6D5C" w14:paraId="4C07D05A" w14:textId="77777777" w:rsidTr="008539C8">
        <w:trPr>
          <w:trHeight w:val="70"/>
        </w:trPr>
        <w:tc>
          <w:tcPr>
            <w:tcW w:w="1411" w:type="dxa"/>
            <w:shd w:val="clear" w:color="auto" w:fill="auto"/>
            <w:vAlign w:val="center"/>
            <w:hideMark/>
          </w:tcPr>
          <w:p w14:paraId="080DDCC1"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Ciro Alejandro Ramírez Cortés</w:t>
            </w:r>
          </w:p>
        </w:tc>
        <w:tc>
          <w:tcPr>
            <w:tcW w:w="1071" w:type="dxa"/>
            <w:shd w:val="clear" w:color="auto" w:fill="auto"/>
            <w:noWrap/>
            <w:vAlign w:val="center"/>
            <w:hideMark/>
          </w:tcPr>
          <w:p w14:paraId="16DA80CD"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71</w:t>
            </w:r>
          </w:p>
        </w:tc>
        <w:tc>
          <w:tcPr>
            <w:tcW w:w="1071" w:type="dxa"/>
            <w:shd w:val="clear" w:color="auto" w:fill="auto"/>
            <w:vAlign w:val="center"/>
            <w:hideMark/>
          </w:tcPr>
          <w:p w14:paraId="578C042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259-2</w:t>
            </w:r>
          </w:p>
        </w:tc>
        <w:tc>
          <w:tcPr>
            <w:tcW w:w="5514" w:type="dxa"/>
            <w:vAlign w:val="center"/>
          </w:tcPr>
          <w:p w14:paraId="3188112E"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Modificar el artículo de eliminación de descuentos en renta, para eliminar el descuento del artículo 115 Estatuto Tributario que se está modificando en el Proyecto de Ley y que establece la deducción de impuestos pagados</w:t>
            </w:r>
          </w:p>
        </w:tc>
      </w:tr>
      <w:tr w:rsidR="00293FB3" w:rsidRPr="00DA6D5C" w14:paraId="4F81CA81" w14:textId="77777777" w:rsidTr="008539C8">
        <w:trPr>
          <w:trHeight w:val="70"/>
        </w:trPr>
        <w:tc>
          <w:tcPr>
            <w:tcW w:w="14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D0E0D7"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H.S. Luis Iván Marulanda Gómez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E714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71</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5C43C1"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259-2</w:t>
            </w:r>
          </w:p>
        </w:tc>
        <w:tc>
          <w:tcPr>
            <w:tcW w:w="5514" w:type="dxa"/>
            <w:tcBorders>
              <w:top w:val="single" w:sz="4" w:space="0" w:color="auto"/>
              <w:left w:val="single" w:sz="4" w:space="0" w:color="auto"/>
              <w:bottom w:val="single" w:sz="4" w:space="0" w:color="auto"/>
              <w:right w:val="single" w:sz="4" w:space="0" w:color="auto"/>
            </w:tcBorders>
            <w:shd w:val="clear" w:color="auto" w:fill="auto"/>
            <w:vAlign w:val="center"/>
          </w:tcPr>
          <w:p w14:paraId="6C9FF4DE"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Incluye el beneficio del artículo 104 de la Ley 788 de 2002 (descuento tributario para empresas de servicios públicos domiciliarios que presten los servicios de acueducto y alcantarillado), para que se mantenga como descuento tributario para impuesto sobre la renta. </w:t>
            </w:r>
          </w:p>
        </w:tc>
      </w:tr>
      <w:tr w:rsidR="00293FB3" w:rsidRPr="00DA6D5C" w14:paraId="16FC332A" w14:textId="77777777" w:rsidTr="008539C8">
        <w:trPr>
          <w:trHeight w:val="70"/>
        </w:trPr>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A45BBA1" w14:textId="2A069170" w:rsidR="008539C8" w:rsidRPr="00DA6D5C" w:rsidRDefault="008539C8" w:rsidP="00010E3F">
            <w:pPr>
              <w:spacing w:line="240" w:lineRule="auto"/>
              <w:rPr>
                <w:rFonts w:cs="Arial"/>
                <w:color w:val="auto"/>
                <w:sz w:val="18"/>
                <w:lang w:eastAsia="es-CO"/>
              </w:rPr>
            </w:pPr>
            <w:r w:rsidRPr="00DA6D5C">
              <w:rPr>
                <w:rFonts w:cs="Arial"/>
                <w:color w:val="auto"/>
                <w:sz w:val="18"/>
                <w:lang w:eastAsia="es-CO"/>
              </w:rPr>
              <w:t xml:space="preserve">H.R. Christian </w:t>
            </w:r>
            <w:proofErr w:type="spellStart"/>
            <w:r w:rsidRPr="00DA6D5C">
              <w:rPr>
                <w:rFonts w:cs="Arial"/>
                <w:color w:val="auto"/>
                <w:sz w:val="18"/>
                <w:lang w:eastAsia="es-CO"/>
              </w:rPr>
              <w:t>Munir</w:t>
            </w:r>
            <w:proofErr w:type="spellEnd"/>
            <w:r w:rsidRPr="00DA6D5C">
              <w:rPr>
                <w:rFonts w:cs="Arial"/>
                <w:color w:val="auto"/>
                <w:sz w:val="18"/>
                <w:lang w:eastAsia="es-CO"/>
              </w:rPr>
              <w:t xml:space="preserve"> Garcés </w:t>
            </w:r>
            <w:proofErr w:type="spellStart"/>
            <w:r w:rsidRPr="00DA6D5C">
              <w:rPr>
                <w:rFonts w:cs="Arial"/>
                <w:color w:val="auto"/>
                <w:sz w:val="18"/>
                <w:lang w:eastAsia="es-CO"/>
              </w:rPr>
              <w:t>Aljure</w:t>
            </w:r>
            <w:proofErr w:type="spellEnd"/>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BECA0" w14:textId="59064197" w:rsidR="008539C8" w:rsidRPr="00DA6D5C" w:rsidRDefault="008539C8"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35F18780" w14:textId="600F17C5" w:rsidR="008539C8" w:rsidRPr="00DA6D5C" w:rsidRDefault="008539C8" w:rsidP="00010E3F">
            <w:pPr>
              <w:spacing w:line="240" w:lineRule="auto"/>
              <w:jc w:val="center"/>
              <w:rPr>
                <w:rFonts w:cs="Arial"/>
                <w:color w:val="auto"/>
                <w:sz w:val="18"/>
                <w:lang w:eastAsia="es-CO"/>
              </w:rPr>
            </w:pPr>
            <w:r w:rsidRPr="00DA6D5C">
              <w:rPr>
                <w:rFonts w:cs="Arial"/>
                <w:color w:val="auto"/>
                <w:sz w:val="18"/>
                <w:lang w:eastAsia="es-CO"/>
              </w:rPr>
              <w:t> </w:t>
            </w:r>
          </w:p>
        </w:tc>
        <w:tc>
          <w:tcPr>
            <w:tcW w:w="5514" w:type="dxa"/>
            <w:tcBorders>
              <w:top w:val="single" w:sz="4" w:space="0" w:color="auto"/>
              <w:left w:val="single" w:sz="4" w:space="0" w:color="auto"/>
              <w:bottom w:val="single" w:sz="4" w:space="0" w:color="auto"/>
              <w:right w:val="single" w:sz="4" w:space="0" w:color="auto"/>
            </w:tcBorders>
            <w:shd w:val="clear" w:color="auto" w:fill="auto"/>
            <w:vAlign w:val="center"/>
          </w:tcPr>
          <w:p w14:paraId="0DE7F705" w14:textId="3E0FB935" w:rsidR="008539C8" w:rsidRPr="00DA6D5C" w:rsidRDefault="008539C8" w:rsidP="00010E3F">
            <w:pPr>
              <w:spacing w:line="240" w:lineRule="auto"/>
              <w:rPr>
                <w:rFonts w:cs="Arial"/>
                <w:color w:val="auto"/>
                <w:sz w:val="18"/>
                <w:lang w:eastAsia="es-CO"/>
              </w:rPr>
            </w:pPr>
            <w:r w:rsidRPr="00DA6D5C">
              <w:rPr>
                <w:rFonts w:cs="Arial"/>
                <w:color w:val="auto"/>
                <w:sz w:val="18"/>
                <w:lang w:eastAsia="es-CO"/>
              </w:rPr>
              <w:t xml:space="preserve">(i) Define empresas de medios de información para efectos de beneficios tributarios, (ii) establece que estarán exentas del impuesto sobre la renta por 20 años, siempre que las utilidades se conserven dentro del patrimonio de la empresa durante los 4 años siguientes, si distribuye utilidades antes de que venza dicho término, la distribución será renta líquida gravable, (iii) establece que los dividendos y participaciones percibidos por los accionistas no constituyen renta ni ganancia ocasional, si corresponden a utilidades con más de 4 años de realizadas (las utilidades realizadas antes del 31 de diciembre de 2018 son gravados de conformidad con los artículo 48 y 49 Estatuto Tributario), (iv) dispone que los productos y servicios provistos por las empresas de medios de información y el papel que estas utilizan están exentos de IVA, y (v) establece que las materias primas y bienes de capital necesarios para la reconversión tecnológica tendrán gravamen arancelario de 0%. </w:t>
            </w:r>
          </w:p>
        </w:tc>
      </w:tr>
      <w:tr w:rsidR="00293FB3" w:rsidRPr="00DA6D5C" w14:paraId="01467475" w14:textId="77777777" w:rsidTr="008539C8">
        <w:trPr>
          <w:trHeight w:val="70"/>
        </w:trPr>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1429965" w14:textId="01185E49" w:rsidR="008539C8" w:rsidRPr="00DA6D5C" w:rsidRDefault="008539C8" w:rsidP="00010E3F">
            <w:pPr>
              <w:spacing w:line="240" w:lineRule="auto"/>
              <w:rPr>
                <w:rFonts w:cs="Arial"/>
                <w:color w:val="auto"/>
                <w:sz w:val="18"/>
                <w:lang w:eastAsia="es-CO"/>
              </w:rPr>
            </w:pPr>
            <w:r w:rsidRPr="00DA6D5C">
              <w:rPr>
                <w:rFonts w:cs="Arial"/>
                <w:color w:val="auto"/>
                <w:sz w:val="18"/>
                <w:lang w:eastAsia="es-CO"/>
              </w:rPr>
              <w:t xml:space="preserve">H.S. David Alejandro </w:t>
            </w:r>
            <w:proofErr w:type="spellStart"/>
            <w:r w:rsidRPr="00DA6D5C">
              <w:rPr>
                <w:rFonts w:cs="Arial"/>
                <w:color w:val="auto"/>
                <w:sz w:val="18"/>
                <w:lang w:eastAsia="es-CO"/>
              </w:rPr>
              <w:t>Barguil</w:t>
            </w:r>
            <w:proofErr w:type="spellEnd"/>
            <w:r w:rsidRPr="00DA6D5C">
              <w:rPr>
                <w:rFonts w:cs="Arial"/>
                <w:color w:val="auto"/>
                <w:sz w:val="18"/>
                <w:lang w:eastAsia="es-CO"/>
              </w:rPr>
              <w:t xml:space="preserve"> </w:t>
            </w:r>
            <w:proofErr w:type="spellStart"/>
            <w:r w:rsidRPr="00DA6D5C">
              <w:rPr>
                <w:rFonts w:cs="Arial"/>
                <w:color w:val="auto"/>
                <w:sz w:val="18"/>
                <w:lang w:eastAsia="es-CO"/>
              </w:rPr>
              <w:t>Assis</w:t>
            </w:r>
            <w:proofErr w:type="spellEnd"/>
            <w:r w:rsidRPr="00DA6D5C">
              <w:rPr>
                <w:rFonts w:cs="Arial"/>
                <w:color w:val="auto"/>
                <w:sz w:val="18"/>
                <w:lang w:eastAsia="es-CO"/>
              </w:rPr>
              <w:t xml:space="preserve"> y otros</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038C10" w14:textId="1EE5CAAC" w:rsidR="008539C8" w:rsidRPr="00DA6D5C" w:rsidRDefault="008539C8" w:rsidP="00010E3F">
            <w:pPr>
              <w:spacing w:line="240" w:lineRule="auto"/>
              <w:jc w:val="center"/>
              <w:rPr>
                <w:rFonts w:cs="Arial"/>
                <w:color w:val="auto"/>
                <w:sz w:val="18"/>
                <w:lang w:eastAsia="es-CO"/>
              </w:rPr>
            </w:pPr>
            <w:r w:rsidRPr="00DA6D5C">
              <w:rPr>
                <w:rFonts w:cs="Arial"/>
                <w:color w:val="auto"/>
                <w:sz w:val="18"/>
                <w:lang w:eastAsia="es-CO"/>
              </w:rPr>
              <w:t>69</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2A210985" w14:textId="709CEC25" w:rsidR="008539C8" w:rsidRPr="00DA6D5C" w:rsidRDefault="008539C8" w:rsidP="00010E3F">
            <w:pPr>
              <w:spacing w:line="240" w:lineRule="auto"/>
              <w:jc w:val="center"/>
              <w:rPr>
                <w:rFonts w:cs="Arial"/>
                <w:color w:val="auto"/>
                <w:sz w:val="18"/>
                <w:lang w:eastAsia="es-CO"/>
              </w:rPr>
            </w:pPr>
            <w:r w:rsidRPr="00DA6D5C">
              <w:rPr>
                <w:rFonts w:cs="Arial"/>
                <w:color w:val="auto"/>
                <w:sz w:val="18"/>
                <w:lang w:eastAsia="es-CO"/>
              </w:rPr>
              <w:t>240</w:t>
            </w:r>
          </w:p>
        </w:tc>
        <w:tc>
          <w:tcPr>
            <w:tcW w:w="5514" w:type="dxa"/>
            <w:tcBorders>
              <w:top w:val="single" w:sz="4" w:space="0" w:color="auto"/>
              <w:left w:val="single" w:sz="4" w:space="0" w:color="auto"/>
              <w:bottom w:val="single" w:sz="4" w:space="0" w:color="auto"/>
              <w:right w:val="single" w:sz="4" w:space="0" w:color="auto"/>
            </w:tcBorders>
            <w:shd w:val="clear" w:color="auto" w:fill="auto"/>
            <w:vAlign w:val="center"/>
          </w:tcPr>
          <w:p w14:paraId="507706A3" w14:textId="63FE1247" w:rsidR="008539C8" w:rsidRPr="00DA6D5C" w:rsidRDefault="008539C8" w:rsidP="00010E3F">
            <w:pPr>
              <w:spacing w:line="240" w:lineRule="auto"/>
              <w:rPr>
                <w:rFonts w:cs="Arial"/>
                <w:color w:val="auto"/>
                <w:sz w:val="18"/>
                <w:lang w:eastAsia="es-CO"/>
              </w:rPr>
            </w:pPr>
            <w:r w:rsidRPr="00DA6D5C">
              <w:rPr>
                <w:rFonts w:cs="Arial"/>
                <w:color w:val="auto"/>
                <w:sz w:val="18"/>
                <w:lang w:eastAsia="es-CO"/>
              </w:rPr>
              <w:t>Establecer una sobretasa de 5 puntos porcentuales sobre la tarifa general del impuesto sobre la renta y complementarios para las entidades financieras.</w:t>
            </w:r>
          </w:p>
        </w:tc>
      </w:tr>
      <w:tr w:rsidR="00293FB3" w:rsidRPr="00DA6D5C" w14:paraId="45A47395" w14:textId="77777777" w:rsidTr="00D85AAE">
        <w:trPr>
          <w:trHeight w:val="70"/>
        </w:trPr>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3B3B5BF" w14:textId="77777777" w:rsidR="00D85AAE" w:rsidRPr="00DA6D5C" w:rsidRDefault="00D85AAE" w:rsidP="00F6225F">
            <w:pPr>
              <w:spacing w:line="240" w:lineRule="auto"/>
              <w:rPr>
                <w:rFonts w:cs="Arial"/>
                <w:color w:val="auto"/>
                <w:sz w:val="18"/>
                <w:lang w:eastAsia="es-CO"/>
              </w:rPr>
            </w:pPr>
            <w:r w:rsidRPr="00DA6D5C">
              <w:rPr>
                <w:rFonts w:cs="Arial"/>
                <w:color w:val="auto"/>
                <w:sz w:val="18"/>
                <w:lang w:eastAsia="es-CO"/>
              </w:rPr>
              <w:t>H.R. Mauricio Toro Orjuela</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0361B" w14:textId="77777777" w:rsidR="00D85AAE" w:rsidRPr="00DA6D5C" w:rsidRDefault="00D85AAE" w:rsidP="00F6225F">
            <w:pPr>
              <w:spacing w:line="240" w:lineRule="auto"/>
              <w:jc w:val="center"/>
              <w:rPr>
                <w:rFonts w:cs="Arial"/>
                <w:color w:val="auto"/>
                <w:sz w:val="18"/>
                <w:lang w:eastAsia="es-CO"/>
              </w:rPr>
            </w:pPr>
            <w:r w:rsidRPr="00DA6D5C">
              <w:rPr>
                <w:rFonts w:cs="Arial"/>
                <w:color w:val="auto"/>
                <w:sz w:val="18"/>
                <w:lang w:eastAsia="es-CO"/>
              </w:rPr>
              <w:t>68</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60387BDA" w14:textId="77777777" w:rsidR="00D85AAE" w:rsidRPr="00DA6D5C" w:rsidRDefault="00D85AAE" w:rsidP="00F6225F">
            <w:pPr>
              <w:spacing w:line="240" w:lineRule="auto"/>
              <w:jc w:val="center"/>
              <w:rPr>
                <w:rFonts w:cs="Arial"/>
                <w:color w:val="auto"/>
                <w:sz w:val="18"/>
                <w:lang w:eastAsia="es-CO"/>
              </w:rPr>
            </w:pPr>
            <w:r w:rsidRPr="00DA6D5C">
              <w:rPr>
                <w:rFonts w:cs="Arial"/>
                <w:color w:val="auto"/>
                <w:sz w:val="18"/>
                <w:lang w:eastAsia="es-CO"/>
              </w:rPr>
              <w:t>235-2</w:t>
            </w:r>
          </w:p>
        </w:tc>
        <w:tc>
          <w:tcPr>
            <w:tcW w:w="5514" w:type="dxa"/>
            <w:tcBorders>
              <w:top w:val="single" w:sz="4" w:space="0" w:color="auto"/>
              <w:left w:val="single" w:sz="4" w:space="0" w:color="auto"/>
              <w:bottom w:val="single" w:sz="4" w:space="0" w:color="auto"/>
              <w:right w:val="single" w:sz="4" w:space="0" w:color="auto"/>
            </w:tcBorders>
            <w:shd w:val="clear" w:color="auto" w:fill="auto"/>
            <w:vAlign w:val="center"/>
          </w:tcPr>
          <w:p w14:paraId="71F4566C" w14:textId="77777777" w:rsidR="00D85AAE" w:rsidRPr="00DA6D5C" w:rsidRDefault="00D85AAE" w:rsidP="00F6225F">
            <w:pPr>
              <w:spacing w:line="240" w:lineRule="auto"/>
              <w:rPr>
                <w:rFonts w:cs="Arial"/>
                <w:color w:val="auto"/>
                <w:sz w:val="18"/>
                <w:lang w:eastAsia="es-CO"/>
              </w:rPr>
            </w:pPr>
            <w:r w:rsidRPr="00DA6D5C">
              <w:rPr>
                <w:rFonts w:cs="Arial"/>
                <w:color w:val="auto"/>
                <w:sz w:val="18"/>
                <w:lang w:eastAsia="es-CO"/>
              </w:rPr>
              <w:t xml:space="preserve">Eliminar requisitos que deben cumplir las empresas de economía </w:t>
            </w:r>
            <w:proofErr w:type="spellStart"/>
            <w:r w:rsidRPr="00DA6D5C">
              <w:rPr>
                <w:rFonts w:cs="Arial"/>
                <w:color w:val="auto"/>
                <w:sz w:val="18"/>
                <w:lang w:eastAsia="es-CO"/>
              </w:rPr>
              <w:t>naraja</w:t>
            </w:r>
            <w:proofErr w:type="spellEnd"/>
            <w:r w:rsidRPr="00DA6D5C">
              <w:rPr>
                <w:rFonts w:cs="Arial"/>
                <w:color w:val="auto"/>
                <w:sz w:val="18"/>
                <w:lang w:eastAsia="es-CO"/>
              </w:rPr>
              <w:t xml:space="preserve"> para acceder al beneficio de renta exenta, tales como:  (i)  cumplir con los montos mínimos de empleo que defina el Gobierno nacional, (ii) presentar un proyecto de inversión y (iii) cumplir con los montos mínimos de inversión.</w:t>
            </w:r>
          </w:p>
        </w:tc>
      </w:tr>
      <w:tr w:rsidR="00293FB3" w:rsidRPr="00A92A37" w14:paraId="26A3191F" w14:textId="77777777" w:rsidTr="00293FB3">
        <w:trPr>
          <w:trHeight w:val="70"/>
        </w:trPr>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A7EFADE" w14:textId="77777777" w:rsidR="00293FB3" w:rsidRPr="00293FB3" w:rsidRDefault="00293FB3" w:rsidP="00C44A0A">
            <w:pPr>
              <w:spacing w:line="240" w:lineRule="auto"/>
              <w:rPr>
                <w:rFonts w:cs="Arial"/>
                <w:color w:val="auto"/>
                <w:sz w:val="18"/>
                <w:lang w:eastAsia="es-CO"/>
              </w:rPr>
            </w:pPr>
            <w:r w:rsidRPr="00293FB3">
              <w:rPr>
                <w:rFonts w:cs="Arial"/>
                <w:color w:val="auto"/>
                <w:sz w:val="18"/>
                <w:lang w:eastAsia="es-CO"/>
              </w:rPr>
              <w:t xml:space="preserve">H.R. Edward David Rodríguez </w:t>
            </w:r>
            <w:proofErr w:type="spellStart"/>
            <w:r w:rsidRPr="00293FB3">
              <w:rPr>
                <w:rFonts w:cs="Arial"/>
                <w:color w:val="auto"/>
                <w:sz w:val="18"/>
                <w:lang w:eastAsia="es-CO"/>
              </w:rPr>
              <w:t>Rodríguez</w:t>
            </w:r>
            <w:proofErr w:type="spellEnd"/>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AFE94" w14:textId="77777777" w:rsidR="00293FB3" w:rsidRPr="00293FB3" w:rsidRDefault="00293FB3" w:rsidP="00C44A0A">
            <w:pPr>
              <w:spacing w:line="240" w:lineRule="auto"/>
              <w:jc w:val="center"/>
              <w:rPr>
                <w:rFonts w:cs="Arial"/>
                <w:color w:val="auto"/>
                <w:sz w:val="18"/>
                <w:lang w:eastAsia="es-CO"/>
              </w:rPr>
            </w:pPr>
            <w:r w:rsidRPr="00293FB3">
              <w:rPr>
                <w:rFonts w:cs="Arial"/>
                <w:color w:val="auto"/>
                <w:sz w:val="18"/>
                <w:lang w:eastAsia="es-CO"/>
              </w:rPr>
              <w:t xml:space="preserve">NUEVO </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17B524C6" w14:textId="77777777" w:rsidR="00293FB3" w:rsidRPr="00293FB3" w:rsidRDefault="00293FB3" w:rsidP="00C44A0A">
            <w:pPr>
              <w:spacing w:line="240" w:lineRule="auto"/>
              <w:jc w:val="center"/>
              <w:rPr>
                <w:rFonts w:cs="Arial"/>
                <w:color w:val="auto"/>
                <w:sz w:val="18"/>
                <w:lang w:eastAsia="es-CO"/>
              </w:rPr>
            </w:pPr>
            <w:r w:rsidRPr="00293FB3">
              <w:rPr>
                <w:rFonts w:cs="Arial"/>
                <w:color w:val="auto"/>
                <w:sz w:val="18"/>
                <w:lang w:eastAsia="es-CO"/>
              </w:rPr>
              <w:t>256</w:t>
            </w:r>
          </w:p>
        </w:tc>
        <w:tc>
          <w:tcPr>
            <w:tcW w:w="5514" w:type="dxa"/>
            <w:tcBorders>
              <w:top w:val="single" w:sz="4" w:space="0" w:color="auto"/>
              <w:left w:val="single" w:sz="4" w:space="0" w:color="auto"/>
              <w:bottom w:val="single" w:sz="4" w:space="0" w:color="auto"/>
              <w:right w:val="single" w:sz="4" w:space="0" w:color="auto"/>
            </w:tcBorders>
            <w:shd w:val="clear" w:color="auto" w:fill="auto"/>
            <w:vAlign w:val="center"/>
          </w:tcPr>
          <w:p w14:paraId="1B506B77" w14:textId="77777777" w:rsidR="00293FB3" w:rsidRPr="00293FB3" w:rsidRDefault="00293FB3" w:rsidP="00C44A0A">
            <w:pPr>
              <w:spacing w:line="240" w:lineRule="auto"/>
              <w:rPr>
                <w:rFonts w:cs="Arial"/>
                <w:color w:val="auto"/>
                <w:sz w:val="18"/>
                <w:lang w:eastAsia="es-CO"/>
              </w:rPr>
            </w:pPr>
            <w:r w:rsidRPr="00293FB3">
              <w:rPr>
                <w:rFonts w:cs="Arial"/>
                <w:color w:val="auto"/>
                <w:sz w:val="18"/>
                <w:lang w:eastAsia="es-CO"/>
              </w:rPr>
              <w:t>(i) Incluir que las personas que generen bienes o servicios relacionados con tecnología, inteligencia artificial, innovación o digitalización podrán descontar del impuesto sobre la renta el 25% del valor invertido.</w:t>
            </w:r>
          </w:p>
          <w:p w14:paraId="77377C29" w14:textId="77777777" w:rsidR="00293FB3" w:rsidRPr="00293FB3" w:rsidRDefault="00293FB3" w:rsidP="00C44A0A">
            <w:pPr>
              <w:spacing w:line="240" w:lineRule="auto"/>
              <w:rPr>
                <w:rFonts w:cs="Arial"/>
                <w:color w:val="auto"/>
                <w:sz w:val="18"/>
                <w:lang w:eastAsia="es-CO"/>
              </w:rPr>
            </w:pPr>
            <w:r w:rsidRPr="00293FB3">
              <w:rPr>
                <w:rFonts w:cs="Arial"/>
                <w:color w:val="auto"/>
                <w:sz w:val="18"/>
                <w:lang w:eastAsia="es-CO"/>
              </w:rPr>
              <w:t xml:space="preserve">(ii) Establecer que el ahorro proveniente del descuento debe ser </w:t>
            </w:r>
            <w:proofErr w:type="spellStart"/>
            <w:r w:rsidRPr="00293FB3">
              <w:rPr>
                <w:rFonts w:cs="Arial"/>
                <w:color w:val="auto"/>
                <w:sz w:val="18"/>
                <w:lang w:eastAsia="es-CO"/>
              </w:rPr>
              <w:t>reivertido</w:t>
            </w:r>
            <w:proofErr w:type="spellEnd"/>
            <w:r w:rsidRPr="00293FB3">
              <w:rPr>
                <w:rFonts w:cs="Arial"/>
                <w:color w:val="auto"/>
                <w:sz w:val="18"/>
                <w:lang w:eastAsia="es-CO"/>
              </w:rPr>
              <w:t xml:space="preserve"> en mecanismos de seguridad o generación de nuevas tecnologías.</w:t>
            </w:r>
          </w:p>
        </w:tc>
      </w:tr>
    </w:tbl>
    <w:p w14:paraId="06EE6CCC" w14:textId="3CDC5D52" w:rsidR="00F0083A" w:rsidRDefault="00F0083A" w:rsidP="00F0083A">
      <w:pPr>
        <w:rPr>
          <w:rFonts w:cs="Arial"/>
          <w:b/>
          <w:color w:val="auto"/>
          <w:sz w:val="18"/>
        </w:rPr>
      </w:pPr>
    </w:p>
    <w:p w14:paraId="6CF4F325" w14:textId="0C20C2EA" w:rsidR="00E124A3" w:rsidRDefault="00E124A3" w:rsidP="00F0083A">
      <w:pPr>
        <w:rPr>
          <w:rFonts w:cs="Arial"/>
          <w:b/>
          <w:color w:val="auto"/>
          <w:sz w:val="18"/>
        </w:rPr>
      </w:pPr>
    </w:p>
    <w:p w14:paraId="5FE230D8" w14:textId="0378C443" w:rsidR="00E124A3" w:rsidRDefault="00E124A3" w:rsidP="00F0083A">
      <w:pPr>
        <w:rPr>
          <w:rFonts w:cs="Arial"/>
          <w:b/>
          <w:color w:val="auto"/>
          <w:sz w:val="18"/>
        </w:rPr>
      </w:pPr>
    </w:p>
    <w:p w14:paraId="4B0DE022" w14:textId="6E5C4F1E" w:rsidR="00E124A3" w:rsidRDefault="00E124A3" w:rsidP="00F0083A">
      <w:pPr>
        <w:rPr>
          <w:rFonts w:cs="Arial"/>
          <w:b/>
          <w:color w:val="auto"/>
          <w:sz w:val="18"/>
        </w:rPr>
      </w:pPr>
    </w:p>
    <w:p w14:paraId="665418C6" w14:textId="77777777" w:rsidR="00E124A3" w:rsidRPr="00DA6D5C" w:rsidRDefault="00E124A3" w:rsidP="00F0083A">
      <w:pPr>
        <w:rPr>
          <w:rFonts w:cs="Arial"/>
          <w:b/>
          <w:color w:val="auto"/>
          <w:sz w:val="18"/>
        </w:rPr>
      </w:pPr>
    </w:p>
    <w:p w14:paraId="03D07BBF" w14:textId="77777777" w:rsidR="00F0083A" w:rsidRPr="00DA6D5C" w:rsidRDefault="00F0083A" w:rsidP="0006643F">
      <w:pPr>
        <w:pStyle w:val="Prrafodelista"/>
        <w:numPr>
          <w:ilvl w:val="0"/>
          <w:numId w:val="12"/>
        </w:numPr>
        <w:spacing w:after="160" w:line="259" w:lineRule="auto"/>
        <w:jc w:val="left"/>
        <w:rPr>
          <w:rFonts w:ascii="Arial" w:hAnsi="Arial" w:cs="Arial"/>
          <w:b/>
        </w:rPr>
      </w:pPr>
      <w:r w:rsidRPr="00DA6D5C">
        <w:rPr>
          <w:rFonts w:ascii="Arial" w:hAnsi="Arial" w:cs="Arial"/>
          <w:b/>
        </w:rPr>
        <w:t>Impuesto sobre la renta y complementarios – personas naturales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1071"/>
        <w:gridCol w:w="1071"/>
        <w:gridCol w:w="5371"/>
      </w:tblGrid>
      <w:tr w:rsidR="00F0083A" w:rsidRPr="00DA6D5C" w14:paraId="3E347426" w14:textId="77777777" w:rsidTr="008539C8">
        <w:trPr>
          <w:trHeight w:val="600"/>
        </w:trPr>
        <w:tc>
          <w:tcPr>
            <w:tcW w:w="1413" w:type="dxa"/>
            <w:shd w:val="clear" w:color="auto" w:fill="D9D9D9" w:themeFill="background1" w:themeFillShade="D9"/>
            <w:vAlign w:val="center"/>
            <w:hideMark/>
          </w:tcPr>
          <w:p w14:paraId="7027FEC0"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PROPONENTE</w:t>
            </w:r>
          </w:p>
        </w:tc>
        <w:tc>
          <w:tcPr>
            <w:tcW w:w="1071" w:type="dxa"/>
            <w:shd w:val="clear" w:color="auto" w:fill="D9D9D9" w:themeFill="background1" w:themeFillShade="D9"/>
            <w:vAlign w:val="center"/>
            <w:hideMark/>
          </w:tcPr>
          <w:p w14:paraId="49650253"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PL</w:t>
            </w:r>
          </w:p>
        </w:tc>
        <w:tc>
          <w:tcPr>
            <w:tcW w:w="1071" w:type="dxa"/>
            <w:shd w:val="clear" w:color="auto" w:fill="D9D9D9" w:themeFill="background1" w:themeFillShade="D9"/>
            <w:vAlign w:val="center"/>
            <w:hideMark/>
          </w:tcPr>
          <w:p w14:paraId="4317020B"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ET / OTRO</w:t>
            </w:r>
          </w:p>
        </w:tc>
        <w:tc>
          <w:tcPr>
            <w:tcW w:w="5371" w:type="dxa"/>
            <w:shd w:val="clear" w:color="auto" w:fill="D9D9D9" w:themeFill="background1" w:themeFillShade="D9"/>
            <w:vAlign w:val="center"/>
          </w:tcPr>
          <w:p w14:paraId="64B63C4E"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RESUMEN PROPOSICIÓN</w:t>
            </w:r>
          </w:p>
        </w:tc>
      </w:tr>
      <w:tr w:rsidR="00F0083A" w:rsidRPr="00DA6D5C" w14:paraId="70BDBD21" w14:textId="77777777" w:rsidTr="008539C8">
        <w:trPr>
          <w:trHeight w:val="457"/>
        </w:trPr>
        <w:tc>
          <w:tcPr>
            <w:tcW w:w="1413" w:type="dxa"/>
            <w:shd w:val="clear" w:color="auto" w:fill="auto"/>
            <w:vAlign w:val="center"/>
            <w:hideMark/>
          </w:tcPr>
          <w:p w14:paraId="7D589A49"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John Milton Rodríguez G.</w:t>
            </w:r>
          </w:p>
        </w:tc>
        <w:tc>
          <w:tcPr>
            <w:tcW w:w="1071" w:type="dxa"/>
            <w:shd w:val="clear" w:color="auto" w:fill="auto"/>
            <w:noWrap/>
            <w:vAlign w:val="center"/>
            <w:hideMark/>
          </w:tcPr>
          <w:p w14:paraId="4B23E37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24</w:t>
            </w:r>
          </w:p>
        </w:tc>
        <w:tc>
          <w:tcPr>
            <w:tcW w:w="1071" w:type="dxa"/>
            <w:shd w:val="clear" w:color="auto" w:fill="auto"/>
            <w:noWrap/>
            <w:vAlign w:val="center"/>
            <w:hideMark/>
          </w:tcPr>
          <w:p w14:paraId="3ADA63A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206</w:t>
            </w:r>
          </w:p>
        </w:tc>
        <w:tc>
          <w:tcPr>
            <w:tcW w:w="5371" w:type="dxa"/>
            <w:vAlign w:val="center"/>
          </w:tcPr>
          <w:p w14:paraId="672E27E7"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Eliminar el artículo que modifica las rentas exentas de trabajo y pensiones.</w:t>
            </w:r>
          </w:p>
        </w:tc>
      </w:tr>
      <w:tr w:rsidR="00F0083A" w:rsidRPr="00DA6D5C" w14:paraId="7582BA27" w14:textId="77777777" w:rsidTr="008539C8">
        <w:trPr>
          <w:trHeight w:val="918"/>
        </w:trPr>
        <w:tc>
          <w:tcPr>
            <w:tcW w:w="1413" w:type="dxa"/>
            <w:shd w:val="clear" w:color="auto" w:fill="auto"/>
            <w:noWrap/>
            <w:vAlign w:val="center"/>
            <w:hideMark/>
          </w:tcPr>
          <w:p w14:paraId="3A0D90A0"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John Milton Rodríguez González</w:t>
            </w:r>
          </w:p>
        </w:tc>
        <w:tc>
          <w:tcPr>
            <w:tcW w:w="1071" w:type="dxa"/>
            <w:shd w:val="clear" w:color="auto" w:fill="auto"/>
            <w:noWrap/>
            <w:vAlign w:val="center"/>
            <w:hideMark/>
          </w:tcPr>
          <w:p w14:paraId="35722AD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noWrap/>
            <w:vAlign w:val="center"/>
            <w:hideMark/>
          </w:tcPr>
          <w:p w14:paraId="77E30080"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242</w:t>
            </w:r>
          </w:p>
        </w:tc>
        <w:tc>
          <w:tcPr>
            <w:tcW w:w="5371" w:type="dxa"/>
            <w:vAlign w:val="center"/>
          </w:tcPr>
          <w:p w14:paraId="5A9732BF"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Modificar la tarifa de los rangos 2 y 3 del artículo 242 Estatuto Tributario sobre dividendos de personas naturales aumentando un 5% cada una (rangos 2 y 3 tienen tarifa marginal de 5% y 10%).</w:t>
            </w:r>
          </w:p>
        </w:tc>
      </w:tr>
      <w:tr w:rsidR="00F0083A" w:rsidRPr="00DA6D5C" w14:paraId="4CD3A312" w14:textId="77777777" w:rsidTr="008539C8">
        <w:trPr>
          <w:trHeight w:val="564"/>
        </w:trPr>
        <w:tc>
          <w:tcPr>
            <w:tcW w:w="1413" w:type="dxa"/>
            <w:shd w:val="clear" w:color="auto" w:fill="auto"/>
            <w:vAlign w:val="center"/>
            <w:hideMark/>
          </w:tcPr>
          <w:p w14:paraId="332C522B" w14:textId="77777777" w:rsidR="00F0083A" w:rsidRPr="00DA6D5C" w:rsidRDefault="00F0083A" w:rsidP="00010E3F">
            <w:pPr>
              <w:spacing w:line="240" w:lineRule="auto"/>
              <w:rPr>
                <w:rFonts w:cs="Arial"/>
                <w:color w:val="auto"/>
                <w:sz w:val="18"/>
              </w:rPr>
            </w:pPr>
            <w:r w:rsidRPr="00DA6D5C">
              <w:rPr>
                <w:rFonts w:cs="Arial"/>
                <w:color w:val="auto"/>
                <w:sz w:val="18"/>
                <w:lang w:eastAsia="es-CO"/>
              </w:rPr>
              <w:t xml:space="preserve">H.R. </w:t>
            </w:r>
            <w:r w:rsidRPr="00DA6D5C">
              <w:rPr>
                <w:rFonts w:cs="Arial"/>
                <w:color w:val="auto"/>
                <w:sz w:val="18"/>
              </w:rPr>
              <w:t xml:space="preserve">H.R. Carlos Alberto Cuenca </w:t>
            </w:r>
            <w:proofErr w:type="spellStart"/>
            <w:r w:rsidRPr="00DA6D5C">
              <w:rPr>
                <w:rFonts w:cs="Arial"/>
                <w:color w:val="auto"/>
                <w:sz w:val="18"/>
              </w:rPr>
              <w:t>Chaux</w:t>
            </w:r>
            <w:proofErr w:type="spellEnd"/>
            <w:r w:rsidRPr="00DA6D5C">
              <w:rPr>
                <w:rFonts w:cs="Arial"/>
                <w:color w:val="auto"/>
                <w:sz w:val="18"/>
              </w:rPr>
              <w:t xml:space="preserve"> </w:t>
            </w:r>
            <w:r w:rsidRPr="00DA6D5C">
              <w:rPr>
                <w:rFonts w:cs="Arial"/>
                <w:color w:val="auto"/>
                <w:sz w:val="18"/>
                <w:lang w:eastAsia="es-CO"/>
              </w:rPr>
              <w:t>y otros</w:t>
            </w:r>
          </w:p>
        </w:tc>
        <w:tc>
          <w:tcPr>
            <w:tcW w:w="1071" w:type="dxa"/>
            <w:shd w:val="clear" w:color="auto" w:fill="auto"/>
            <w:noWrap/>
            <w:vAlign w:val="center"/>
            <w:hideMark/>
          </w:tcPr>
          <w:p w14:paraId="465919F5"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25</w:t>
            </w:r>
          </w:p>
        </w:tc>
        <w:tc>
          <w:tcPr>
            <w:tcW w:w="1071" w:type="dxa"/>
            <w:shd w:val="clear" w:color="auto" w:fill="auto"/>
            <w:noWrap/>
            <w:vAlign w:val="center"/>
            <w:hideMark/>
          </w:tcPr>
          <w:p w14:paraId="634599C7"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241</w:t>
            </w:r>
          </w:p>
        </w:tc>
        <w:tc>
          <w:tcPr>
            <w:tcW w:w="5371" w:type="dxa"/>
            <w:vAlign w:val="center"/>
          </w:tcPr>
          <w:p w14:paraId="002955F7"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Adicionar un parágrafo para que la tarifa marginal para determinar el impuesto sobre la renta de personas naturales residentes en Guainía, Guaviare, Amazonas, Vichada y Vaupés sea de la mitad de lo que corresponda al respectivo rango UVT.</w:t>
            </w:r>
          </w:p>
        </w:tc>
      </w:tr>
      <w:tr w:rsidR="00F0083A" w:rsidRPr="00DA6D5C" w14:paraId="21C48A2A" w14:textId="77777777" w:rsidTr="008539C8">
        <w:trPr>
          <w:trHeight w:val="519"/>
        </w:trPr>
        <w:tc>
          <w:tcPr>
            <w:tcW w:w="1413" w:type="dxa"/>
            <w:shd w:val="clear" w:color="auto" w:fill="auto"/>
            <w:vAlign w:val="center"/>
            <w:hideMark/>
          </w:tcPr>
          <w:p w14:paraId="6E23C82C" w14:textId="77777777" w:rsidR="00F0083A" w:rsidRPr="00DA6D5C" w:rsidRDefault="00F0083A" w:rsidP="00010E3F">
            <w:pPr>
              <w:spacing w:line="240" w:lineRule="auto"/>
              <w:rPr>
                <w:rFonts w:cs="Arial"/>
                <w:color w:val="auto"/>
                <w:sz w:val="18"/>
                <w:lang w:val="en-US" w:eastAsia="es-CO"/>
              </w:rPr>
            </w:pPr>
            <w:r w:rsidRPr="00DA6D5C">
              <w:rPr>
                <w:rFonts w:cs="Arial"/>
                <w:bCs/>
                <w:color w:val="auto"/>
                <w:sz w:val="18"/>
                <w:lang w:eastAsia="es-CO"/>
              </w:rPr>
              <w:t>H.S. Richard Alfonso Aguilar Villa</w:t>
            </w:r>
          </w:p>
        </w:tc>
        <w:tc>
          <w:tcPr>
            <w:tcW w:w="1071" w:type="dxa"/>
            <w:shd w:val="clear" w:color="auto" w:fill="auto"/>
            <w:noWrap/>
            <w:vAlign w:val="center"/>
            <w:hideMark/>
          </w:tcPr>
          <w:p w14:paraId="6DC3380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31</w:t>
            </w:r>
          </w:p>
        </w:tc>
        <w:tc>
          <w:tcPr>
            <w:tcW w:w="1071" w:type="dxa"/>
            <w:shd w:val="clear" w:color="auto" w:fill="auto"/>
            <w:noWrap/>
            <w:vAlign w:val="center"/>
            <w:hideMark/>
          </w:tcPr>
          <w:p w14:paraId="7548F15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383</w:t>
            </w:r>
          </w:p>
        </w:tc>
        <w:tc>
          <w:tcPr>
            <w:tcW w:w="5371" w:type="dxa"/>
            <w:vAlign w:val="center"/>
          </w:tcPr>
          <w:p w14:paraId="0A600C4D"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Mantener las tarifas de retención en la fuente del artículo 383 del Estatuto Tributario.</w:t>
            </w:r>
          </w:p>
        </w:tc>
      </w:tr>
      <w:tr w:rsidR="00F0083A" w:rsidRPr="00DA6D5C" w14:paraId="4EBB278E" w14:textId="77777777" w:rsidTr="008539C8">
        <w:trPr>
          <w:trHeight w:val="257"/>
        </w:trPr>
        <w:tc>
          <w:tcPr>
            <w:tcW w:w="1413" w:type="dxa"/>
            <w:shd w:val="clear" w:color="auto" w:fill="auto"/>
            <w:vAlign w:val="center"/>
            <w:hideMark/>
          </w:tcPr>
          <w:p w14:paraId="0BF53CD6"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H.R. Víctor Manuel Ortiz Joya y otros</w:t>
            </w:r>
          </w:p>
        </w:tc>
        <w:tc>
          <w:tcPr>
            <w:tcW w:w="1071" w:type="dxa"/>
            <w:shd w:val="clear" w:color="auto" w:fill="auto"/>
            <w:noWrap/>
            <w:vAlign w:val="center"/>
            <w:hideMark/>
          </w:tcPr>
          <w:p w14:paraId="5A2B8D78"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30</w:t>
            </w:r>
          </w:p>
        </w:tc>
        <w:tc>
          <w:tcPr>
            <w:tcW w:w="1071" w:type="dxa"/>
            <w:shd w:val="clear" w:color="auto" w:fill="auto"/>
            <w:noWrap/>
            <w:vAlign w:val="center"/>
            <w:hideMark/>
          </w:tcPr>
          <w:p w14:paraId="53DF297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335</w:t>
            </w:r>
          </w:p>
        </w:tc>
        <w:tc>
          <w:tcPr>
            <w:tcW w:w="5371" w:type="dxa"/>
            <w:vAlign w:val="center"/>
          </w:tcPr>
          <w:p w14:paraId="33473B4F"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Eliminar el artículo que establece los ingresos de la cédula general. </w:t>
            </w:r>
          </w:p>
        </w:tc>
      </w:tr>
      <w:tr w:rsidR="00F0083A" w:rsidRPr="00DA6D5C" w14:paraId="684B76C0" w14:textId="77777777" w:rsidTr="008539C8">
        <w:trPr>
          <w:trHeight w:val="278"/>
        </w:trPr>
        <w:tc>
          <w:tcPr>
            <w:tcW w:w="1413" w:type="dxa"/>
            <w:shd w:val="clear" w:color="auto" w:fill="auto"/>
            <w:vAlign w:val="center"/>
            <w:hideMark/>
          </w:tcPr>
          <w:p w14:paraId="7CE954F7"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H.R. Víctor Manuel Ortiz Joya y otros</w:t>
            </w:r>
          </w:p>
        </w:tc>
        <w:tc>
          <w:tcPr>
            <w:tcW w:w="1071" w:type="dxa"/>
            <w:shd w:val="clear" w:color="auto" w:fill="auto"/>
            <w:noWrap/>
            <w:vAlign w:val="center"/>
            <w:hideMark/>
          </w:tcPr>
          <w:p w14:paraId="1E6D7487"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24</w:t>
            </w:r>
          </w:p>
        </w:tc>
        <w:tc>
          <w:tcPr>
            <w:tcW w:w="1071" w:type="dxa"/>
            <w:shd w:val="clear" w:color="auto" w:fill="auto"/>
            <w:noWrap/>
            <w:vAlign w:val="center"/>
            <w:hideMark/>
          </w:tcPr>
          <w:p w14:paraId="681C2EFD"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206</w:t>
            </w:r>
          </w:p>
        </w:tc>
        <w:tc>
          <w:tcPr>
            <w:tcW w:w="5371" w:type="dxa"/>
            <w:vAlign w:val="center"/>
          </w:tcPr>
          <w:p w14:paraId="1C4398D9"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Eliminar el artículo que establece las rentas exentas de trabajo y pensiones.</w:t>
            </w:r>
          </w:p>
        </w:tc>
      </w:tr>
      <w:tr w:rsidR="00F0083A" w:rsidRPr="00DA6D5C" w14:paraId="08B96C19" w14:textId="77777777" w:rsidTr="008539C8">
        <w:trPr>
          <w:trHeight w:val="107"/>
        </w:trPr>
        <w:tc>
          <w:tcPr>
            <w:tcW w:w="1413" w:type="dxa"/>
            <w:shd w:val="clear" w:color="auto" w:fill="auto"/>
            <w:vAlign w:val="center"/>
            <w:hideMark/>
          </w:tcPr>
          <w:p w14:paraId="32178D40" w14:textId="77777777" w:rsidR="00F0083A" w:rsidRPr="00DA6D5C" w:rsidRDefault="00F0083A" w:rsidP="00010E3F">
            <w:pPr>
              <w:shd w:val="clear" w:color="auto" w:fill="FFFFFF"/>
              <w:spacing w:line="240" w:lineRule="auto"/>
              <w:outlineLvl w:val="2"/>
              <w:rPr>
                <w:rFonts w:cs="Arial"/>
                <w:bCs/>
                <w:color w:val="auto"/>
                <w:sz w:val="18"/>
                <w:lang w:eastAsia="es-CO"/>
              </w:rPr>
            </w:pPr>
            <w:r w:rsidRPr="00DA6D5C">
              <w:rPr>
                <w:rFonts w:cs="Arial"/>
                <w:bCs/>
                <w:color w:val="auto"/>
                <w:sz w:val="18"/>
                <w:lang w:eastAsia="es-CO"/>
              </w:rPr>
              <w:t>H.S. Richard Alfonso Aguilar Villa</w:t>
            </w:r>
          </w:p>
        </w:tc>
        <w:tc>
          <w:tcPr>
            <w:tcW w:w="1071" w:type="dxa"/>
            <w:shd w:val="clear" w:color="auto" w:fill="auto"/>
            <w:noWrap/>
            <w:vAlign w:val="center"/>
            <w:hideMark/>
          </w:tcPr>
          <w:p w14:paraId="4C92A07F"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noWrap/>
            <w:vAlign w:val="center"/>
            <w:hideMark/>
          </w:tcPr>
          <w:p w14:paraId="30241695"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126-1</w:t>
            </w:r>
          </w:p>
        </w:tc>
        <w:tc>
          <w:tcPr>
            <w:tcW w:w="5371" w:type="dxa"/>
            <w:vAlign w:val="center"/>
          </w:tcPr>
          <w:p w14:paraId="738321ED"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Incluir como deducción las contribuciones efectuadas a los fondos sociales (aportes directos de los asociados a cooperativas, fondos de empleados o asociaciones mutuales). Ley 79 de 1988.</w:t>
            </w:r>
          </w:p>
        </w:tc>
      </w:tr>
      <w:tr w:rsidR="00F0083A" w:rsidRPr="00DA6D5C" w14:paraId="12573EC5" w14:textId="77777777" w:rsidTr="008539C8">
        <w:trPr>
          <w:trHeight w:val="761"/>
        </w:trPr>
        <w:tc>
          <w:tcPr>
            <w:tcW w:w="1413" w:type="dxa"/>
            <w:shd w:val="clear" w:color="auto" w:fill="auto"/>
            <w:vAlign w:val="center"/>
            <w:hideMark/>
          </w:tcPr>
          <w:p w14:paraId="4C74BD3E" w14:textId="77777777" w:rsidR="00F0083A" w:rsidRPr="00DA6D5C" w:rsidRDefault="00F0083A" w:rsidP="00010E3F">
            <w:pPr>
              <w:shd w:val="clear" w:color="auto" w:fill="FFFFFF"/>
              <w:spacing w:line="240" w:lineRule="auto"/>
              <w:outlineLvl w:val="2"/>
              <w:rPr>
                <w:rFonts w:cs="Arial"/>
                <w:bCs/>
                <w:color w:val="auto"/>
                <w:sz w:val="18"/>
                <w:lang w:eastAsia="es-CO"/>
              </w:rPr>
            </w:pPr>
            <w:r w:rsidRPr="00DA6D5C">
              <w:rPr>
                <w:rFonts w:cs="Arial"/>
                <w:bCs/>
                <w:color w:val="auto"/>
                <w:sz w:val="18"/>
                <w:lang w:eastAsia="es-CO"/>
              </w:rPr>
              <w:t>H.S. Richard Alfonso Aguilar Villa</w:t>
            </w:r>
          </w:p>
        </w:tc>
        <w:tc>
          <w:tcPr>
            <w:tcW w:w="1071" w:type="dxa"/>
            <w:shd w:val="clear" w:color="auto" w:fill="auto"/>
            <w:noWrap/>
            <w:vAlign w:val="center"/>
            <w:hideMark/>
          </w:tcPr>
          <w:p w14:paraId="358CDC4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24</w:t>
            </w:r>
          </w:p>
        </w:tc>
        <w:tc>
          <w:tcPr>
            <w:tcW w:w="1071" w:type="dxa"/>
            <w:shd w:val="clear" w:color="auto" w:fill="auto"/>
            <w:noWrap/>
            <w:vAlign w:val="center"/>
            <w:hideMark/>
          </w:tcPr>
          <w:p w14:paraId="77EB40B8"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206</w:t>
            </w:r>
          </w:p>
        </w:tc>
        <w:tc>
          <w:tcPr>
            <w:tcW w:w="5371" w:type="dxa"/>
            <w:vAlign w:val="center"/>
          </w:tcPr>
          <w:p w14:paraId="171EC423"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Modificar el artículo 24 del Proyecto de Ley para dejarlo muy parecido al artículo 206 Estatuto Tributario vigente, permitiendo deducir todos los gastos de representación de profesores y rectores de universidades oficiales (no el 50%).</w:t>
            </w:r>
          </w:p>
        </w:tc>
      </w:tr>
      <w:tr w:rsidR="00F0083A" w:rsidRPr="00DA6D5C" w14:paraId="016A05AF" w14:textId="77777777" w:rsidTr="008539C8">
        <w:trPr>
          <w:trHeight w:val="70"/>
        </w:trPr>
        <w:tc>
          <w:tcPr>
            <w:tcW w:w="1413" w:type="dxa"/>
            <w:shd w:val="clear" w:color="auto" w:fill="auto"/>
            <w:vAlign w:val="center"/>
            <w:hideMark/>
          </w:tcPr>
          <w:p w14:paraId="380FCD0E" w14:textId="77777777" w:rsidR="00F0083A" w:rsidRPr="00DA6D5C" w:rsidRDefault="00F0083A" w:rsidP="00010E3F">
            <w:pPr>
              <w:spacing w:line="240" w:lineRule="auto"/>
              <w:rPr>
                <w:rFonts w:cs="Arial"/>
                <w:color w:val="auto"/>
                <w:sz w:val="18"/>
                <w:lang w:eastAsia="es-CO"/>
              </w:rPr>
            </w:pPr>
            <w:r w:rsidRPr="00DA6D5C">
              <w:rPr>
                <w:rFonts w:cs="Arial"/>
                <w:color w:val="auto"/>
                <w:sz w:val="18"/>
              </w:rPr>
              <w:t xml:space="preserve">H.R. Christian </w:t>
            </w:r>
            <w:proofErr w:type="spellStart"/>
            <w:r w:rsidRPr="00DA6D5C">
              <w:rPr>
                <w:rFonts w:cs="Arial"/>
                <w:color w:val="auto"/>
                <w:sz w:val="18"/>
              </w:rPr>
              <w:t>Munir</w:t>
            </w:r>
            <w:proofErr w:type="spellEnd"/>
            <w:r w:rsidRPr="00DA6D5C">
              <w:rPr>
                <w:rFonts w:cs="Arial"/>
                <w:color w:val="auto"/>
                <w:sz w:val="18"/>
              </w:rPr>
              <w:t xml:space="preserve"> Garcés </w:t>
            </w:r>
            <w:proofErr w:type="spellStart"/>
            <w:r w:rsidRPr="00DA6D5C">
              <w:rPr>
                <w:rFonts w:cs="Arial"/>
                <w:color w:val="auto"/>
                <w:sz w:val="18"/>
              </w:rPr>
              <w:t>Aljure</w:t>
            </w:r>
            <w:proofErr w:type="spellEnd"/>
          </w:p>
        </w:tc>
        <w:tc>
          <w:tcPr>
            <w:tcW w:w="1071" w:type="dxa"/>
            <w:shd w:val="clear" w:color="auto" w:fill="auto"/>
            <w:noWrap/>
            <w:vAlign w:val="center"/>
            <w:hideMark/>
          </w:tcPr>
          <w:p w14:paraId="513A627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23</w:t>
            </w:r>
          </w:p>
        </w:tc>
        <w:tc>
          <w:tcPr>
            <w:tcW w:w="1071" w:type="dxa"/>
            <w:shd w:val="clear" w:color="auto" w:fill="auto"/>
            <w:noWrap/>
            <w:vAlign w:val="center"/>
            <w:hideMark/>
          </w:tcPr>
          <w:p w14:paraId="47E10510"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55</w:t>
            </w:r>
          </w:p>
        </w:tc>
        <w:tc>
          <w:tcPr>
            <w:tcW w:w="5371" w:type="dxa"/>
            <w:vAlign w:val="center"/>
          </w:tcPr>
          <w:p w14:paraId="1E8C24BC"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 Mantener los incentivos al ahorro voluntario en pensiones obligatorias siempre que se destinen a la obtención de una mayor pensión o un retiro anticipado. (ii) Establecer un régimen de transición para los aportes voluntarios efectuados a fondos obligatorios con anterioridad al 1 de enero de 2019 de manera que mantengan el tratamiento vigente al momento de efectuar al aporte. </w:t>
            </w:r>
          </w:p>
        </w:tc>
      </w:tr>
      <w:tr w:rsidR="00F0083A" w:rsidRPr="00DA6D5C" w14:paraId="7199CB4B" w14:textId="77777777" w:rsidTr="008539C8">
        <w:trPr>
          <w:trHeight w:val="70"/>
        </w:trPr>
        <w:tc>
          <w:tcPr>
            <w:tcW w:w="1413" w:type="dxa"/>
            <w:shd w:val="clear" w:color="auto" w:fill="auto"/>
            <w:vAlign w:val="center"/>
            <w:hideMark/>
          </w:tcPr>
          <w:p w14:paraId="5B68C5B1" w14:textId="77777777" w:rsidR="00F0083A" w:rsidRPr="00DA6D5C" w:rsidRDefault="00F0083A" w:rsidP="00010E3F">
            <w:pPr>
              <w:spacing w:line="240" w:lineRule="auto"/>
              <w:rPr>
                <w:rFonts w:cs="Arial"/>
                <w:color w:val="auto"/>
                <w:sz w:val="18"/>
                <w:lang w:eastAsia="es-CO"/>
              </w:rPr>
            </w:pPr>
            <w:r w:rsidRPr="00DA6D5C">
              <w:rPr>
                <w:rFonts w:cs="Arial"/>
                <w:color w:val="auto"/>
                <w:sz w:val="18"/>
              </w:rPr>
              <w:t xml:space="preserve">H.R. Christian </w:t>
            </w:r>
            <w:proofErr w:type="spellStart"/>
            <w:r w:rsidRPr="00DA6D5C">
              <w:rPr>
                <w:rFonts w:cs="Arial"/>
                <w:color w:val="auto"/>
                <w:sz w:val="18"/>
              </w:rPr>
              <w:t>Munir</w:t>
            </w:r>
            <w:proofErr w:type="spellEnd"/>
            <w:r w:rsidRPr="00DA6D5C">
              <w:rPr>
                <w:rFonts w:cs="Arial"/>
                <w:color w:val="auto"/>
                <w:sz w:val="18"/>
              </w:rPr>
              <w:t xml:space="preserve"> Garcés </w:t>
            </w:r>
            <w:proofErr w:type="spellStart"/>
            <w:r w:rsidRPr="00DA6D5C">
              <w:rPr>
                <w:rFonts w:cs="Arial"/>
                <w:color w:val="auto"/>
                <w:sz w:val="18"/>
              </w:rPr>
              <w:t>Aljure</w:t>
            </w:r>
            <w:proofErr w:type="spellEnd"/>
          </w:p>
        </w:tc>
        <w:tc>
          <w:tcPr>
            <w:tcW w:w="1071" w:type="dxa"/>
            <w:shd w:val="clear" w:color="auto" w:fill="auto"/>
            <w:noWrap/>
            <w:vAlign w:val="center"/>
            <w:hideMark/>
          </w:tcPr>
          <w:p w14:paraId="5D74FD3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87</w:t>
            </w:r>
          </w:p>
        </w:tc>
        <w:tc>
          <w:tcPr>
            <w:tcW w:w="1071" w:type="dxa"/>
            <w:shd w:val="clear" w:color="auto" w:fill="auto"/>
            <w:noWrap/>
            <w:vAlign w:val="center"/>
            <w:hideMark/>
          </w:tcPr>
          <w:p w14:paraId="6C229A6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N/A</w:t>
            </w:r>
          </w:p>
        </w:tc>
        <w:tc>
          <w:tcPr>
            <w:tcW w:w="5371" w:type="dxa"/>
            <w:vAlign w:val="center"/>
          </w:tcPr>
          <w:p w14:paraId="0689DAC1"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Mantener el beneficio tributario de rentas exentas por concepto de aportes voluntarios a fondos de pensiones y cuentas de ahorro para el fomento de la construcción - AFC, eliminando las disposiciones que actualmente las consagran del artículo de derogatorias. </w:t>
            </w:r>
          </w:p>
        </w:tc>
      </w:tr>
      <w:tr w:rsidR="00F0083A" w:rsidRPr="00DA6D5C" w14:paraId="0F5A8E24" w14:textId="77777777" w:rsidTr="008539C8">
        <w:trPr>
          <w:trHeight w:val="292"/>
        </w:trPr>
        <w:tc>
          <w:tcPr>
            <w:tcW w:w="1413" w:type="dxa"/>
            <w:shd w:val="clear" w:color="auto" w:fill="auto"/>
            <w:vAlign w:val="center"/>
            <w:hideMark/>
          </w:tcPr>
          <w:p w14:paraId="3418EA64" w14:textId="77777777" w:rsidR="00F0083A" w:rsidRPr="00DA6D5C" w:rsidRDefault="00F0083A" w:rsidP="00010E3F">
            <w:pPr>
              <w:spacing w:line="240" w:lineRule="auto"/>
              <w:rPr>
                <w:rFonts w:cs="Arial"/>
                <w:color w:val="auto"/>
                <w:sz w:val="18"/>
                <w:lang w:eastAsia="es-CO"/>
              </w:rPr>
            </w:pPr>
            <w:r w:rsidRPr="00DA6D5C">
              <w:rPr>
                <w:rFonts w:cs="Arial"/>
                <w:color w:val="auto"/>
                <w:sz w:val="18"/>
              </w:rPr>
              <w:t xml:space="preserve">H.R. Christian </w:t>
            </w:r>
            <w:proofErr w:type="spellStart"/>
            <w:r w:rsidRPr="00DA6D5C">
              <w:rPr>
                <w:rFonts w:cs="Arial"/>
                <w:color w:val="auto"/>
                <w:sz w:val="18"/>
              </w:rPr>
              <w:t>Munir</w:t>
            </w:r>
            <w:proofErr w:type="spellEnd"/>
            <w:r w:rsidRPr="00DA6D5C">
              <w:rPr>
                <w:rFonts w:cs="Arial"/>
                <w:color w:val="auto"/>
                <w:sz w:val="18"/>
              </w:rPr>
              <w:t xml:space="preserve"> Garcés </w:t>
            </w:r>
            <w:proofErr w:type="spellStart"/>
            <w:r w:rsidRPr="00DA6D5C">
              <w:rPr>
                <w:rFonts w:cs="Arial"/>
                <w:color w:val="auto"/>
                <w:sz w:val="18"/>
              </w:rPr>
              <w:t>Aljure</w:t>
            </w:r>
            <w:proofErr w:type="spellEnd"/>
          </w:p>
        </w:tc>
        <w:tc>
          <w:tcPr>
            <w:tcW w:w="1071" w:type="dxa"/>
            <w:shd w:val="clear" w:color="auto" w:fill="auto"/>
            <w:noWrap/>
            <w:vAlign w:val="center"/>
            <w:hideMark/>
          </w:tcPr>
          <w:p w14:paraId="3AE4D8C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28</w:t>
            </w:r>
          </w:p>
        </w:tc>
        <w:tc>
          <w:tcPr>
            <w:tcW w:w="1071" w:type="dxa"/>
            <w:shd w:val="clear" w:color="auto" w:fill="auto"/>
            <w:noWrap/>
            <w:vAlign w:val="center"/>
            <w:hideMark/>
          </w:tcPr>
          <w:p w14:paraId="785CBA41"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331</w:t>
            </w:r>
          </w:p>
        </w:tc>
        <w:tc>
          <w:tcPr>
            <w:tcW w:w="5371" w:type="dxa"/>
            <w:vAlign w:val="center"/>
          </w:tcPr>
          <w:p w14:paraId="186254C3"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 Incluir expresamente en la depuración de la renta líquida gravable de la cédula general las rentas exentas por concepto de aportes voluntarios a fondos de pensiones y cuentas de ahorro para el fomento de la construcción -AFC. (ii) Reducir la presunción de costos y deducciones de esta cédula del 35% al 25%, limitando mensualmente el valor a uno mayor (de 240 UVT a 300 UVT). </w:t>
            </w:r>
          </w:p>
        </w:tc>
      </w:tr>
      <w:tr w:rsidR="00F0083A" w:rsidRPr="00DA6D5C" w14:paraId="75A1307F" w14:textId="77777777" w:rsidTr="008539C8">
        <w:trPr>
          <w:trHeight w:val="682"/>
        </w:trPr>
        <w:tc>
          <w:tcPr>
            <w:tcW w:w="1413" w:type="dxa"/>
            <w:shd w:val="clear" w:color="auto" w:fill="auto"/>
            <w:vAlign w:val="center"/>
            <w:hideMark/>
          </w:tcPr>
          <w:p w14:paraId="200BB1A1"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w:t>
            </w:r>
            <w:proofErr w:type="spellStart"/>
            <w:r w:rsidRPr="00DA6D5C">
              <w:rPr>
                <w:rFonts w:cs="Arial"/>
                <w:color w:val="auto"/>
                <w:sz w:val="18"/>
              </w:rPr>
              <w:t>Luvi</w:t>
            </w:r>
            <w:proofErr w:type="spellEnd"/>
            <w:r w:rsidRPr="00DA6D5C">
              <w:rPr>
                <w:rFonts w:cs="Arial"/>
                <w:color w:val="auto"/>
                <w:sz w:val="18"/>
              </w:rPr>
              <w:t xml:space="preserve"> Katherine Miranda Peña</w:t>
            </w:r>
          </w:p>
        </w:tc>
        <w:tc>
          <w:tcPr>
            <w:tcW w:w="1071" w:type="dxa"/>
            <w:shd w:val="clear" w:color="auto" w:fill="auto"/>
            <w:vAlign w:val="center"/>
            <w:hideMark/>
          </w:tcPr>
          <w:p w14:paraId="7BAA29F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25</w:t>
            </w:r>
          </w:p>
        </w:tc>
        <w:tc>
          <w:tcPr>
            <w:tcW w:w="1071" w:type="dxa"/>
            <w:shd w:val="clear" w:color="auto" w:fill="auto"/>
            <w:vAlign w:val="center"/>
            <w:hideMark/>
          </w:tcPr>
          <w:p w14:paraId="4A1865E2"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241</w:t>
            </w:r>
          </w:p>
        </w:tc>
        <w:tc>
          <w:tcPr>
            <w:tcW w:w="5371" w:type="dxa"/>
            <w:vAlign w:val="center"/>
          </w:tcPr>
          <w:p w14:paraId="25096CD7" w14:textId="77777777" w:rsidR="00F0083A" w:rsidRPr="00DA6D5C" w:rsidRDefault="00F0083A" w:rsidP="00010E3F">
            <w:pPr>
              <w:spacing w:after="240" w:line="240" w:lineRule="auto"/>
              <w:rPr>
                <w:rFonts w:cs="Arial"/>
                <w:color w:val="auto"/>
                <w:sz w:val="18"/>
                <w:lang w:eastAsia="es-CO"/>
              </w:rPr>
            </w:pPr>
            <w:r w:rsidRPr="00DA6D5C">
              <w:rPr>
                <w:rFonts w:cs="Arial"/>
                <w:color w:val="auto"/>
                <w:sz w:val="18"/>
                <w:lang w:eastAsia="es-CO"/>
              </w:rPr>
              <w:t xml:space="preserve">Eliminar el artículo 25 del Proyecto de Ley, dejando la tarifa de renta para personas naturales residentes y asignaciones y donaciones modales, tal como se encuentra actualmente. </w:t>
            </w:r>
          </w:p>
        </w:tc>
      </w:tr>
      <w:tr w:rsidR="00F0083A" w:rsidRPr="00DA6D5C" w14:paraId="03BA7005" w14:textId="77777777" w:rsidTr="008539C8">
        <w:trPr>
          <w:trHeight w:val="70"/>
        </w:trPr>
        <w:tc>
          <w:tcPr>
            <w:tcW w:w="1413" w:type="dxa"/>
            <w:shd w:val="clear" w:color="auto" w:fill="auto"/>
            <w:vAlign w:val="center"/>
            <w:hideMark/>
          </w:tcPr>
          <w:p w14:paraId="43CE6169"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w:t>
            </w:r>
            <w:proofErr w:type="spellStart"/>
            <w:r w:rsidRPr="00DA6D5C">
              <w:rPr>
                <w:rFonts w:cs="Arial"/>
                <w:color w:val="auto"/>
                <w:sz w:val="18"/>
              </w:rPr>
              <w:t>Luvi</w:t>
            </w:r>
            <w:proofErr w:type="spellEnd"/>
            <w:r w:rsidRPr="00DA6D5C">
              <w:rPr>
                <w:rFonts w:cs="Arial"/>
                <w:color w:val="auto"/>
                <w:sz w:val="18"/>
              </w:rPr>
              <w:t xml:space="preserve"> Katherine Miranda Peña</w:t>
            </w:r>
          </w:p>
        </w:tc>
        <w:tc>
          <w:tcPr>
            <w:tcW w:w="1071" w:type="dxa"/>
            <w:shd w:val="clear" w:color="auto" w:fill="auto"/>
            <w:vAlign w:val="center"/>
            <w:hideMark/>
          </w:tcPr>
          <w:p w14:paraId="5F7BDAED"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xml:space="preserve">NUEVO </w:t>
            </w:r>
          </w:p>
        </w:tc>
        <w:tc>
          <w:tcPr>
            <w:tcW w:w="1071" w:type="dxa"/>
            <w:shd w:val="clear" w:color="auto" w:fill="auto"/>
            <w:vAlign w:val="center"/>
            <w:hideMark/>
          </w:tcPr>
          <w:p w14:paraId="2D8A9183"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N/A</w:t>
            </w:r>
          </w:p>
        </w:tc>
        <w:tc>
          <w:tcPr>
            <w:tcW w:w="5371" w:type="dxa"/>
            <w:vAlign w:val="center"/>
          </w:tcPr>
          <w:p w14:paraId="37FD1925"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 Gravar los incrementos patrimoniales que superen los 33.160 UVT. </w:t>
            </w:r>
            <w:r w:rsidRPr="00DA6D5C">
              <w:rPr>
                <w:rFonts w:cs="Arial"/>
                <w:color w:val="auto"/>
                <w:sz w:val="18"/>
                <w:lang w:eastAsia="es-CO"/>
              </w:rPr>
              <w:br/>
              <w:t xml:space="preserve">(ii) Gravamen del 25% sobre asignaciones recibidas por herencia o sucesiones, sobre el valor líquido del monto recibido.  </w:t>
            </w:r>
          </w:p>
        </w:tc>
      </w:tr>
      <w:tr w:rsidR="00F0083A" w:rsidRPr="00DA6D5C" w14:paraId="69023BA0" w14:textId="77777777" w:rsidTr="008539C8">
        <w:trPr>
          <w:trHeight w:val="1922"/>
        </w:trPr>
        <w:tc>
          <w:tcPr>
            <w:tcW w:w="1413" w:type="dxa"/>
            <w:shd w:val="clear" w:color="auto" w:fill="auto"/>
            <w:vAlign w:val="center"/>
            <w:hideMark/>
          </w:tcPr>
          <w:p w14:paraId="22681F8C"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John Jairo Roldán Avendaño </w:t>
            </w:r>
            <w:r w:rsidRPr="00DA6D5C">
              <w:rPr>
                <w:rFonts w:cs="Arial"/>
                <w:color w:val="auto"/>
                <w:sz w:val="18"/>
                <w:lang w:eastAsia="es-CO"/>
              </w:rPr>
              <w:t xml:space="preserve">y otros </w:t>
            </w:r>
          </w:p>
        </w:tc>
        <w:tc>
          <w:tcPr>
            <w:tcW w:w="1071" w:type="dxa"/>
            <w:shd w:val="clear" w:color="auto" w:fill="auto"/>
            <w:vAlign w:val="center"/>
            <w:hideMark/>
          </w:tcPr>
          <w:p w14:paraId="0F8F0C63"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53</w:t>
            </w:r>
          </w:p>
        </w:tc>
        <w:tc>
          <w:tcPr>
            <w:tcW w:w="1071" w:type="dxa"/>
            <w:shd w:val="clear" w:color="auto" w:fill="auto"/>
            <w:vAlign w:val="center"/>
            <w:hideMark/>
          </w:tcPr>
          <w:p w14:paraId="7DDAF33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xml:space="preserve">23-1. </w:t>
            </w:r>
          </w:p>
        </w:tc>
        <w:tc>
          <w:tcPr>
            <w:tcW w:w="5371" w:type="dxa"/>
            <w:vAlign w:val="center"/>
          </w:tcPr>
          <w:p w14:paraId="53B1D9ED"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 Incluir que para determinación del componente inflacionario no constitutivo de renta ni de ganancia ocasional de personas naturales se aplicará el artículo 39 del Estatuto Tributario (componente inflacionario de los rendimientos financieros que distribuyan los fondos de inversión, mutuos de inversión y de valores) y para personas jurídicas se determinará conforme el artículo 40 del Estatuto Tributario (componente inflacionario en rendimientos financieros percibidos por los demás contribuyentes). </w:t>
            </w:r>
            <w:r w:rsidRPr="00DA6D5C">
              <w:rPr>
                <w:rFonts w:cs="Arial"/>
                <w:color w:val="auto"/>
                <w:sz w:val="18"/>
                <w:lang w:eastAsia="es-CO"/>
              </w:rPr>
              <w:br/>
              <w:t xml:space="preserve">(ii) Establecer como no contribuyentes de renta los fondos parafiscales, agropecuarios, y pesqueros y el fondo de promoción turística. </w:t>
            </w:r>
            <w:r w:rsidRPr="00DA6D5C">
              <w:rPr>
                <w:rFonts w:cs="Arial"/>
                <w:color w:val="auto"/>
                <w:sz w:val="18"/>
                <w:lang w:eastAsia="es-CO"/>
              </w:rPr>
              <w:br/>
              <w:t xml:space="preserve">(iii) eliminar los supuestos en los que se permite el diferimiento de renta. </w:t>
            </w:r>
            <w:r w:rsidRPr="00DA6D5C">
              <w:rPr>
                <w:rFonts w:cs="Arial"/>
                <w:color w:val="auto"/>
                <w:sz w:val="18"/>
                <w:lang w:eastAsia="es-CO"/>
              </w:rPr>
              <w:br/>
              <w:t xml:space="preserve">(iv) Establecer que los fondos que son creados con el propósito de diferir impuestos, las rentas de los partícipes se causarán en el mismo ejercicio en que son percibidas por el fondo.  </w:t>
            </w:r>
          </w:p>
        </w:tc>
      </w:tr>
      <w:tr w:rsidR="00F0083A" w:rsidRPr="00DA6D5C" w14:paraId="0F43AE58" w14:textId="77777777" w:rsidTr="008539C8">
        <w:trPr>
          <w:trHeight w:val="425"/>
        </w:trPr>
        <w:tc>
          <w:tcPr>
            <w:tcW w:w="1413" w:type="dxa"/>
            <w:shd w:val="clear" w:color="auto" w:fill="auto"/>
            <w:vAlign w:val="center"/>
            <w:hideMark/>
          </w:tcPr>
          <w:p w14:paraId="15B663DC"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John Milton Rodríguez González y otro</w:t>
            </w:r>
          </w:p>
        </w:tc>
        <w:tc>
          <w:tcPr>
            <w:tcW w:w="1071" w:type="dxa"/>
            <w:shd w:val="clear" w:color="auto" w:fill="auto"/>
            <w:vAlign w:val="center"/>
            <w:hideMark/>
          </w:tcPr>
          <w:p w14:paraId="1121B6A2"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31</w:t>
            </w:r>
          </w:p>
        </w:tc>
        <w:tc>
          <w:tcPr>
            <w:tcW w:w="1071" w:type="dxa"/>
            <w:shd w:val="clear" w:color="auto" w:fill="auto"/>
            <w:vAlign w:val="center"/>
            <w:hideMark/>
          </w:tcPr>
          <w:p w14:paraId="556811CF"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383</w:t>
            </w:r>
          </w:p>
        </w:tc>
        <w:tc>
          <w:tcPr>
            <w:tcW w:w="5371" w:type="dxa"/>
            <w:vAlign w:val="center"/>
          </w:tcPr>
          <w:p w14:paraId="14800B71"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Eliminar de la tarifa de la retención en la fuente los pagos recibidos por pensiones, jubilación, invalidez, vejez, sobrevivientes y sobre riesgos laborales. </w:t>
            </w:r>
          </w:p>
        </w:tc>
      </w:tr>
      <w:tr w:rsidR="00F0083A" w:rsidRPr="00DA6D5C" w14:paraId="16A853FD" w14:textId="77777777" w:rsidTr="008539C8">
        <w:trPr>
          <w:trHeight w:val="346"/>
        </w:trPr>
        <w:tc>
          <w:tcPr>
            <w:tcW w:w="1413" w:type="dxa"/>
            <w:shd w:val="clear" w:color="auto" w:fill="auto"/>
            <w:vAlign w:val="center"/>
            <w:hideMark/>
          </w:tcPr>
          <w:p w14:paraId="3284139A"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John Milton Rodríguez González y otro</w:t>
            </w:r>
          </w:p>
        </w:tc>
        <w:tc>
          <w:tcPr>
            <w:tcW w:w="1071" w:type="dxa"/>
            <w:shd w:val="clear" w:color="auto" w:fill="auto"/>
            <w:vAlign w:val="center"/>
            <w:hideMark/>
          </w:tcPr>
          <w:p w14:paraId="0FF0C62D"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24</w:t>
            </w:r>
          </w:p>
        </w:tc>
        <w:tc>
          <w:tcPr>
            <w:tcW w:w="1071" w:type="dxa"/>
            <w:shd w:val="clear" w:color="auto" w:fill="auto"/>
            <w:vAlign w:val="center"/>
            <w:hideMark/>
          </w:tcPr>
          <w:p w14:paraId="22EF6DE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206</w:t>
            </w:r>
          </w:p>
        </w:tc>
        <w:tc>
          <w:tcPr>
            <w:tcW w:w="5371" w:type="dxa"/>
            <w:vAlign w:val="center"/>
          </w:tcPr>
          <w:p w14:paraId="56585B03"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Eliminar el artículo 24 que establecía las rentas exentas de trabajo y pensiones. </w:t>
            </w:r>
          </w:p>
        </w:tc>
      </w:tr>
      <w:tr w:rsidR="00F0083A" w:rsidRPr="00DA6D5C" w14:paraId="6A2DE3FF" w14:textId="77777777" w:rsidTr="008539C8">
        <w:trPr>
          <w:trHeight w:val="212"/>
        </w:trPr>
        <w:tc>
          <w:tcPr>
            <w:tcW w:w="1413" w:type="dxa"/>
            <w:shd w:val="clear" w:color="auto" w:fill="auto"/>
            <w:vAlign w:val="center"/>
            <w:hideMark/>
          </w:tcPr>
          <w:p w14:paraId="52AAD8D7"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John Milton Rodríguez González y otro</w:t>
            </w:r>
          </w:p>
        </w:tc>
        <w:tc>
          <w:tcPr>
            <w:tcW w:w="1071" w:type="dxa"/>
            <w:shd w:val="clear" w:color="auto" w:fill="auto"/>
            <w:vAlign w:val="center"/>
            <w:hideMark/>
          </w:tcPr>
          <w:p w14:paraId="7F4D985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27</w:t>
            </w:r>
          </w:p>
        </w:tc>
        <w:tc>
          <w:tcPr>
            <w:tcW w:w="1071" w:type="dxa"/>
            <w:shd w:val="clear" w:color="auto" w:fill="auto"/>
            <w:vAlign w:val="center"/>
            <w:hideMark/>
          </w:tcPr>
          <w:p w14:paraId="5ED9C1C1"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330</w:t>
            </w:r>
          </w:p>
        </w:tc>
        <w:tc>
          <w:tcPr>
            <w:tcW w:w="5371" w:type="dxa"/>
            <w:vAlign w:val="center"/>
          </w:tcPr>
          <w:p w14:paraId="62EAF109"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Permitir que la cédula de dividendos y participaciones admita costos o deducciones </w:t>
            </w:r>
          </w:p>
        </w:tc>
      </w:tr>
      <w:tr w:rsidR="00F0083A" w:rsidRPr="00DA6D5C" w14:paraId="692A8F42" w14:textId="77777777" w:rsidTr="008539C8">
        <w:trPr>
          <w:trHeight w:val="234"/>
        </w:trPr>
        <w:tc>
          <w:tcPr>
            <w:tcW w:w="1413" w:type="dxa"/>
            <w:shd w:val="clear" w:color="auto" w:fill="auto"/>
            <w:vAlign w:val="center"/>
            <w:hideMark/>
          </w:tcPr>
          <w:p w14:paraId="7D90A5E5"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John Milton Rodríguez González y otro</w:t>
            </w:r>
          </w:p>
        </w:tc>
        <w:tc>
          <w:tcPr>
            <w:tcW w:w="1071" w:type="dxa"/>
            <w:shd w:val="clear" w:color="auto" w:fill="auto"/>
            <w:vAlign w:val="center"/>
            <w:hideMark/>
          </w:tcPr>
          <w:p w14:paraId="3139307D"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30</w:t>
            </w:r>
          </w:p>
        </w:tc>
        <w:tc>
          <w:tcPr>
            <w:tcW w:w="1071" w:type="dxa"/>
            <w:shd w:val="clear" w:color="auto" w:fill="auto"/>
            <w:vAlign w:val="center"/>
            <w:hideMark/>
          </w:tcPr>
          <w:p w14:paraId="7A05ED45"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335</w:t>
            </w:r>
          </w:p>
        </w:tc>
        <w:tc>
          <w:tcPr>
            <w:tcW w:w="5371" w:type="dxa"/>
            <w:vAlign w:val="center"/>
          </w:tcPr>
          <w:p w14:paraId="506C634E"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Eliminar como ingreso de la cédula general las rentas de pensiones (numeral 2). </w:t>
            </w:r>
          </w:p>
        </w:tc>
      </w:tr>
      <w:tr w:rsidR="00F0083A" w:rsidRPr="00DA6D5C" w14:paraId="5541BA13" w14:textId="77777777" w:rsidTr="008539C8">
        <w:trPr>
          <w:trHeight w:val="318"/>
        </w:trPr>
        <w:tc>
          <w:tcPr>
            <w:tcW w:w="1413" w:type="dxa"/>
            <w:shd w:val="clear" w:color="auto" w:fill="auto"/>
            <w:vAlign w:val="center"/>
            <w:hideMark/>
          </w:tcPr>
          <w:p w14:paraId="20C6D4B5"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Christian </w:t>
            </w:r>
            <w:proofErr w:type="spellStart"/>
            <w:r w:rsidRPr="00DA6D5C">
              <w:rPr>
                <w:rFonts w:cs="Arial"/>
                <w:color w:val="auto"/>
                <w:sz w:val="18"/>
              </w:rPr>
              <w:t>Munir</w:t>
            </w:r>
            <w:proofErr w:type="spellEnd"/>
            <w:r w:rsidRPr="00DA6D5C">
              <w:rPr>
                <w:rFonts w:cs="Arial"/>
                <w:color w:val="auto"/>
                <w:sz w:val="18"/>
              </w:rPr>
              <w:t xml:space="preserve"> Garcés </w:t>
            </w:r>
            <w:proofErr w:type="spellStart"/>
            <w:r w:rsidRPr="00DA6D5C">
              <w:rPr>
                <w:rFonts w:cs="Arial"/>
                <w:color w:val="auto"/>
                <w:sz w:val="18"/>
              </w:rPr>
              <w:t>Aljure</w:t>
            </w:r>
            <w:proofErr w:type="spellEnd"/>
          </w:p>
        </w:tc>
        <w:tc>
          <w:tcPr>
            <w:tcW w:w="1071" w:type="dxa"/>
            <w:shd w:val="clear" w:color="auto" w:fill="auto"/>
            <w:vAlign w:val="center"/>
            <w:hideMark/>
          </w:tcPr>
          <w:p w14:paraId="06DAF5A8"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28</w:t>
            </w:r>
          </w:p>
        </w:tc>
        <w:tc>
          <w:tcPr>
            <w:tcW w:w="1071" w:type="dxa"/>
            <w:shd w:val="clear" w:color="auto" w:fill="auto"/>
            <w:vAlign w:val="center"/>
            <w:hideMark/>
          </w:tcPr>
          <w:p w14:paraId="190ECF9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331</w:t>
            </w:r>
          </w:p>
        </w:tc>
        <w:tc>
          <w:tcPr>
            <w:tcW w:w="5371" w:type="dxa"/>
            <w:vAlign w:val="center"/>
          </w:tcPr>
          <w:p w14:paraId="683F08CE"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Adicionar un parágrafo 3 al artículo de rentas líquidas gravables estableciendo que las reglas previstas para la depuración de la renta líquida gravable de los numerales 1 al operan para el cálculo de la retención en la fuente. </w:t>
            </w:r>
          </w:p>
        </w:tc>
      </w:tr>
      <w:tr w:rsidR="00F0083A" w:rsidRPr="00DA6D5C" w14:paraId="7F1D7173" w14:textId="77777777" w:rsidTr="008539C8">
        <w:trPr>
          <w:trHeight w:val="1249"/>
        </w:trPr>
        <w:tc>
          <w:tcPr>
            <w:tcW w:w="1413" w:type="dxa"/>
            <w:shd w:val="clear" w:color="auto" w:fill="auto"/>
            <w:vAlign w:val="center"/>
            <w:hideMark/>
          </w:tcPr>
          <w:p w14:paraId="558C52AD"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Christian </w:t>
            </w:r>
            <w:proofErr w:type="spellStart"/>
            <w:r w:rsidRPr="00DA6D5C">
              <w:rPr>
                <w:rFonts w:cs="Arial"/>
                <w:color w:val="auto"/>
                <w:sz w:val="18"/>
              </w:rPr>
              <w:t>Munir</w:t>
            </w:r>
            <w:proofErr w:type="spellEnd"/>
            <w:r w:rsidRPr="00DA6D5C">
              <w:rPr>
                <w:rFonts w:cs="Arial"/>
                <w:color w:val="auto"/>
                <w:sz w:val="18"/>
              </w:rPr>
              <w:t xml:space="preserve"> Garcés </w:t>
            </w:r>
            <w:proofErr w:type="spellStart"/>
            <w:r w:rsidRPr="00DA6D5C">
              <w:rPr>
                <w:rFonts w:cs="Arial"/>
                <w:color w:val="auto"/>
                <w:sz w:val="18"/>
              </w:rPr>
              <w:t>Aljure</w:t>
            </w:r>
            <w:proofErr w:type="spellEnd"/>
          </w:p>
        </w:tc>
        <w:tc>
          <w:tcPr>
            <w:tcW w:w="1071" w:type="dxa"/>
            <w:shd w:val="clear" w:color="auto" w:fill="auto"/>
            <w:vAlign w:val="center"/>
            <w:hideMark/>
          </w:tcPr>
          <w:p w14:paraId="034CA6A5"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24</w:t>
            </w:r>
          </w:p>
        </w:tc>
        <w:tc>
          <w:tcPr>
            <w:tcW w:w="1071" w:type="dxa"/>
            <w:shd w:val="clear" w:color="auto" w:fill="auto"/>
            <w:vAlign w:val="center"/>
            <w:hideMark/>
          </w:tcPr>
          <w:p w14:paraId="2EA1BBB8"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206</w:t>
            </w:r>
          </w:p>
        </w:tc>
        <w:tc>
          <w:tcPr>
            <w:tcW w:w="5371" w:type="dxa"/>
            <w:vAlign w:val="center"/>
          </w:tcPr>
          <w:p w14:paraId="0DAB4908"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Modificar los numerales 5 y 6 propuestos. Y adicionar un numeral (8).</w:t>
            </w:r>
            <w:r w:rsidRPr="00DA6D5C">
              <w:rPr>
                <w:rFonts w:cs="Arial"/>
                <w:color w:val="auto"/>
                <w:sz w:val="18"/>
                <w:lang w:eastAsia="es-CO"/>
              </w:rPr>
              <w:br/>
              <w:t xml:space="preserve">5. </w:t>
            </w:r>
            <w:r w:rsidRPr="00DA6D5C">
              <w:rPr>
                <w:rFonts w:cs="Arial"/>
                <w:bCs/>
                <w:color w:val="auto"/>
                <w:sz w:val="18"/>
                <w:lang w:eastAsia="es-CO"/>
              </w:rPr>
              <w:t xml:space="preserve">Las prestaciones sociales en actividad y en retiro </w:t>
            </w:r>
            <w:r w:rsidRPr="00DA6D5C">
              <w:rPr>
                <w:rFonts w:cs="Arial"/>
                <w:color w:val="auto"/>
                <w:sz w:val="18"/>
                <w:lang w:eastAsia="es-CO"/>
              </w:rPr>
              <w:t>de los miembros de las Fuerzas Militares y de la Policía Nacional.</w:t>
            </w:r>
            <w:r w:rsidRPr="00DA6D5C">
              <w:rPr>
                <w:rFonts w:cs="Arial"/>
                <w:color w:val="auto"/>
                <w:sz w:val="18"/>
                <w:lang w:eastAsia="es-CO"/>
              </w:rPr>
              <w:br/>
              <w:t xml:space="preserve">6. Exceso de salario básico de los </w:t>
            </w:r>
            <w:r w:rsidRPr="00DA6D5C">
              <w:rPr>
                <w:rFonts w:cs="Arial"/>
                <w:bCs/>
                <w:color w:val="auto"/>
                <w:sz w:val="18"/>
                <w:lang w:eastAsia="es-CO"/>
              </w:rPr>
              <w:t>soldados profesionales</w:t>
            </w:r>
            <w:r w:rsidRPr="00DA6D5C">
              <w:rPr>
                <w:rFonts w:cs="Arial"/>
                <w:color w:val="auto"/>
                <w:sz w:val="18"/>
                <w:lang w:eastAsia="es-CO"/>
              </w:rPr>
              <w:t xml:space="preserve"> de las fuerzas militares </w:t>
            </w:r>
            <w:r w:rsidRPr="00DA6D5C">
              <w:rPr>
                <w:rFonts w:cs="Arial"/>
                <w:bCs/>
                <w:color w:val="auto"/>
                <w:sz w:val="18"/>
                <w:lang w:eastAsia="es-CO"/>
              </w:rPr>
              <w:t>y oficiales, nivel ejecutivo, suboficiales, patrulleros y agentes de la Policía Nacional.</w:t>
            </w:r>
            <w:r w:rsidRPr="00DA6D5C">
              <w:rPr>
                <w:rFonts w:cs="Arial"/>
                <w:bCs/>
                <w:color w:val="auto"/>
                <w:sz w:val="18"/>
                <w:lang w:eastAsia="es-CO"/>
              </w:rPr>
              <w:br/>
              <w:t>8. Las asignaciones de retiro o pensiones percibidas por los Oficiales, Suboficiales, y Soldados Profesionales de las Fuerzas Militares y Oficiales, Nivel Ejecutivo, Suboficiales, Patrulleros y Agentes de la Policía Nacional.</w:t>
            </w:r>
          </w:p>
        </w:tc>
      </w:tr>
      <w:tr w:rsidR="00F0083A" w:rsidRPr="00DA6D5C" w14:paraId="70B7D26E" w14:textId="77777777" w:rsidTr="008539C8">
        <w:trPr>
          <w:trHeight w:val="182"/>
        </w:trPr>
        <w:tc>
          <w:tcPr>
            <w:tcW w:w="1413" w:type="dxa"/>
            <w:shd w:val="clear" w:color="auto" w:fill="auto"/>
            <w:vAlign w:val="center"/>
            <w:hideMark/>
          </w:tcPr>
          <w:p w14:paraId="279635CD"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H.S. Fernando Nicolás </w:t>
            </w:r>
            <w:proofErr w:type="spellStart"/>
            <w:r w:rsidRPr="00DA6D5C">
              <w:rPr>
                <w:rFonts w:cs="Arial"/>
                <w:color w:val="auto"/>
                <w:sz w:val="18"/>
                <w:lang w:eastAsia="es-CO"/>
              </w:rPr>
              <w:t>Araújo</w:t>
            </w:r>
            <w:proofErr w:type="spellEnd"/>
            <w:r w:rsidRPr="00DA6D5C">
              <w:rPr>
                <w:rFonts w:cs="Arial"/>
                <w:color w:val="auto"/>
                <w:sz w:val="18"/>
                <w:lang w:eastAsia="es-CO"/>
              </w:rPr>
              <w:t xml:space="preserve"> Rumié</w:t>
            </w:r>
          </w:p>
        </w:tc>
        <w:tc>
          <w:tcPr>
            <w:tcW w:w="1071" w:type="dxa"/>
            <w:shd w:val="clear" w:color="auto" w:fill="auto"/>
            <w:vAlign w:val="center"/>
            <w:hideMark/>
          </w:tcPr>
          <w:p w14:paraId="489AB80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24</w:t>
            </w:r>
          </w:p>
        </w:tc>
        <w:tc>
          <w:tcPr>
            <w:tcW w:w="1071" w:type="dxa"/>
            <w:shd w:val="clear" w:color="auto" w:fill="auto"/>
            <w:vAlign w:val="center"/>
            <w:hideMark/>
          </w:tcPr>
          <w:p w14:paraId="729324CE"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206</w:t>
            </w:r>
          </w:p>
        </w:tc>
        <w:tc>
          <w:tcPr>
            <w:tcW w:w="5371" w:type="dxa"/>
            <w:vAlign w:val="center"/>
          </w:tcPr>
          <w:p w14:paraId="11F7F67D"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Incluir las pensiones como rentas exentas (numeral nuevo).</w:t>
            </w:r>
          </w:p>
        </w:tc>
      </w:tr>
      <w:tr w:rsidR="00F0083A" w:rsidRPr="00DA6D5C" w14:paraId="04D4AE3D" w14:textId="77777777" w:rsidTr="008539C8">
        <w:trPr>
          <w:trHeight w:val="757"/>
        </w:trPr>
        <w:tc>
          <w:tcPr>
            <w:tcW w:w="1413" w:type="dxa"/>
            <w:shd w:val="clear" w:color="auto" w:fill="auto"/>
            <w:vAlign w:val="center"/>
            <w:hideMark/>
          </w:tcPr>
          <w:p w14:paraId="5710A891"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H.S. Fernando Nicolás </w:t>
            </w:r>
            <w:proofErr w:type="spellStart"/>
            <w:r w:rsidRPr="00DA6D5C">
              <w:rPr>
                <w:rFonts w:cs="Arial"/>
                <w:color w:val="auto"/>
                <w:sz w:val="18"/>
                <w:lang w:eastAsia="es-CO"/>
              </w:rPr>
              <w:t>Araújo</w:t>
            </w:r>
            <w:proofErr w:type="spellEnd"/>
            <w:r w:rsidRPr="00DA6D5C">
              <w:rPr>
                <w:rFonts w:cs="Arial"/>
                <w:color w:val="auto"/>
                <w:sz w:val="18"/>
                <w:lang w:eastAsia="es-CO"/>
              </w:rPr>
              <w:t xml:space="preserve"> Rumié</w:t>
            </w:r>
          </w:p>
        </w:tc>
        <w:tc>
          <w:tcPr>
            <w:tcW w:w="1071" w:type="dxa"/>
            <w:shd w:val="clear" w:color="auto" w:fill="auto"/>
            <w:vAlign w:val="center"/>
            <w:hideMark/>
          </w:tcPr>
          <w:p w14:paraId="351F9E0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28</w:t>
            </w:r>
          </w:p>
        </w:tc>
        <w:tc>
          <w:tcPr>
            <w:tcW w:w="1071" w:type="dxa"/>
            <w:shd w:val="clear" w:color="auto" w:fill="auto"/>
            <w:vAlign w:val="center"/>
            <w:hideMark/>
          </w:tcPr>
          <w:p w14:paraId="18FDC30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331</w:t>
            </w:r>
          </w:p>
        </w:tc>
        <w:tc>
          <w:tcPr>
            <w:tcW w:w="5371" w:type="dxa"/>
            <w:vAlign w:val="center"/>
          </w:tcPr>
          <w:p w14:paraId="5A302A54"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Agrega una frase al numeral (sobre el límite del 35%) señalando que, para esos efectos, el régimen tributario de las sociedades se aplicará a los particulares que de manera permanente ejerzan funciones públicas</w:t>
            </w:r>
          </w:p>
        </w:tc>
      </w:tr>
      <w:tr w:rsidR="00F0083A" w:rsidRPr="00DA6D5C" w14:paraId="2CAE5B2E" w14:textId="77777777" w:rsidTr="008539C8">
        <w:trPr>
          <w:trHeight w:val="266"/>
        </w:trPr>
        <w:tc>
          <w:tcPr>
            <w:tcW w:w="1413" w:type="dxa"/>
            <w:shd w:val="clear" w:color="auto" w:fill="auto"/>
            <w:vAlign w:val="center"/>
            <w:hideMark/>
          </w:tcPr>
          <w:p w14:paraId="6E2D05D7"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H.S. Fernando Nicolás </w:t>
            </w:r>
            <w:proofErr w:type="spellStart"/>
            <w:r w:rsidRPr="00DA6D5C">
              <w:rPr>
                <w:rFonts w:cs="Arial"/>
                <w:color w:val="auto"/>
                <w:sz w:val="18"/>
                <w:lang w:eastAsia="es-CO"/>
              </w:rPr>
              <w:t>Araújo</w:t>
            </w:r>
            <w:proofErr w:type="spellEnd"/>
            <w:r w:rsidRPr="00DA6D5C">
              <w:rPr>
                <w:rFonts w:cs="Arial"/>
                <w:color w:val="auto"/>
                <w:sz w:val="18"/>
                <w:lang w:eastAsia="es-CO"/>
              </w:rPr>
              <w:t xml:space="preserve"> Rumié</w:t>
            </w:r>
          </w:p>
        </w:tc>
        <w:tc>
          <w:tcPr>
            <w:tcW w:w="1071" w:type="dxa"/>
            <w:shd w:val="clear" w:color="auto" w:fill="auto"/>
            <w:vAlign w:val="center"/>
            <w:hideMark/>
          </w:tcPr>
          <w:p w14:paraId="5046055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87</w:t>
            </w:r>
          </w:p>
        </w:tc>
        <w:tc>
          <w:tcPr>
            <w:tcW w:w="1071" w:type="dxa"/>
            <w:shd w:val="clear" w:color="auto" w:fill="auto"/>
            <w:vAlign w:val="center"/>
            <w:hideMark/>
          </w:tcPr>
          <w:p w14:paraId="29479460"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223</w:t>
            </w:r>
          </w:p>
        </w:tc>
        <w:tc>
          <w:tcPr>
            <w:tcW w:w="5371" w:type="dxa"/>
            <w:vAlign w:val="center"/>
          </w:tcPr>
          <w:p w14:paraId="3A140270"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Eliminar el artículo 223 del artículo de derogatorias que establece la exención en renta y ganancias  ocasionales del seguro de vida</w:t>
            </w:r>
          </w:p>
        </w:tc>
      </w:tr>
      <w:tr w:rsidR="00F0083A" w:rsidRPr="00DA6D5C" w14:paraId="5A4C0DAB" w14:textId="77777777" w:rsidTr="008539C8">
        <w:trPr>
          <w:trHeight w:val="708"/>
        </w:trPr>
        <w:tc>
          <w:tcPr>
            <w:tcW w:w="1413" w:type="dxa"/>
            <w:shd w:val="clear" w:color="auto" w:fill="auto"/>
            <w:vAlign w:val="center"/>
            <w:hideMark/>
          </w:tcPr>
          <w:p w14:paraId="37ECBB0B"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Christian </w:t>
            </w:r>
            <w:proofErr w:type="spellStart"/>
            <w:r w:rsidRPr="00DA6D5C">
              <w:rPr>
                <w:rFonts w:cs="Arial"/>
                <w:color w:val="auto"/>
                <w:sz w:val="18"/>
              </w:rPr>
              <w:t>Munir</w:t>
            </w:r>
            <w:proofErr w:type="spellEnd"/>
            <w:r w:rsidRPr="00DA6D5C">
              <w:rPr>
                <w:rFonts w:cs="Arial"/>
                <w:color w:val="auto"/>
                <w:sz w:val="18"/>
              </w:rPr>
              <w:t xml:space="preserve"> Garcés </w:t>
            </w:r>
            <w:proofErr w:type="spellStart"/>
            <w:r w:rsidRPr="00DA6D5C">
              <w:rPr>
                <w:rFonts w:cs="Arial"/>
                <w:color w:val="auto"/>
                <w:sz w:val="18"/>
              </w:rPr>
              <w:t>Aljure</w:t>
            </w:r>
            <w:proofErr w:type="spellEnd"/>
          </w:p>
        </w:tc>
        <w:tc>
          <w:tcPr>
            <w:tcW w:w="1071" w:type="dxa"/>
            <w:shd w:val="clear" w:color="auto" w:fill="auto"/>
            <w:vAlign w:val="center"/>
            <w:hideMark/>
          </w:tcPr>
          <w:p w14:paraId="0FD06BD7"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28</w:t>
            </w:r>
          </w:p>
        </w:tc>
        <w:tc>
          <w:tcPr>
            <w:tcW w:w="1071" w:type="dxa"/>
            <w:shd w:val="clear" w:color="auto" w:fill="auto"/>
            <w:vAlign w:val="center"/>
            <w:hideMark/>
          </w:tcPr>
          <w:p w14:paraId="49C5DE9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477</w:t>
            </w:r>
          </w:p>
        </w:tc>
        <w:tc>
          <w:tcPr>
            <w:tcW w:w="5371" w:type="dxa"/>
            <w:vAlign w:val="center"/>
          </w:tcPr>
          <w:p w14:paraId="46F90545"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Mantener la lista de bienes exentos que establece el artículo 477 vigente del Estatuto Tributario (que se está sustituyendo en el proyecto por el de "rentas líquidas gravables"), pero: i) elimina el listado de bienes que están en el cuadro -animales, leche, carne, </w:t>
            </w:r>
            <w:proofErr w:type="spellStart"/>
            <w:r w:rsidRPr="00DA6D5C">
              <w:rPr>
                <w:rFonts w:cs="Arial"/>
                <w:color w:val="auto"/>
                <w:sz w:val="18"/>
                <w:lang w:eastAsia="es-CO"/>
              </w:rPr>
              <w:t>etc</w:t>
            </w:r>
            <w:proofErr w:type="spellEnd"/>
            <w:r w:rsidRPr="00DA6D5C">
              <w:rPr>
                <w:rFonts w:cs="Arial"/>
                <w:color w:val="auto"/>
                <w:sz w:val="18"/>
                <w:lang w:eastAsia="es-CO"/>
              </w:rPr>
              <w:t>-, ii) agrega como bienes exentos "armas de guerra, excepto los revólveres, pistolas y armas blancas, de uso privativo de las FFMM"; iii) agrega nuevos productos en el numeral 3 sobre municiones y material del guerra como combustibles, grasas, lubricantes y demás bienes para funcionamiento y reparación de artefactos navales y aeronaves</w:t>
            </w:r>
          </w:p>
        </w:tc>
      </w:tr>
      <w:tr w:rsidR="00F0083A" w:rsidRPr="00DA6D5C" w14:paraId="618A010A" w14:textId="77777777" w:rsidTr="008539C8">
        <w:trPr>
          <w:trHeight w:val="141"/>
        </w:trPr>
        <w:tc>
          <w:tcPr>
            <w:tcW w:w="1413" w:type="dxa"/>
            <w:shd w:val="clear" w:color="auto" w:fill="auto"/>
            <w:vAlign w:val="center"/>
            <w:hideMark/>
          </w:tcPr>
          <w:p w14:paraId="32B53EA6"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Christian </w:t>
            </w:r>
            <w:proofErr w:type="spellStart"/>
            <w:r w:rsidRPr="00DA6D5C">
              <w:rPr>
                <w:rFonts w:cs="Arial"/>
                <w:color w:val="auto"/>
                <w:sz w:val="18"/>
              </w:rPr>
              <w:t>Munir</w:t>
            </w:r>
            <w:proofErr w:type="spellEnd"/>
            <w:r w:rsidRPr="00DA6D5C">
              <w:rPr>
                <w:rFonts w:cs="Arial"/>
                <w:color w:val="auto"/>
                <w:sz w:val="18"/>
              </w:rPr>
              <w:t xml:space="preserve"> Garcés </w:t>
            </w:r>
            <w:proofErr w:type="spellStart"/>
            <w:r w:rsidRPr="00DA6D5C">
              <w:rPr>
                <w:rFonts w:cs="Arial"/>
                <w:color w:val="auto"/>
                <w:sz w:val="18"/>
              </w:rPr>
              <w:t>Aljure</w:t>
            </w:r>
            <w:proofErr w:type="spellEnd"/>
          </w:p>
        </w:tc>
        <w:tc>
          <w:tcPr>
            <w:tcW w:w="1071" w:type="dxa"/>
            <w:shd w:val="clear" w:color="auto" w:fill="auto"/>
            <w:vAlign w:val="center"/>
            <w:hideMark/>
          </w:tcPr>
          <w:p w14:paraId="6E3144DD"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87</w:t>
            </w:r>
          </w:p>
        </w:tc>
        <w:tc>
          <w:tcPr>
            <w:tcW w:w="1071" w:type="dxa"/>
            <w:shd w:val="clear" w:color="auto" w:fill="auto"/>
            <w:vAlign w:val="center"/>
            <w:hideMark/>
          </w:tcPr>
          <w:p w14:paraId="732BB4F7"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126-4 y 126-1</w:t>
            </w:r>
          </w:p>
        </w:tc>
        <w:tc>
          <w:tcPr>
            <w:tcW w:w="5371" w:type="dxa"/>
            <w:vAlign w:val="center"/>
          </w:tcPr>
          <w:p w14:paraId="6ECA4A1C"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Eliminar de las derogatorias los artículos 126-1 y 126-4, relacionados con la deducción de contribuciones a fondos de pensiones de jubilación e invalidez y fondos de cesantía y el carácter de rentas exentas de las cuentas de ahorro para el fomento de la construcción - AFC.</w:t>
            </w:r>
          </w:p>
        </w:tc>
      </w:tr>
      <w:tr w:rsidR="00F0083A" w:rsidRPr="00DA6D5C" w14:paraId="59F8BB63" w14:textId="77777777" w:rsidTr="008539C8">
        <w:trPr>
          <w:trHeight w:val="70"/>
        </w:trPr>
        <w:tc>
          <w:tcPr>
            <w:tcW w:w="1413" w:type="dxa"/>
            <w:shd w:val="clear" w:color="auto" w:fill="auto"/>
            <w:vAlign w:val="center"/>
            <w:hideMark/>
          </w:tcPr>
          <w:p w14:paraId="0656D9FE"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w:t>
            </w:r>
            <w:proofErr w:type="spellStart"/>
            <w:r w:rsidRPr="00DA6D5C">
              <w:rPr>
                <w:rFonts w:cs="Arial"/>
                <w:color w:val="auto"/>
                <w:sz w:val="18"/>
                <w:lang w:eastAsia="es-CO"/>
              </w:rPr>
              <w:t>Alexánder</w:t>
            </w:r>
            <w:proofErr w:type="spellEnd"/>
            <w:r w:rsidRPr="00DA6D5C">
              <w:rPr>
                <w:rFonts w:cs="Arial"/>
                <w:color w:val="auto"/>
                <w:sz w:val="18"/>
                <w:lang w:eastAsia="es-CO"/>
              </w:rPr>
              <w:t xml:space="preserve"> Harley Bermúdez Lasso</w:t>
            </w:r>
          </w:p>
        </w:tc>
        <w:tc>
          <w:tcPr>
            <w:tcW w:w="1071" w:type="dxa"/>
            <w:shd w:val="clear" w:color="auto" w:fill="auto"/>
            <w:noWrap/>
            <w:vAlign w:val="center"/>
            <w:hideMark/>
          </w:tcPr>
          <w:p w14:paraId="4CF5945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28 y 87</w:t>
            </w:r>
          </w:p>
        </w:tc>
        <w:tc>
          <w:tcPr>
            <w:tcW w:w="1071" w:type="dxa"/>
            <w:shd w:val="clear" w:color="auto" w:fill="auto"/>
            <w:vAlign w:val="center"/>
            <w:hideMark/>
          </w:tcPr>
          <w:p w14:paraId="0448370E"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331, 126-4 y 126-1</w:t>
            </w:r>
          </w:p>
        </w:tc>
        <w:tc>
          <w:tcPr>
            <w:tcW w:w="5371" w:type="dxa"/>
            <w:vAlign w:val="center"/>
          </w:tcPr>
          <w:p w14:paraId="6174D413" w14:textId="7C98C95A"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1.  A. Establece que a la suma de ingresos obtenidos por todo concepto se le restarán los ingresos no constitutivos de reta de los artículo</w:t>
            </w:r>
            <w:r w:rsidR="003231C7" w:rsidRPr="00DA6D5C">
              <w:rPr>
                <w:rFonts w:cs="Arial"/>
                <w:color w:val="auto"/>
                <w:sz w:val="18"/>
                <w:lang w:eastAsia="es-CO"/>
              </w:rPr>
              <w:t>s</w:t>
            </w:r>
            <w:r w:rsidRPr="00DA6D5C">
              <w:rPr>
                <w:rFonts w:cs="Arial"/>
                <w:color w:val="auto"/>
                <w:sz w:val="18"/>
                <w:lang w:eastAsia="es-CO"/>
              </w:rPr>
              <w:t xml:space="preserve"> 206 (sin limitaciones), 126-1 y 124-4 (hasta el 15% del ingreso anual). B. Modifica de 35% a 20% los costos y deducciones que se presumen de derecho, y de 24</w:t>
            </w:r>
            <w:r w:rsidR="003231C7" w:rsidRPr="00DA6D5C">
              <w:rPr>
                <w:rFonts w:cs="Arial"/>
                <w:color w:val="auto"/>
                <w:sz w:val="18"/>
                <w:lang w:eastAsia="es-CO"/>
              </w:rPr>
              <w:t xml:space="preserve">0 a 320 UVT el límite mensual. </w:t>
            </w:r>
            <w:r w:rsidRPr="00DA6D5C">
              <w:rPr>
                <w:rFonts w:cs="Arial"/>
                <w:color w:val="auto"/>
                <w:sz w:val="18"/>
                <w:lang w:eastAsia="es-CO"/>
              </w:rPr>
              <w:t>2. Eliminar de las derogatorias los artículos 126-1 y 126-4, relacionados con la deducción de contribuciones a fondos de pensiones de jubilación e invalidez y fondos de cesantía y el carácter de rentas exentas de las cuentas de ahorro para el fomento de la construcción - AFC.</w:t>
            </w:r>
          </w:p>
        </w:tc>
      </w:tr>
      <w:tr w:rsidR="00F0083A" w:rsidRPr="00DA6D5C" w14:paraId="4AB8DF1A" w14:textId="77777777" w:rsidTr="008539C8">
        <w:trPr>
          <w:trHeight w:val="468"/>
        </w:trPr>
        <w:tc>
          <w:tcPr>
            <w:tcW w:w="1413" w:type="dxa"/>
            <w:shd w:val="clear" w:color="auto" w:fill="auto"/>
            <w:vAlign w:val="center"/>
            <w:hideMark/>
          </w:tcPr>
          <w:p w14:paraId="3639A0AE"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w:t>
            </w:r>
            <w:proofErr w:type="spellStart"/>
            <w:r w:rsidRPr="00DA6D5C">
              <w:rPr>
                <w:rFonts w:cs="Arial"/>
                <w:color w:val="auto"/>
                <w:sz w:val="18"/>
                <w:lang w:eastAsia="es-CO"/>
              </w:rPr>
              <w:t>Alexánder</w:t>
            </w:r>
            <w:proofErr w:type="spellEnd"/>
            <w:r w:rsidRPr="00DA6D5C">
              <w:rPr>
                <w:rFonts w:cs="Arial"/>
                <w:color w:val="auto"/>
                <w:sz w:val="18"/>
                <w:lang w:eastAsia="es-CO"/>
              </w:rPr>
              <w:t xml:space="preserve"> Harley Bermúdez Lasso</w:t>
            </w:r>
          </w:p>
        </w:tc>
        <w:tc>
          <w:tcPr>
            <w:tcW w:w="1071" w:type="dxa"/>
            <w:shd w:val="clear" w:color="auto" w:fill="auto"/>
            <w:noWrap/>
            <w:vAlign w:val="center"/>
            <w:hideMark/>
          </w:tcPr>
          <w:p w14:paraId="5BD5F34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33</w:t>
            </w:r>
          </w:p>
        </w:tc>
        <w:tc>
          <w:tcPr>
            <w:tcW w:w="1071" w:type="dxa"/>
            <w:shd w:val="clear" w:color="auto" w:fill="auto"/>
            <w:noWrap/>
            <w:vAlign w:val="center"/>
            <w:hideMark/>
          </w:tcPr>
          <w:p w14:paraId="39E2A9E2"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55</w:t>
            </w:r>
          </w:p>
        </w:tc>
        <w:tc>
          <w:tcPr>
            <w:tcW w:w="5371" w:type="dxa"/>
            <w:vAlign w:val="center"/>
          </w:tcPr>
          <w:p w14:paraId="479C1AB1"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1. incluir los aportes voluntarios para que sean ingresos no constitutivos de renta, hasta un tope del 50% del ingreso anual del aportante. 2. Establecer nuevamente que los retiros parciales o totales constituirán renta gravada en el año que sean retirados. 3. Establece tarifa de 25% para la retención en la fuente. 4. Establece una transitoriedad para los aportes voluntarios antes del 1 de enero de 2019. </w:t>
            </w:r>
          </w:p>
        </w:tc>
      </w:tr>
      <w:tr w:rsidR="00F0083A" w:rsidRPr="00DA6D5C" w14:paraId="1A9D1260" w14:textId="77777777" w:rsidTr="008539C8">
        <w:trPr>
          <w:trHeight w:val="379"/>
        </w:trPr>
        <w:tc>
          <w:tcPr>
            <w:tcW w:w="1413" w:type="dxa"/>
            <w:shd w:val="clear" w:color="auto" w:fill="auto"/>
            <w:vAlign w:val="center"/>
            <w:hideMark/>
          </w:tcPr>
          <w:p w14:paraId="3153CA61"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H.S. María del Rosario Guerra de la </w:t>
            </w:r>
            <w:proofErr w:type="spellStart"/>
            <w:r w:rsidRPr="00DA6D5C">
              <w:rPr>
                <w:rFonts w:cs="Arial"/>
                <w:color w:val="auto"/>
                <w:sz w:val="18"/>
                <w:lang w:eastAsia="es-CO"/>
              </w:rPr>
              <w:t>Espriella</w:t>
            </w:r>
            <w:proofErr w:type="spellEnd"/>
          </w:p>
          <w:p w14:paraId="7687AE39" w14:textId="77777777" w:rsidR="00F0083A" w:rsidRPr="00DA6D5C" w:rsidRDefault="00F0083A" w:rsidP="00010E3F">
            <w:pPr>
              <w:spacing w:line="240" w:lineRule="auto"/>
              <w:rPr>
                <w:rFonts w:cs="Arial"/>
                <w:color w:val="auto"/>
                <w:sz w:val="18"/>
                <w:lang w:eastAsia="es-CO"/>
              </w:rPr>
            </w:pPr>
          </w:p>
        </w:tc>
        <w:tc>
          <w:tcPr>
            <w:tcW w:w="1071" w:type="dxa"/>
            <w:shd w:val="clear" w:color="auto" w:fill="auto"/>
            <w:noWrap/>
            <w:vAlign w:val="center"/>
            <w:hideMark/>
          </w:tcPr>
          <w:p w14:paraId="4E33A962"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24</w:t>
            </w:r>
          </w:p>
        </w:tc>
        <w:tc>
          <w:tcPr>
            <w:tcW w:w="1071" w:type="dxa"/>
            <w:shd w:val="clear" w:color="auto" w:fill="auto"/>
            <w:noWrap/>
            <w:vAlign w:val="center"/>
            <w:hideMark/>
          </w:tcPr>
          <w:p w14:paraId="2EF5E500"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206</w:t>
            </w:r>
          </w:p>
        </w:tc>
        <w:tc>
          <w:tcPr>
            <w:tcW w:w="5371" w:type="dxa"/>
            <w:vAlign w:val="center"/>
          </w:tcPr>
          <w:p w14:paraId="2A5F0705"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Se subraya como modificación el numeral 7, relacionado con BEPS, y los numerales 1 a 5 a que hace referencia el parágrafo. </w:t>
            </w:r>
          </w:p>
        </w:tc>
      </w:tr>
      <w:tr w:rsidR="00F0083A" w:rsidRPr="00DA6D5C" w14:paraId="0E74F71E" w14:textId="77777777" w:rsidTr="008539C8">
        <w:trPr>
          <w:trHeight w:val="70"/>
        </w:trPr>
        <w:tc>
          <w:tcPr>
            <w:tcW w:w="1413" w:type="dxa"/>
            <w:shd w:val="clear" w:color="auto" w:fill="auto"/>
            <w:vAlign w:val="center"/>
            <w:hideMark/>
          </w:tcPr>
          <w:p w14:paraId="16D6B243"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H.S. María del Rosario Guerra de la </w:t>
            </w:r>
            <w:proofErr w:type="spellStart"/>
            <w:r w:rsidRPr="00DA6D5C">
              <w:rPr>
                <w:rFonts w:cs="Arial"/>
                <w:color w:val="auto"/>
                <w:sz w:val="18"/>
                <w:lang w:eastAsia="es-CO"/>
              </w:rPr>
              <w:t>Espriella</w:t>
            </w:r>
            <w:proofErr w:type="spellEnd"/>
          </w:p>
          <w:p w14:paraId="45816F75" w14:textId="77777777" w:rsidR="00F0083A" w:rsidRPr="00DA6D5C" w:rsidRDefault="00F0083A" w:rsidP="00010E3F">
            <w:pPr>
              <w:spacing w:line="240" w:lineRule="auto"/>
              <w:rPr>
                <w:rFonts w:cs="Arial"/>
                <w:color w:val="auto"/>
                <w:sz w:val="18"/>
                <w:lang w:eastAsia="es-CO"/>
              </w:rPr>
            </w:pPr>
          </w:p>
        </w:tc>
        <w:tc>
          <w:tcPr>
            <w:tcW w:w="1071" w:type="dxa"/>
            <w:shd w:val="clear" w:color="auto" w:fill="auto"/>
            <w:noWrap/>
            <w:vAlign w:val="center"/>
            <w:hideMark/>
          </w:tcPr>
          <w:p w14:paraId="119DC16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vAlign w:val="center"/>
            <w:hideMark/>
          </w:tcPr>
          <w:p w14:paraId="6C118DD1"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Artículo 1 Ley 1819/16</w:t>
            </w:r>
          </w:p>
        </w:tc>
        <w:tc>
          <w:tcPr>
            <w:tcW w:w="5371" w:type="dxa"/>
            <w:vAlign w:val="center"/>
          </w:tcPr>
          <w:p w14:paraId="787A7F5C"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Establece que, para servidores públicos, rectores y profesores de universidades oficiales, los gastos de representación reconocidos como renta exenta, no se contarán para el cálculo del límite porcentual previsto en el presente artículo. </w:t>
            </w:r>
          </w:p>
        </w:tc>
      </w:tr>
      <w:tr w:rsidR="00F0083A" w:rsidRPr="00DA6D5C" w14:paraId="30B0D346" w14:textId="77777777" w:rsidTr="008539C8">
        <w:trPr>
          <w:trHeight w:val="280"/>
        </w:trPr>
        <w:tc>
          <w:tcPr>
            <w:tcW w:w="1413" w:type="dxa"/>
            <w:shd w:val="clear" w:color="auto" w:fill="auto"/>
            <w:vAlign w:val="center"/>
            <w:hideMark/>
          </w:tcPr>
          <w:p w14:paraId="3838F5C4"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Luis Iván Marulanda Gómez</w:t>
            </w:r>
          </w:p>
        </w:tc>
        <w:tc>
          <w:tcPr>
            <w:tcW w:w="1071" w:type="dxa"/>
            <w:shd w:val="clear" w:color="auto" w:fill="auto"/>
            <w:noWrap/>
            <w:vAlign w:val="center"/>
            <w:hideMark/>
          </w:tcPr>
          <w:p w14:paraId="7C393F0F"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28</w:t>
            </w:r>
          </w:p>
        </w:tc>
        <w:tc>
          <w:tcPr>
            <w:tcW w:w="1071" w:type="dxa"/>
            <w:shd w:val="clear" w:color="auto" w:fill="auto"/>
            <w:noWrap/>
            <w:vAlign w:val="center"/>
            <w:hideMark/>
          </w:tcPr>
          <w:p w14:paraId="3B352101"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331</w:t>
            </w:r>
          </w:p>
        </w:tc>
        <w:tc>
          <w:tcPr>
            <w:tcW w:w="5371" w:type="dxa"/>
            <w:vAlign w:val="center"/>
          </w:tcPr>
          <w:p w14:paraId="003FF544"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Establece que a los particulares que ejerzan funciones públicas permanentes se les aplicará el régimen tributario de las sociedades. </w:t>
            </w:r>
          </w:p>
        </w:tc>
      </w:tr>
      <w:tr w:rsidR="00F0083A" w:rsidRPr="00DA6D5C" w14:paraId="2E7598E2" w14:textId="77777777" w:rsidTr="008539C8">
        <w:trPr>
          <w:trHeight w:val="218"/>
        </w:trPr>
        <w:tc>
          <w:tcPr>
            <w:tcW w:w="1413" w:type="dxa"/>
            <w:shd w:val="clear" w:color="auto" w:fill="auto"/>
            <w:vAlign w:val="center"/>
            <w:hideMark/>
          </w:tcPr>
          <w:p w14:paraId="0AA5E64C"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Carlos Abraham Jiménez López</w:t>
            </w:r>
          </w:p>
        </w:tc>
        <w:tc>
          <w:tcPr>
            <w:tcW w:w="1071" w:type="dxa"/>
            <w:shd w:val="clear" w:color="auto" w:fill="auto"/>
            <w:noWrap/>
            <w:vAlign w:val="center"/>
            <w:hideMark/>
          </w:tcPr>
          <w:p w14:paraId="1980A683"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28</w:t>
            </w:r>
          </w:p>
        </w:tc>
        <w:tc>
          <w:tcPr>
            <w:tcW w:w="1071" w:type="dxa"/>
            <w:shd w:val="clear" w:color="auto" w:fill="auto"/>
            <w:noWrap/>
            <w:vAlign w:val="center"/>
            <w:hideMark/>
          </w:tcPr>
          <w:p w14:paraId="7780AC3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331</w:t>
            </w:r>
          </w:p>
        </w:tc>
        <w:tc>
          <w:tcPr>
            <w:tcW w:w="5371" w:type="dxa"/>
            <w:vAlign w:val="center"/>
          </w:tcPr>
          <w:p w14:paraId="1E5B4512"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Se modifica de 35% a 40% la renta de costos y deducciones que se presumen de derecho.</w:t>
            </w:r>
          </w:p>
        </w:tc>
      </w:tr>
      <w:tr w:rsidR="00F0083A" w:rsidRPr="00DA6D5C" w14:paraId="4F0E9F4F" w14:textId="77777777" w:rsidTr="008539C8">
        <w:trPr>
          <w:trHeight w:val="174"/>
        </w:trPr>
        <w:tc>
          <w:tcPr>
            <w:tcW w:w="1413" w:type="dxa"/>
            <w:shd w:val="clear" w:color="auto" w:fill="auto"/>
            <w:vAlign w:val="center"/>
            <w:hideMark/>
          </w:tcPr>
          <w:p w14:paraId="7076EBAB"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David Ricardo Racero </w:t>
            </w:r>
            <w:proofErr w:type="spellStart"/>
            <w:r w:rsidRPr="00DA6D5C">
              <w:rPr>
                <w:rFonts w:cs="Arial"/>
                <w:color w:val="auto"/>
                <w:sz w:val="18"/>
                <w:lang w:eastAsia="es-CO"/>
              </w:rPr>
              <w:t>Mayorca</w:t>
            </w:r>
            <w:proofErr w:type="spellEnd"/>
            <w:r w:rsidRPr="00DA6D5C">
              <w:rPr>
                <w:rFonts w:cs="Arial"/>
                <w:color w:val="auto"/>
                <w:sz w:val="18"/>
                <w:lang w:eastAsia="es-CO"/>
              </w:rPr>
              <w:t xml:space="preserve"> y otros</w:t>
            </w:r>
          </w:p>
        </w:tc>
        <w:tc>
          <w:tcPr>
            <w:tcW w:w="1071" w:type="dxa"/>
            <w:shd w:val="clear" w:color="auto" w:fill="auto"/>
            <w:noWrap/>
            <w:vAlign w:val="center"/>
            <w:hideMark/>
          </w:tcPr>
          <w:p w14:paraId="1D3BE99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28</w:t>
            </w:r>
          </w:p>
        </w:tc>
        <w:tc>
          <w:tcPr>
            <w:tcW w:w="1071" w:type="dxa"/>
            <w:shd w:val="clear" w:color="auto" w:fill="auto"/>
            <w:noWrap/>
            <w:vAlign w:val="center"/>
            <w:hideMark/>
          </w:tcPr>
          <w:p w14:paraId="1E7D4A68"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331</w:t>
            </w:r>
          </w:p>
        </w:tc>
        <w:tc>
          <w:tcPr>
            <w:tcW w:w="5371" w:type="dxa"/>
            <w:vAlign w:val="center"/>
          </w:tcPr>
          <w:p w14:paraId="479C379F"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(i) Modificar el 35% de costos y deducciones presuntos, por una tabla con tarifas diferenciales (ii) Eliminar el numeral 4, que autoriza la compensación de las pérdidas de la renta líquida de la cédula general con las rentas de esta cédula. (iii) Eliminar el parágrafo 1 que establece que a la renta líquida de dividendos le será aplicable la tarifa establecida en el artículo 242 del Estatuto Tributario. (iv) Eliminar el parágrafo 2.</w:t>
            </w:r>
          </w:p>
        </w:tc>
      </w:tr>
      <w:tr w:rsidR="00F0083A" w:rsidRPr="00DA6D5C" w14:paraId="61292511" w14:textId="77777777" w:rsidTr="008539C8">
        <w:trPr>
          <w:trHeight w:val="402"/>
        </w:trPr>
        <w:tc>
          <w:tcPr>
            <w:tcW w:w="1413" w:type="dxa"/>
            <w:shd w:val="clear" w:color="auto" w:fill="auto"/>
            <w:vAlign w:val="center"/>
            <w:hideMark/>
          </w:tcPr>
          <w:p w14:paraId="7F027DA6"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David Ricardo Racero </w:t>
            </w:r>
            <w:proofErr w:type="spellStart"/>
            <w:r w:rsidRPr="00DA6D5C">
              <w:rPr>
                <w:rFonts w:cs="Arial"/>
                <w:color w:val="auto"/>
                <w:sz w:val="18"/>
                <w:lang w:eastAsia="es-CO"/>
              </w:rPr>
              <w:t>Mayorca</w:t>
            </w:r>
            <w:proofErr w:type="spellEnd"/>
            <w:r w:rsidRPr="00DA6D5C">
              <w:rPr>
                <w:rFonts w:cs="Arial"/>
                <w:color w:val="auto"/>
                <w:sz w:val="18"/>
                <w:lang w:eastAsia="es-CO"/>
              </w:rPr>
              <w:t xml:space="preserve"> y otros</w:t>
            </w:r>
          </w:p>
        </w:tc>
        <w:tc>
          <w:tcPr>
            <w:tcW w:w="1071" w:type="dxa"/>
            <w:shd w:val="clear" w:color="auto" w:fill="auto"/>
            <w:noWrap/>
            <w:vAlign w:val="center"/>
            <w:hideMark/>
          </w:tcPr>
          <w:p w14:paraId="1D9B555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24</w:t>
            </w:r>
          </w:p>
        </w:tc>
        <w:tc>
          <w:tcPr>
            <w:tcW w:w="1071" w:type="dxa"/>
            <w:shd w:val="clear" w:color="auto" w:fill="auto"/>
            <w:noWrap/>
            <w:vAlign w:val="center"/>
            <w:hideMark/>
          </w:tcPr>
          <w:p w14:paraId="6B25FD8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206</w:t>
            </w:r>
          </w:p>
        </w:tc>
        <w:tc>
          <w:tcPr>
            <w:tcW w:w="5371" w:type="dxa"/>
            <w:vAlign w:val="center"/>
          </w:tcPr>
          <w:p w14:paraId="2B7C788B" w14:textId="35A93CE1"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Eliminar como renta exenta el exceso del salario básico percibido por los oficiales y suboficiales de las Fuerzas Militares de Colombia de la Policía Nacional y de los agentes de esta última (numeral 6) para, en su lugar, establecer como rentas exentas las pensiones en la parte del pago mensual que exceda de 60 UVT (en el ET son 1000 UVT).  Igual tratamiento para las indemnizaciones sustitutivas o  devoluciones de saldos.</w:t>
            </w:r>
          </w:p>
        </w:tc>
      </w:tr>
      <w:tr w:rsidR="00F0083A" w:rsidRPr="00DA6D5C" w14:paraId="36C68855" w14:textId="77777777" w:rsidTr="008539C8">
        <w:trPr>
          <w:trHeight w:val="346"/>
        </w:trPr>
        <w:tc>
          <w:tcPr>
            <w:tcW w:w="1413" w:type="dxa"/>
            <w:shd w:val="clear" w:color="auto" w:fill="auto"/>
            <w:vAlign w:val="center"/>
            <w:hideMark/>
          </w:tcPr>
          <w:p w14:paraId="027FDC57"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David Ricardo Racero </w:t>
            </w:r>
            <w:proofErr w:type="spellStart"/>
            <w:r w:rsidRPr="00DA6D5C">
              <w:rPr>
                <w:rFonts w:cs="Arial"/>
                <w:color w:val="auto"/>
                <w:sz w:val="18"/>
                <w:lang w:eastAsia="es-CO"/>
              </w:rPr>
              <w:t>Mayorca</w:t>
            </w:r>
            <w:proofErr w:type="spellEnd"/>
            <w:r w:rsidRPr="00DA6D5C">
              <w:rPr>
                <w:rFonts w:cs="Arial"/>
                <w:color w:val="auto"/>
                <w:sz w:val="18"/>
                <w:lang w:eastAsia="es-CO"/>
              </w:rPr>
              <w:t xml:space="preserve"> y otros</w:t>
            </w:r>
          </w:p>
        </w:tc>
        <w:tc>
          <w:tcPr>
            <w:tcW w:w="1071" w:type="dxa"/>
            <w:shd w:val="clear" w:color="auto" w:fill="auto"/>
            <w:noWrap/>
            <w:vAlign w:val="center"/>
            <w:hideMark/>
          </w:tcPr>
          <w:p w14:paraId="7E349CF0"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25</w:t>
            </w:r>
          </w:p>
        </w:tc>
        <w:tc>
          <w:tcPr>
            <w:tcW w:w="1071" w:type="dxa"/>
            <w:shd w:val="clear" w:color="auto" w:fill="auto"/>
            <w:noWrap/>
            <w:vAlign w:val="center"/>
            <w:hideMark/>
          </w:tcPr>
          <w:p w14:paraId="4375B141"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241</w:t>
            </w:r>
          </w:p>
        </w:tc>
        <w:tc>
          <w:tcPr>
            <w:tcW w:w="5371" w:type="dxa"/>
            <w:vAlign w:val="center"/>
          </w:tcPr>
          <w:p w14:paraId="151DE428"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Modifica rangos tarifarios de personas naturales para incluir 3: 15% (1090 a 1400 UVT), 23% (1700 a 2900 UVT) y 40% (15.000 UVT en adelante)</w:t>
            </w:r>
          </w:p>
        </w:tc>
      </w:tr>
      <w:tr w:rsidR="00F0083A" w:rsidRPr="00DA6D5C" w14:paraId="394D971B" w14:textId="77777777" w:rsidTr="008539C8">
        <w:trPr>
          <w:trHeight w:val="776"/>
        </w:trPr>
        <w:tc>
          <w:tcPr>
            <w:tcW w:w="1413" w:type="dxa"/>
            <w:shd w:val="clear" w:color="auto" w:fill="auto"/>
            <w:vAlign w:val="center"/>
            <w:hideMark/>
          </w:tcPr>
          <w:p w14:paraId="7968E863"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David Ricardo Racero </w:t>
            </w:r>
            <w:proofErr w:type="spellStart"/>
            <w:r w:rsidRPr="00DA6D5C">
              <w:rPr>
                <w:rFonts w:cs="Arial"/>
                <w:color w:val="auto"/>
                <w:sz w:val="18"/>
                <w:lang w:eastAsia="es-CO"/>
              </w:rPr>
              <w:t>Mayorca</w:t>
            </w:r>
            <w:proofErr w:type="spellEnd"/>
            <w:r w:rsidRPr="00DA6D5C">
              <w:rPr>
                <w:rFonts w:cs="Arial"/>
                <w:color w:val="auto"/>
                <w:sz w:val="18"/>
                <w:lang w:eastAsia="es-CO"/>
              </w:rPr>
              <w:t xml:space="preserve"> y otros</w:t>
            </w:r>
          </w:p>
        </w:tc>
        <w:tc>
          <w:tcPr>
            <w:tcW w:w="1071" w:type="dxa"/>
            <w:shd w:val="clear" w:color="auto" w:fill="auto"/>
            <w:noWrap/>
            <w:vAlign w:val="center"/>
            <w:hideMark/>
          </w:tcPr>
          <w:p w14:paraId="48A8110E"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31</w:t>
            </w:r>
          </w:p>
        </w:tc>
        <w:tc>
          <w:tcPr>
            <w:tcW w:w="1071" w:type="dxa"/>
            <w:shd w:val="clear" w:color="auto" w:fill="auto"/>
            <w:noWrap/>
            <w:vAlign w:val="center"/>
            <w:hideMark/>
          </w:tcPr>
          <w:p w14:paraId="72A31FE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383</w:t>
            </w:r>
          </w:p>
        </w:tc>
        <w:tc>
          <w:tcPr>
            <w:tcW w:w="5371" w:type="dxa"/>
            <w:vAlign w:val="center"/>
          </w:tcPr>
          <w:p w14:paraId="770C98C4"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Modificar la tabla de tarifas de retención en la fuente por pagos laborales y pensiones, para incluir tres rangos adicionales de tarifas (15%, 23% y 40%).</w:t>
            </w:r>
          </w:p>
        </w:tc>
      </w:tr>
      <w:tr w:rsidR="00F0083A" w:rsidRPr="00DA6D5C" w14:paraId="77A61FCF" w14:textId="77777777" w:rsidTr="008539C8">
        <w:trPr>
          <w:trHeight w:val="351"/>
        </w:trPr>
        <w:tc>
          <w:tcPr>
            <w:tcW w:w="1413" w:type="dxa"/>
            <w:shd w:val="clear" w:color="auto" w:fill="auto"/>
            <w:vAlign w:val="center"/>
            <w:hideMark/>
          </w:tcPr>
          <w:p w14:paraId="70AAC30B"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David Ricardo Racero </w:t>
            </w:r>
            <w:proofErr w:type="spellStart"/>
            <w:r w:rsidRPr="00DA6D5C">
              <w:rPr>
                <w:rFonts w:cs="Arial"/>
                <w:color w:val="auto"/>
                <w:sz w:val="18"/>
                <w:lang w:eastAsia="es-CO"/>
              </w:rPr>
              <w:t>Mayorca</w:t>
            </w:r>
            <w:proofErr w:type="spellEnd"/>
            <w:r w:rsidRPr="00DA6D5C">
              <w:rPr>
                <w:rFonts w:cs="Arial"/>
                <w:color w:val="auto"/>
                <w:sz w:val="18"/>
                <w:lang w:eastAsia="es-CO"/>
              </w:rPr>
              <w:t xml:space="preserve"> y otros</w:t>
            </w:r>
          </w:p>
        </w:tc>
        <w:tc>
          <w:tcPr>
            <w:tcW w:w="1071" w:type="dxa"/>
            <w:shd w:val="clear" w:color="auto" w:fill="auto"/>
            <w:noWrap/>
            <w:vAlign w:val="center"/>
            <w:hideMark/>
          </w:tcPr>
          <w:p w14:paraId="62096DD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22</w:t>
            </w:r>
          </w:p>
        </w:tc>
        <w:tc>
          <w:tcPr>
            <w:tcW w:w="1071" w:type="dxa"/>
            <w:shd w:val="clear" w:color="auto" w:fill="auto"/>
            <w:noWrap/>
            <w:vAlign w:val="center"/>
            <w:hideMark/>
          </w:tcPr>
          <w:p w14:paraId="1EC799DD"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36-4 (nuevo)</w:t>
            </w:r>
          </w:p>
        </w:tc>
        <w:tc>
          <w:tcPr>
            <w:tcW w:w="5371" w:type="dxa"/>
            <w:vAlign w:val="center"/>
          </w:tcPr>
          <w:p w14:paraId="6A667512"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Eliminar el artículo 22 del proyecto de ley que establece que la prima de costo de vida de los servidores públicos diplomáticos, consulares y administrativos del Ministerio de Relaciones Exteriores, constituye un ingreso no constitutivo de renta ni ganancia ocasional. </w:t>
            </w:r>
          </w:p>
        </w:tc>
      </w:tr>
      <w:tr w:rsidR="00F0083A" w:rsidRPr="00DA6D5C" w14:paraId="5F1BDECA" w14:textId="77777777" w:rsidTr="008539C8">
        <w:trPr>
          <w:trHeight w:val="519"/>
        </w:trPr>
        <w:tc>
          <w:tcPr>
            <w:tcW w:w="1413" w:type="dxa"/>
            <w:shd w:val="clear" w:color="auto" w:fill="auto"/>
            <w:noWrap/>
            <w:vAlign w:val="center"/>
            <w:hideMark/>
          </w:tcPr>
          <w:p w14:paraId="3B1F3419" w14:textId="77777777" w:rsidR="00F0083A" w:rsidRPr="00DA6D5C" w:rsidRDefault="00F0083A" w:rsidP="00010E3F">
            <w:pPr>
              <w:shd w:val="clear" w:color="auto" w:fill="FFFFFF"/>
              <w:spacing w:line="240" w:lineRule="auto"/>
              <w:outlineLvl w:val="2"/>
              <w:rPr>
                <w:rFonts w:cs="Arial"/>
                <w:bCs/>
                <w:color w:val="auto"/>
                <w:sz w:val="18"/>
                <w:lang w:eastAsia="es-CO"/>
              </w:rPr>
            </w:pPr>
            <w:r w:rsidRPr="00DA6D5C">
              <w:rPr>
                <w:rFonts w:cs="Arial"/>
                <w:bCs/>
                <w:color w:val="auto"/>
                <w:sz w:val="18"/>
                <w:lang w:eastAsia="es-CO"/>
              </w:rPr>
              <w:t>H.S. Richard Alfonso Aguilar Villa</w:t>
            </w:r>
          </w:p>
        </w:tc>
        <w:tc>
          <w:tcPr>
            <w:tcW w:w="1071" w:type="dxa"/>
            <w:shd w:val="clear" w:color="auto" w:fill="auto"/>
            <w:noWrap/>
            <w:vAlign w:val="center"/>
            <w:hideMark/>
          </w:tcPr>
          <w:p w14:paraId="371E6C23"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23</w:t>
            </w:r>
          </w:p>
        </w:tc>
        <w:tc>
          <w:tcPr>
            <w:tcW w:w="1071" w:type="dxa"/>
            <w:shd w:val="clear" w:color="auto" w:fill="auto"/>
            <w:vAlign w:val="center"/>
            <w:hideMark/>
          </w:tcPr>
          <w:p w14:paraId="25275861"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55</w:t>
            </w:r>
          </w:p>
        </w:tc>
        <w:tc>
          <w:tcPr>
            <w:tcW w:w="5371" w:type="dxa"/>
            <w:vAlign w:val="center"/>
          </w:tcPr>
          <w:p w14:paraId="717636A9" w14:textId="00FAA12C"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(i) Establecer que los aportes voluntarios a pensiones no harán parte de la base para aplicar la retención en la fuente, hasta un tope del 50% del ingreso anual del aportante. (ii) Los retiros de los aportes voluntarios para fines distintos a la obtención de una mayor pensión o un retiro anticipado, constituirán renta gravada en el año del retiro. La sociedad administradora efectuará la retención del</w:t>
            </w:r>
            <w:r w:rsidR="003231C7" w:rsidRPr="00DA6D5C">
              <w:rPr>
                <w:rFonts w:cs="Arial"/>
                <w:color w:val="auto"/>
                <w:sz w:val="18"/>
                <w:lang w:eastAsia="es-CO"/>
              </w:rPr>
              <w:t xml:space="preserve"> 25%. </w:t>
            </w:r>
            <w:r w:rsidRPr="00DA6D5C">
              <w:rPr>
                <w:rFonts w:cs="Arial"/>
                <w:color w:val="auto"/>
                <w:sz w:val="18"/>
                <w:lang w:eastAsia="es-CO"/>
              </w:rPr>
              <w:t xml:space="preserve">(iii) Los aportes voluntarios que se realizaron con anterioridad al 1 de enero de 2019 mantendrán el tratamiento previsto al momento de efectuar el aporte. </w:t>
            </w:r>
          </w:p>
        </w:tc>
      </w:tr>
      <w:tr w:rsidR="00F0083A" w:rsidRPr="00DA6D5C" w14:paraId="02616223" w14:textId="77777777" w:rsidTr="008539C8">
        <w:trPr>
          <w:trHeight w:val="70"/>
        </w:trPr>
        <w:tc>
          <w:tcPr>
            <w:tcW w:w="1413" w:type="dxa"/>
            <w:shd w:val="clear" w:color="auto" w:fill="auto"/>
            <w:noWrap/>
            <w:vAlign w:val="center"/>
            <w:hideMark/>
          </w:tcPr>
          <w:p w14:paraId="4B3ECCB7" w14:textId="77777777" w:rsidR="00F0083A" w:rsidRPr="00DA6D5C" w:rsidRDefault="00F0083A" w:rsidP="00010E3F">
            <w:pPr>
              <w:spacing w:line="240" w:lineRule="auto"/>
              <w:rPr>
                <w:rFonts w:cs="Arial"/>
                <w:color w:val="auto"/>
                <w:sz w:val="18"/>
                <w:lang w:val="en-US" w:eastAsia="es-CO"/>
              </w:rPr>
            </w:pPr>
            <w:r w:rsidRPr="00DA6D5C">
              <w:rPr>
                <w:rFonts w:cs="Arial"/>
                <w:bCs/>
                <w:color w:val="auto"/>
                <w:sz w:val="18"/>
                <w:lang w:eastAsia="es-CO"/>
              </w:rPr>
              <w:t>H.S. Richard Alfonso Aguilar Villa</w:t>
            </w:r>
          </w:p>
        </w:tc>
        <w:tc>
          <w:tcPr>
            <w:tcW w:w="1071" w:type="dxa"/>
            <w:shd w:val="clear" w:color="auto" w:fill="auto"/>
            <w:noWrap/>
            <w:vAlign w:val="center"/>
            <w:hideMark/>
          </w:tcPr>
          <w:p w14:paraId="43406072"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28</w:t>
            </w:r>
          </w:p>
        </w:tc>
        <w:tc>
          <w:tcPr>
            <w:tcW w:w="1071" w:type="dxa"/>
            <w:shd w:val="clear" w:color="auto" w:fill="auto"/>
            <w:vAlign w:val="center"/>
            <w:hideMark/>
          </w:tcPr>
          <w:p w14:paraId="17C0D8B2"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331</w:t>
            </w:r>
          </w:p>
        </w:tc>
        <w:tc>
          <w:tcPr>
            <w:tcW w:w="5371" w:type="dxa"/>
            <w:vAlign w:val="center"/>
          </w:tcPr>
          <w:p w14:paraId="5C45F1FD"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Modificar las reglas para determinar las rentas líquidas gravables de la cédula general: (i) A la suma de los ingresos se le restan los ingresos no constitutivos de renta y las rentas exentas del artículo 206 (Rentas de trabajo exentas) sin limitación y la de los arts. 126-1 (deducción de contribuciones a fondos de pensiones de jubilación e invalidez y fondos de cesantías) y 126-4 (cuentas de ahorro para el fomento de la construcción -AFC) hasta el 10% del ingreso anual. (ii) Al ingreso base de costos y deducciones se le restan los costos y deducciones que se presumen de derecho por un valor equivalente al 30% del valor del numeral 2, limitado mensualmente a 300 UVT (En el PL se limita a 240 UVT) </w:t>
            </w:r>
          </w:p>
        </w:tc>
      </w:tr>
      <w:tr w:rsidR="00F0083A" w:rsidRPr="00DA6D5C" w14:paraId="0661356F" w14:textId="77777777" w:rsidTr="008539C8">
        <w:trPr>
          <w:trHeight w:val="70"/>
        </w:trPr>
        <w:tc>
          <w:tcPr>
            <w:tcW w:w="1413" w:type="dxa"/>
            <w:shd w:val="clear" w:color="auto" w:fill="auto"/>
            <w:noWrap/>
            <w:vAlign w:val="center"/>
            <w:hideMark/>
          </w:tcPr>
          <w:p w14:paraId="6CFE896A" w14:textId="77777777" w:rsidR="00F0083A" w:rsidRPr="00DA6D5C" w:rsidRDefault="00F0083A" w:rsidP="00010E3F">
            <w:pPr>
              <w:spacing w:line="240" w:lineRule="auto"/>
              <w:rPr>
                <w:rFonts w:cs="Arial"/>
                <w:color w:val="auto"/>
                <w:sz w:val="18"/>
                <w:lang w:val="en-US" w:eastAsia="es-CO"/>
              </w:rPr>
            </w:pPr>
            <w:r w:rsidRPr="00DA6D5C">
              <w:rPr>
                <w:rFonts w:cs="Arial"/>
                <w:bCs/>
                <w:color w:val="auto"/>
                <w:sz w:val="18"/>
                <w:lang w:eastAsia="es-CO"/>
              </w:rPr>
              <w:t>H.S. Richard Alfonso Aguilar Villa</w:t>
            </w:r>
          </w:p>
        </w:tc>
        <w:tc>
          <w:tcPr>
            <w:tcW w:w="1071" w:type="dxa"/>
            <w:shd w:val="clear" w:color="auto" w:fill="auto"/>
            <w:noWrap/>
            <w:vAlign w:val="center"/>
            <w:hideMark/>
          </w:tcPr>
          <w:p w14:paraId="7BEAAA42"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87</w:t>
            </w:r>
          </w:p>
        </w:tc>
        <w:tc>
          <w:tcPr>
            <w:tcW w:w="1071" w:type="dxa"/>
            <w:shd w:val="clear" w:color="auto" w:fill="auto"/>
            <w:vAlign w:val="center"/>
            <w:hideMark/>
          </w:tcPr>
          <w:p w14:paraId="7492956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126-1 y 126-4</w:t>
            </w:r>
          </w:p>
        </w:tc>
        <w:tc>
          <w:tcPr>
            <w:tcW w:w="5371" w:type="dxa"/>
            <w:vAlign w:val="center"/>
          </w:tcPr>
          <w:p w14:paraId="367A216D"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Eliminar del artículo de derogatorias los artículos 126-1 y 124 referentes a (i) deducción de contribuciones a fondos de pensiones de jubilación e invalidez y fondos de cesantías y (ii) las sumas que se depositen en cuentas de ahorro para el fomento de la construcción -AFC como rentas exentas. </w:t>
            </w:r>
          </w:p>
        </w:tc>
      </w:tr>
      <w:tr w:rsidR="00F0083A" w:rsidRPr="00DA6D5C" w14:paraId="3603B577" w14:textId="77777777" w:rsidTr="008539C8">
        <w:trPr>
          <w:trHeight w:val="70"/>
        </w:trPr>
        <w:tc>
          <w:tcPr>
            <w:tcW w:w="1413" w:type="dxa"/>
            <w:shd w:val="clear" w:color="auto" w:fill="auto"/>
            <w:noWrap/>
            <w:vAlign w:val="center"/>
            <w:hideMark/>
          </w:tcPr>
          <w:p w14:paraId="5A4B86D7"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Miguel Ángel Barreto Castillo y otros</w:t>
            </w:r>
          </w:p>
        </w:tc>
        <w:tc>
          <w:tcPr>
            <w:tcW w:w="1071" w:type="dxa"/>
            <w:shd w:val="clear" w:color="auto" w:fill="auto"/>
            <w:noWrap/>
            <w:vAlign w:val="center"/>
            <w:hideMark/>
          </w:tcPr>
          <w:p w14:paraId="1E80C3B1"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25</w:t>
            </w:r>
          </w:p>
        </w:tc>
        <w:tc>
          <w:tcPr>
            <w:tcW w:w="1071" w:type="dxa"/>
            <w:shd w:val="clear" w:color="auto" w:fill="auto"/>
            <w:vAlign w:val="center"/>
            <w:hideMark/>
          </w:tcPr>
          <w:p w14:paraId="4CE0321F"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241</w:t>
            </w:r>
          </w:p>
        </w:tc>
        <w:tc>
          <w:tcPr>
            <w:tcW w:w="5371" w:type="dxa"/>
            <w:vAlign w:val="center"/>
          </w:tcPr>
          <w:p w14:paraId="4FEF9A6A"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Incluir una tabla con la tarifa de la renta líquida no laboral y de capital, tal como se encuentra en el artículo 241 del Estatuto Tributario vigente, en donde 0 a 600 UVT la tarifa es de 0% y de 600 UVT en adelante se grava con una tarifa entre 10% y 35%</w:t>
            </w:r>
          </w:p>
        </w:tc>
      </w:tr>
      <w:tr w:rsidR="00F0083A" w:rsidRPr="00DA6D5C" w14:paraId="0A3E8D84" w14:textId="77777777" w:rsidTr="008539C8">
        <w:trPr>
          <w:trHeight w:val="70"/>
        </w:trPr>
        <w:tc>
          <w:tcPr>
            <w:tcW w:w="1413" w:type="dxa"/>
            <w:shd w:val="clear" w:color="auto" w:fill="auto"/>
            <w:noWrap/>
            <w:vAlign w:val="center"/>
            <w:hideMark/>
          </w:tcPr>
          <w:p w14:paraId="475571B8"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H.R. Oscar Darío Pérez Pineda</w:t>
            </w:r>
          </w:p>
        </w:tc>
        <w:tc>
          <w:tcPr>
            <w:tcW w:w="1071" w:type="dxa"/>
            <w:shd w:val="clear" w:color="auto" w:fill="auto"/>
            <w:noWrap/>
            <w:vAlign w:val="center"/>
            <w:hideMark/>
          </w:tcPr>
          <w:p w14:paraId="33F8715E"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28</w:t>
            </w:r>
          </w:p>
        </w:tc>
        <w:tc>
          <w:tcPr>
            <w:tcW w:w="1071" w:type="dxa"/>
            <w:shd w:val="clear" w:color="auto" w:fill="auto"/>
            <w:vAlign w:val="center"/>
            <w:hideMark/>
          </w:tcPr>
          <w:p w14:paraId="5D21EE9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331</w:t>
            </w:r>
          </w:p>
        </w:tc>
        <w:tc>
          <w:tcPr>
            <w:tcW w:w="5371" w:type="dxa"/>
            <w:vAlign w:val="center"/>
          </w:tcPr>
          <w:p w14:paraId="79CB6069"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Modificar las reglas para determinar las rentas líquidas gravables de la cédula general, estableciendo que a la suma de los ingresos se le restarán los ingresos no constitutivos de renta y las rentas exentas del artículo 206 y el literal a) numeral 4 del artículo 235-2.</w:t>
            </w:r>
          </w:p>
        </w:tc>
      </w:tr>
      <w:tr w:rsidR="00F0083A" w:rsidRPr="00DA6D5C" w14:paraId="392B274B" w14:textId="77777777" w:rsidTr="008539C8">
        <w:trPr>
          <w:trHeight w:val="70"/>
        </w:trPr>
        <w:tc>
          <w:tcPr>
            <w:tcW w:w="1413" w:type="dxa"/>
            <w:shd w:val="clear" w:color="auto" w:fill="auto"/>
            <w:noWrap/>
            <w:vAlign w:val="center"/>
            <w:hideMark/>
          </w:tcPr>
          <w:p w14:paraId="1CC7ADB0"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H.R. Mauricio Andrés Toro Orjuela</w:t>
            </w:r>
          </w:p>
        </w:tc>
        <w:tc>
          <w:tcPr>
            <w:tcW w:w="1071" w:type="dxa"/>
            <w:shd w:val="clear" w:color="auto" w:fill="auto"/>
            <w:noWrap/>
            <w:vAlign w:val="center"/>
            <w:hideMark/>
          </w:tcPr>
          <w:p w14:paraId="335EFD4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31</w:t>
            </w:r>
          </w:p>
        </w:tc>
        <w:tc>
          <w:tcPr>
            <w:tcW w:w="1071" w:type="dxa"/>
            <w:shd w:val="clear" w:color="auto" w:fill="auto"/>
            <w:vAlign w:val="center"/>
            <w:hideMark/>
          </w:tcPr>
          <w:p w14:paraId="5E27331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383</w:t>
            </w:r>
          </w:p>
        </w:tc>
        <w:tc>
          <w:tcPr>
            <w:tcW w:w="5371" w:type="dxa"/>
            <w:vAlign w:val="center"/>
          </w:tcPr>
          <w:p w14:paraId="20DF7F80"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Incluir un parágrafo, estableciendo que los pagos realizados por concepto de cuotas de capital e intereses de créditos otorgados por el </w:t>
            </w:r>
            <w:proofErr w:type="spellStart"/>
            <w:r w:rsidRPr="00DA6D5C">
              <w:rPr>
                <w:rFonts w:cs="Arial"/>
                <w:color w:val="auto"/>
                <w:sz w:val="18"/>
                <w:lang w:eastAsia="es-CO"/>
              </w:rPr>
              <w:t>Icetex</w:t>
            </w:r>
            <w:proofErr w:type="spellEnd"/>
            <w:r w:rsidRPr="00DA6D5C">
              <w:rPr>
                <w:rFonts w:cs="Arial"/>
                <w:color w:val="auto"/>
                <w:sz w:val="18"/>
                <w:lang w:eastAsia="es-CO"/>
              </w:rPr>
              <w:t xml:space="preserve">, podrán ser descontados de la base para calcular la retención en la fuente. </w:t>
            </w:r>
          </w:p>
        </w:tc>
      </w:tr>
      <w:tr w:rsidR="00F0083A" w:rsidRPr="00DA6D5C" w14:paraId="44B6DB9A" w14:textId="77777777" w:rsidTr="008539C8">
        <w:trPr>
          <w:trHeight w:val="466"/>
        </w:trPr>
        <w:tc>
          <w:tcPr>
            <w:tcW w:w="1413" w:type="dxa"/>
            <w:shd w:val="clear" w:color="auto" w:fill="auto"/>
            <w:noWrap/>
            <w:vAlign w:val="center"/>
            <w:hideMark/>
          </w:tcPr>
          <w:p w14:paraId="478F4143"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Miguel Ángel Barreto Castillo y otros</w:t>
            </w:r>
          </w:p>
        </w:tc>
        <w:tc>
          <w:tcPr>
            <w:tcW w:w="1071" w:type="dxa"/>
            <w:shd w:val="clear" w:color="auto" w:fill="auto"/>
            <w:noWrap/>
            <w:vAlign w:val="center"/>
            <w:hideMark/>
          </w:tcPr>
          <w:p w14:paraId="5DC7791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30</w:t>
            </w:r>
          </w:p>
        </w:tc>
        <w:tc>
          <w:tcPr>
            <w:tcW w:w="1071" w:type="dxa"/>
            <w:shd w:val="clear" w:color="auto" w:fill="auto"/>
            <w:vAlign w:val="center"/>
            <w:hideMark/>
          </w:tcPr>
          <w:p w14:paraId="487D215A"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335</w:t>
            </w:r>
          </w:p>
        </w:tc>
        <w:tc>
          <w:tcPr>
            <w:tcW w:w="5371" w:type="dxa"/>
            <w:vAlign w:val="center"/>
          </w:tcPr>
          <w:p w14:paraId="037543CE"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Eliminar el artículo 30 del Proyecto de Ley, referente a los ingresos de la cédula general. </w:t>
            </w:r>
          </w:p>
        </w:tc>
      </w:tr>
      <w:tr w:rsidR="00F0083A" w:rsidRPr="00DA6D5C" w14:paraId="79FB74CA" w14:textId="77777777" w:rsidTr="008539C8">
        <w:trPr>
          <w:trHeight w:val="70"/>
        </w:trPr>
        <w:tc>
          <w:tcPr>
            <w:tcW w:w="1413" w:type="dxa"/>
            <w:shd w:val="clear" w:color="auto" w:fill="auto"/>
            <w:noWrap/>
            <w:vAlign w:val="center"/>
            <w:hideMark/>
          </w:tcPr>
          <w:p w14:paraId="36136B67"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H.R. Modesto Enrique Aguilera Vides</w:t>
            </w:r>
          </w:p>
          <w:p w14:paraId="220C1AB2" w14:textId="77777777" w:rsidR="00F0083A" w:rsidRPr="00DA6D5C" w:rsidRDefault="00F0083A" w:rsidP="00010E3F">
            <w:pPr>
              <w:spacing w:line="240" w:lineRule="auto"/>
              <w:rPr>
                <w:rFonts w:cs="Arial"/>
                <w:color w:val="auto"/>
                <w:sz w:val="18"/>
                <w:lang w:eastAsia="es-CO"/>
              </w:rPr>
            </w:pPr>
          </w:p>
        </w:tc>
        <w:tc>
          <w:tcPr>
            <w:tcW w:w="1071" w:type="dxa"/>
            <w:shd w:val="clear" w:color="auto" w:fill="auto"/>
            <w:noWrap/>
            <w:vAlign w:val="center"/>
            <w:hideMark/>
          </w:tcPr>
          <w:p w14:paraId="4568F50E"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31</w:t>
            </w:r>
          </w:p>
        </w:tc>
        <w:tc>
          <w:tcPr>
            <w:tcW w:w="1071" w:type="dxa"/>
            <w:shd w:val="clear" w:color="auto" w:fill="auto"/>
            <w:vAlign w:val="center"/>
            <w:hideMark/>
          </w:tcPr>
          <w:p w14:paraId="668E047B"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383</w:t>
            </w:r>
          </w:p>
        </w:tc>
        <w:tc>
          <w:tcPr>
            <w:tcW w:w="5371" w:type="dxa"/>
            <w:vAlign w:val="center"/>
          </w:tcPr>
          <w:p w14:paraId="714EE030"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Incluir un parágrafo, estableciendo que los servidores públicos del magisterio que tengan más de una pensión, para determinar las tarifas de retención en la fuente, se tratarán de manera independiente. </w:t>
            </w:r>
          </w:p>
        </w:tc>
      </w:tr>
      <w:tr w:rsidR="00F0083A" w:rsidRPr="00DA6D5C" w14:paraId="5A7199CB" w14:textId="77777777" w:rsidTr="008539C8">
        <w:trPr>
          <w:trHeight w:val="944"/>
        </w:trPr>
        <w:tc>
          <w:tcPr>
            <w:tcW w:w="1413" w:type="dxa"/>
            <w:shd w:val="clear" w:color="auto" w:fill="auto"/>
            <w:noWrap/>
            <w:vAlign w:val="center"/>
            <w:hideMark/>
          </w:tcPr>
          <w:p w14:paraId="3EBC6431"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Miguel Ángel Barreto Castillo y otros</w:t>
            </w:r>
          </w:p>
        </w:tc>
        <w:tc>
          <w:tcPr>
            <w:tcW w:w="1071" w:type="dxa"/>
            <w:shd w:val="clear" w:color="auto" w:fill="auto"/>
            <w:noWrap/>
            <w:vAlign w:val="center"/>
            <w:hideMark/>
          </w:tcPr>
          <w:p w14:paraId="5C5C7A8D"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87</w:t>
            </w:r>
          </w:p>
        </w:tc>
        <w:tc>
          <w:tcPr>
            <w:tcW w:w="1071" w:type="dxa"/>
            <w:shd w:val="clear" w:color="auto" w:fill="auto"/>
            <w:vAlign w:val="center"/>
            <w:hideMark/>
          </w:tcPr>
          <w:p w14:paraId="62D64963"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336 al 341</w:t>
            </w:r>
          </w:p>
        </w:tc>
        <w:tc>
          <w:tcPr>
            <w:tcW w:w="5371" w:type="dxa"/>
            <w:vAlign w:val="center"/>
          </w:tcPr>
          <w:p w14:paraId="51CA56D2"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Eliminar del artículo de derogatorias los artículos 336 al 341, referentes a: (i) renta líquida cedular de las rentas de trabajo, (ii) ingreso de las rentas de pensiones, (iii) ingresos de las rentas de capital, (iv) renta líquida cedular de las rentas de capital, (v) ingresos de las rentas no laborales y (vi) renta líquida cedular de las rentas no laborales. </w:t>
            </w:r>
          </w:p>
        </w:tc>
      </w:tr>
      <w:tr w:rsidR="00F0083A" w:rsidRPr="00DA6D5C" w14:paraId="66E52948" w14:textId="77777777" w:rsidTr="008539C8">
        <w:trPr>
          <w:trHeight w:val="352"/>
        </w:trPr>
        <w:tc>
          <w:tcPr>
            <w:tcW w:w="1413" w:type="dxa"/>
            <w:shd w:val="clear" w:color="auto" w:fill="auto"/>
            <w:noWrap/>
            <w:vAlign w:val="center"/>
            <w:hideMark/>
          </w:tcPr>
          <w:p w14:paraId="5325E2FA"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Christian </w:t>
            </w:r>
            <w:proofErr w:type="spellStart"/>
            <w:r w:rsidRPr="00DA6D5C">
              <w:rPr>
                <w:rFonts w:cs="Arial"/>
                <w:color w:val="auto"/>
                <w:sz w:val="18"/>
              </w:rPr>
              <w:t>Munir</w:t>
            </w:r>
            <w:proofErr w:type="spellEnd"/>
            <w:r w:rsidRPr="00DA6D5C">
              <w:rPr>
                <w:rFonts w:cs="Arial"/>
                <w:color w:val="auto"/>
                <w:sz w:val="18"/>
              </w:rPr>
              <w:t xml:space="preserve"> Garcés </w:t>
            </w:r>
            <w:proofErr w:type="spellStart"/>
            <w:r w:rsidRPr="00DA6D5C">
              <w:rPr>
                <w:rFonts w:cs="Arial"/>
                <w:color w:val="auto"/>
                <w:sz w:val="18"/>
              </w:rPr>
              <w:t>Aljure</w:t>
            </w:r>
            <w:proofErr w:type="spellEnd"/>
          </w:p>
          <w:p w14:paraId="6F816FAD" w14:textId="77777777" w:rsidR="00F0083A" w:rsidRPr="00DA6D5C" w:rsidRDefault="00F0083A" w:rsidP="00010E3F">
            <w:pPr>
              <w:spacing w:line="240" w:lineRule="auto"/>
              <w:rPr>
                <w:rFonts w:cs="Arial"/>
                <w:color w:val="auto"/>
                <w:sz w:val="18"/>
                <w:lang w:eastAsia="es-CO"/>
              </w:rPr>
            </w:pPr>
          </w:p>
        </w:tc>
        <w:tc>
          <w:tcPr>
            <w:tcW w:w="1071" w:type="dxa"/>
            <w:shd w:val="clear" w:color="auto" w:fill="auto"/>
            <w:vAlign w:val="center"/>
            <w:hideMark/>
          </w:tcPr>
          <w:p w14:paraId="53A63E67"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 y 87</w:t>
            </w:r>
          </w:p>
        </w:tc>
        <w:tc>
          <w:tcPr>
            <w:tcW w:w="1071" w:type="dxa"/>
            <w:shd w:val="clear" w:color="auto" w:fill="auto"/>
            <w:vAlign w:val="center"/>
            <w:hideMark/>
          </w:tcPr>
          <w:p w14:paraId="2BB4C751"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126-1 y 126-4</w:t>
            </w:r>
          </w:p>
        </w:tc>
        <w:tc>
          <w:tcPr>
            <w:tcW w:w="5371" w:type="dxa"/>
            <w:vAlign w:val="center"/>
          </w:tcPr>
          <w:p w14:paraId="514F365B"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 Modificar el artículo 126-4 del Estatuto Tributario: 1. establece como ingreso no constitutivo de renta ni ganancia ocasional las sumas que se depositen en cuentas de ahorro para el fomento de la construcción -AFC. 2. Elimina el parágrafo 1 que establece que los recursos depositados en las cuentas AFC hasta el 31 de diciembre de 2012 serán ingresos no constitutivos de renta. 3. Establece que se consideran renta gravada todos los aportes que se retiren parcial o total, que no cumplan con el periodo de permanencia o que no se destine para los fines autorizados, que se hayan utilizado para obtener beneficios o fueron declarados como renta exenta o ingreso no constitutivo de renta. </w:t>
            </w:r>
          </w:p>
        </w:tc>
      </w:tr>
      <w:tr w:rsidR="008539C8" w:rsidRPr="00DA6D5C" w14:paraId="45A0ABF0" w14:textId="77777777" w:rsidTr="008539C8">
        <w:trPr>
          <w:trHeight w:val="815"/>
        </w:trPr>
        <w:tc>
          <w:tcPr>
            <w:tcW w:w="1413" w:type="dxa"/>
            <w:shd w:val="clear" w:color="auto" w:fill="auto"/>
            <w:noWrap/>
            <w:vAlign w:val="center"/>
          </w:tcPr>
          <w:p w14:paraId="32CE0E75" w14:textId="07A79614" w:rsidR="008539C8" w:rsidRPr="00DA6D5C" w:rsidRDefault="008539C8" w:rsidP="00010E3F">
            <w:pPr>
              <w:spacing w:line="240" w:lineRule="auto"/>
              <w:rPr>
                <w:rFonts w:cs="Arial"/>
                <w:color w:val="auto"/>
                <w:sz w:val="18"/>
                <w:lang w:eastAsia="es-CO"/>
              </w:rPr>
            </w:pPr>
            <w:r w:rsidRPr="00DA6D5C">
              <w:rPr>
                <w:rFonts w:cs="Arial"/>
                <w:color w:val="auto"/>
                <w:sz w:val="18"/>
                <w:lang w:eastAsia="es-CO"/>
              </w:rPr>
              <w:t>H.R. Oscar Darío Pérez Pineda</w:t>
            </w:r>
          </w:p>
        </w:tc>
        <w:tc>
          <w:tcPr>
            <w:tcW w:w="1071" w:type="dxa"/>
            <w:shd w:val="clear" w:color="auto" w:fill="auto"/>
            <w:noWrap/>
            <w:vAlign w:val="center"/>
          </w:tcPr>
          <w:p w14:paraId="260D6324" w14:textId="433525CD" w:rsidR="008539C8" w:rsidRPr="00DA6D5C" w:rsidRDefault="008539C8" w:rsidP="00010E3F">
            <w:pPr>
              <w:spacing w:line="240" w:lineRule="auto"/>
              <w:jc w:val="center"/>
              <w:rPr>
                <w:rFonts w:cs="Arial"/>
                <w:color w:val="auto"/>
                <w:sz w:val="18"/>
                <w:lang w:eastAsia="es-CO"/>
              </w:rPr>
            </w:pPr>
            <w:r w:rsidRPr="00DA6D5C">
              <w:rPr>
                <w:rFonts w:cs="Arial"/>
                <w:color w:val="auto"/>
                <w:sz w:val="18"/>
                <w:lang w:eastAsia="es-CO"/>
              </w:rPr>
              <w:t>87 y NUEVO</w:t>
            </w:r>
          </w:p>
        </w:tc>
        <w:tc>
          <w:tcPr>
            <w:tcW w:w="1071" w:type="dxa"/>
            <w:shd w:val="clear" w:color="auto" w:fill="auto"/>
            <w:vAlign w:val="center"/>
          </w:tcPr>
          <w:p w14:paraId="6AA11E3D" w14:textId="68F80D93" w:rsidR="008539C8" w:rsidRPr="00DA6D5C" w:rsidRDefault="008539C8" w:rsidP="00010E3F">
            <w:pPr>
              <w:spacing w:line="240" w:lineRule="auto"/>
              <w:jc w:val="center"/>
              <w:rPr>
                <w:rFonts w:cs="Arial"/>
                <w:color w:val="auto"/>
                <w:sz w:val="18"/>
                <w:lang w:eastAsia="es-CO"/>
              </w:rPr>
            </w:pPr>
            <w:r w:rsidRPr="00DA6D5C">
              <w:rPr>
                <w:rFonts w:cs="Arial"/>
                <w:color w:val="auto"/>
                <w:sz w:val="18"/>
                <w:lang w:eastAsia="es-CO"/>
              </w:rPr>
              <w:t>223</w:t>
            </w:r>
          </w:p>
        </w:tc>
        <w:tc>
          <w:tcPr>
            <w:tcW w:w="5371" w:type="dxa"/>
            <w:vAlign w:val="center"/>
          </w:tcPr>
          <w:p w14:paraId="4211F2E9" w14:textId="0F2DB405" w:rsidR="008539C8" w:rsidRPr="00DA6D5C" w:rsidRDefault="008539C8" w:rsidP="00010E3F">
            <w:pPr>
              <w:spacing w:line="240" w:lineRule="auto"/>
              <w:rPr>
                <w:rFonts w:cs="Arial"/>
                <w:color w:val="auto"/>
                <w:sz w:val="18"/>
                <w:lang w:eastAsia="es-CO"/>
              </w:rPr>
            </w:pPr>
            <w:r w:rsidRPr="00DA6D5C">
              <w:rPr>
                <w:rFonts w:cs="Arial"/>
                <w:color w:val="auto"/>
                <w:sz w:val="18"/>
                <w:lang w:eastAsia="es-CO"/>
              </w:rPr>
              <w:t xml:space="preserve">1. Eliminar de las derogatorias el artículo 223; 2. Modificar el artículo 223: (i) las prestaciones por seguros de vida se considerarán ganancias ocasionales y estarán gravas al 10% y (ii) las prestaciones por seguros de vida grupo o individual que garanticen obligaciones crediticias con entidades financieras serán consideradas guanacias ocasionales exentas del impuesto de renta y ganancia ocasional. </w:t>
            </w:r>
          </w:p>
        </w:tc>
      </w:tr>
      <w:tr w:rsidR="008539C8" w:rsidRPr="00DA6D5C" w14:paraId="5BF62E28" w14:textId="77777777" w:rsidTr="008539C8">
        <w:trPr>
          <w:trHeight w:val="815"/>
        </w:trPr>
        <w:tc>
          <w:tcPr>
            <w:tcW w:w="1413" w:type="dxa"/>
            <w:shd w:val="clear" w:color="auto" w:fill="auto"/>
            <w:noWrap/>
            <w:vAlign w:val="center"/>
          </w:tcPr>
          <w:p w14:paraId="006DA266" w14:textId="067B197A" w:rsidR="008539C8" w:rsidRPr="00DA6D5C" w:rsidRDefault="008539C8" w:rsidP="00010E3F">
            <w:pPr>
              <w:spacing w:line="240" w:lineRule="auto"/>
              <w:rPr>
                <w:rFonts w:cs="Arial"/>
                <w:color w:val="auto"/>
                <w:sz w:val="18"/>
                <w:lang w:eastAsia="es-CO"/>
              </w:rPr>
            </w:pPr>
            <w:r w:rsidRPr="00DA6D5C">
              <w:rPr>
                <w:rFonts w:cs="Arial"/>
                <w:color w:val="auto"/>
                <w:sz w:val="18"/>
                <w:lang w:eastAsia="es-CO"/>
              </w:rPr>
              <w:t>H.S. Germán Darío Hoyos Giraldo</w:t>
            </w:r>
          </w:p>
        </w:tc>
        <w:tc>
          <w:tcPr>
            <w:tcW w:w="1071" w:type="dxa"/>
            <w:shd w:val="clear" w:color="auto" w:fill="auto"/>
            <w:noWrap/>
            <w:vAlign w:val="center"/>
          </w:tcPr>
          <w:p w14:paraId="08FBE479" w14:textId="3B8D0645" w:rsidR="008539C8" w:rsidRPr="00DA6D5C" w:rsidRDefault="008539C8" w:rsidP="00010E3F">
            <w:pPr>
              <w:spacing w:line="240" w:lineRule="auto"/>
              <w:jc w:val="center"/>
              <w:rPr>
                <w:rFonts w:cs="Arial"/>
                <w:color w:val="auto"/>
                <w:sz w:val="18"/>
                <w:lang w:eastAsia="es-CO"/>
              </w:rPr>
            </w:pPr>
            <w:r w:rsidRPr="00DA6D5C">
              <w:rPr>
                <w:rFonts w:cs="Arial"/>
                <w:color w:val="auto"/>
                <w:sz w:val="18"/>
                <w:lang w:eastAsia="es-CO"/>
              </w:rPr>
              <w:t>23</w:t>
            </w:r>
          </w:p>
        </w:tc>
        <w:tc>
          <w:tcPr>
            <w:tcW w:w="1071" w:type="dxa"/>
            <w:shd w:val="clear" w:color="auto" w:fill="auto"/>
            <w:vAlign w:val="center"/>
          </w:tcPr>
          <w:p w14:paraId="42789906" w14:textId="2C3655F4" w:rsidR="008539C8" w:rsidRPr="00DA6D5C" w:rsidRDefault="008539C8" w:rsidP="00010E3F">
            <w:pPr>
              <w:spacing w:line="240" w:lineRule="auto"/>
              <w:jc w:val="center"/>
              <w:rPr>
                <w:rFonts w:cs="Arial"/>
                <w:color w:val="auto"/>
                <w:sz w:val="18"/>
                <w:lang w:eastAsia="es-CO"/>
              </w:rPr>
            </w:pPr>
            <w:r w:rsidRPr="00DA6D5C">
              <w:rPr>
                <w:rFonts w:cs="Arial"/>
                <w:color w:val="auto"/>
                <w:sz w:val="18"/>
                <w:lang w:eastAsia="es-CO"/>
              </w:rPr>
              <w:t>55</w:t>
            </w:r>
          </w:p>
        </w:tc>
        <w:tc>
          <w:tcPr>
            <w:tcW w:w="5371" w:type="dxa"/>
            <w:vAlign w:val="center"/>
          </w:tcPr>
          <w:p w14:paraId="279360D2" w14:textId="675FE1B5" w:rsidR="008539C8" w:rsidRPr="00DA6D5C" w:rsidRDefault="008539C8" w:rsidP="00010E3F">
            <w:pPr>
              <w:spacing w:line="240" w:lineRule="auto"/>
              <w:rPr>
                <w:rFonts w:cs="Arial"/>
                <w:color w:val="auto"/>
                <w:sz w:val="18"/>
                <w:lang w:eastAsia="es-CO"/>
              </w:rPr>
            </w:pPr>
            <w:r w:rsidRPr="00DA6D5C">
              <w:rPr>
                <w:rFonts w:cs="Arial"/>
                <w:color w:val="auto"/>
                <w:sz w:val="18"/>
                <w:lang w:eastAsia="es-CO"/>
              </w:rPr>
              <w:t>Establecer que los aportes voluntarios al régimen de ahorro individual con solidaridad, no harán parte de la base para aplicar la retención en la fuente y serán considerados como un ingreso no constitutivo de renta ni ganancia ocasional hasta el 50% del ingreso anual del aportante. Los retiros totales o parciales por motivos distintos a la obtención de una mayor pensión o retiro anticipado constituirán renta gravada. La respectiva entidad administradora efectuará la retención en la fuente a la tarifa del 25%.</w:t>
            </w:r>
          </w:p>
        </w:tc>
      </w:tr>
      <w:tr w:rsidR="00D85AAE" w:rsidRPr="00DA6D5C" w14:paraId="21C6D243" w14:textId="77777777" w:rsidTr="008539C8">
        <w:trPr>
          <w:trHeight w:val="815"/>
        </w:trPr>
        <w:tc>
          <w:tcPr>
            <w:tcW w:w="1413" w:type="dxa"/>
            <w:shd w:val="clear" w:color="auto" w:fill="auto"/>
            <w:noWrap/>
            <w:vAlign w:val="center"/>
          </w:tcPr>
          <w:p w14:paraId="7249CE33" w14:textId="77777777" w:rsidR="00D85AAE" w:rsidRPr="00DA6D5C" w:rsidRDefault="00D85AAE" w:rsidP="00010E3F">
            <w:pPr>
              <w:spacing w:line="240" w:lineRule="auto"/>
              <w:rPr>
                <w:rFonts w:cs="Arial"/>
                <w:color w:val="auto"/>
                <w:sz w:val="18"/>
                <w:lang w:eastAsia="es-CO"/>
              </w:rPr>
            </w:pPr>
          </w:p>
        </w:tc>
        <w:tc>
          <w:tcPr>
            <w:tcW w:w="1071" w:type="dxa"/>
            <w:shd w:val="clear" w:color="auto" w:fill="auto"/>
            <w:noWrap/>
            <w:vAlign w:val="center"/>
          </w:tcPr>
          <w:p w14:paraId="14787470" w14:textId="77777777" w:rsidR="00D85AAE" w:rsidRPr="00DA6D5C" w:rsidRDefault="00D85AAE" w:rsidP="00010E3F">
            <w:pPr>
              <w:spacing w:line="240" w:lineRule="auto"/>
              <w:jc w:val="center"/>
              <w:rPr>
                <w:rFonts w:cs="Arial"/>
                <w:color w:val="auto"/>
                <w:sz w:val="18"/>
                <w:lang w:eastAsia="es-CO"/>
              </w:rPr>
            </w:pPr>
          </w:p>
        </w:tc>
        <w:tc>
          <w:tcPr>
            <w:tcW w:w="1071" w:type="dxa"/>
            <w:shd w:val="clear" w:color="auto" w:fill="auto"/>
            <w:vAlign w:val="center"/>
          </w:tcPr>
          <w:p w14:paraId="6C17B48B" w14:textId="77777777" w:rsidR="00D85AAE" w:rsidRPr="00DA6D5C" w:rsidRDefault="00D85AAE" w:rsidP="00010E3F">
            <w:pPr>
              <w:spacing w:line="240" w:lineRule="auto"/>
              <w:jc w:val="center"/>
              <w:rPr>
                <w:rFonts w:cs="Arial"/>
                <w:color w:val="auto"/>
                <w:sz w:val="18"/>
                <w:lang w:eastAsia="es-CO"/>
              </w:rPr>
            </w:pPr>
          </w:p>
        </w:tc>
        <w:tc>
          <w:tcPr>
            <w:tcW w:w="5371" w:type="dxa"/>
            <w:vAlign w:val="center"/>
          </w:tcPr>
          <w:p w14:paraId="647619C0" w14:textId="77777777" w:rsidR="00D85AAE" w:rsidRPr="00DA6D5C" w:rsidRDefault="00D85AAE" w:rsidP="00010E3F">
            <w:pPr>
              <w:spacing w:line="240" w:lineRule="auto"/>
              <w:rPr>
                <w:rFonts w:cs="Arial"/>
                <w:color w:val="auto"/>
                <w:sz w:val="18"/>
                <w:lang w:eastAsia="es-CO"/>
              </w:rPr>
            </w:pPr>
          </w:p>
        </w:tc>
      </w:tr>
      <w:tr w:rsidR="00D85AAE" w:rsidRPr="00DA6D5C" w14:paraId="1C1C179F" w14:textId="77777777" w:rsidTr="00D85AAE">
        <w:trPr>
          <w:trHeight w:val="81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A6B98" w14:textId="77777777" w:rsidR="00D85AAE" w:rsidRPr="00DA6D5C" w:rsidRDefault="00D85AAE" w:rsidP="00F6225F">
            <w:pPr>
              <w:spacing w:line="240" w:lineRule="auto"/>
              <w:rPr>
                <w:rFonts w:cs="Arial"/>
                <w:color w:val="auto"/>
                <w:sz w:val="18"/>
                <w:lang w:eastAsia="es-CO"/>
              </w:rPr>
            </w:pPr>
            <w:r w:rsidRPr="00DA6D5C">
              <w:rPr>
                <w:rFonts w:cs="Arial"/>
                <w:color w:val="auto"/>
                <w:sz w:val="18"/>
                <w:lang w:eastAsia="es-CO"/>
              </w:rPr>
              <w:t xml:space="preserve">H.R. Mauricio Toro Orjuela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6E8168" w14:textId="77777777" w:rsidR="00D85AAE" w:rsidRPr="00DA6D5C" w:rsidRDefault="00D85AAE" w:rsidP="00F6225F">
            <w:pPr>
              <w:spacing w:line="240" w:lineRule="auto"/>
              <w:jc w:val="center"/>
              <w:rPr>
                <w:rFonts w:cs="Arial"/>
                <w:color w:val="auto"/>
                <w:sz w:val="18"/>
                <w:lang w:eastAsia="es-CO"/>
              </w:rPr>
            </w:pPr>
            <w:r w:rsidRPr="00DA6D5C">
              <w:rPr>
                <w:rFonts w:cs="Arial"/>
                <w:color w:val="auto"/>
                <w:sz w:val="18"/>
                <w:lang w:eastAsia="es-CO"/>
              </w:rPr>
              <w:t xml:space="preserve">87 </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7E674ECA" w14:textId="77777777" w:rsidR="00D85AAE" w:rsidRPr="00DA6D5C" w:rsidRDefault="00D85AAE" w:rsidP="00F6225F">
            <w:pPr>
              <w:spacing w:line="240" w:lineRule="auto"/>
              <w:jc w:val="center"/>
              <w:rPr>
                <w:rFonts w:cs="Arial"/>
                <w:color w:val="auto"/>
                <w:sz w:val="18"/>
                <w:lang w:eastAsia="es-CO"/>
              </w:rPr>
            </w:pPr>
            <w:r w:rsidRPr="00DA6D5C">
              <w:rPr>
                <w:rFonts w:cs="Arial"/>
                <w:color w:val="auto"/>
                <w:sz w:val="18"/>
                <w:lang w:eastAsia="es-CO"/>
              </w:rPr>
              <w:t>126-1 y 126-4</w:t>
            </w:r>
          </w:p>
        </w:tc>
        <w:tc>
          <w:tcPr>
            <w:tcW w:w="5371" w:type="dxa"/>
            <w:tcBorders>
              <w:top w:val="single" w:sz="4" w:space="0" w:color="auto"/>
              <w:left w:val="single" w:sz="4" w:space="0" w:color="auto"/>
              <w:bottom w:val="single" w:sz="4" w:space="0" w:color="auto"/>
              <w:right w:val="single" w:sz="4" w:space="0" w:color="auto"/>
            </w:tcBorders>
            <w:vAlign w:val="center"/>
          </w:tcPr>
          <w:p w14:paraId="5C469DAF" w14:textId="5C5CA519" w:rsidR="00D85AAE" w:rsidRPr="00DA6D5C" w:rsidRDefault="00D85AAE" w:rsidP="00F6225F">
            <w:pPr>
              <w:spacing w:line="240" w:lineRule="auto"/>
              <w:rPr>
                <w:rFonts w:cs="Arial"/>
                <w:color w:val="auto"/>
                <w:sz w:val="18"/>
                <w:lang w:eastAsia="es-CO"/>
              </w:rPr>
            </w:pPr>
            <w:r w:rsidRPr="00DA6D5C">
              <w:rPr>
                <w:rFonts w:cs="Arial"/>
                <w:color w:val="auto"/>
                <w:sz w:val="18"/>
                <w:lang w:eastAsia="es-CO"/>
              </w:rPr>
              <w:t xml:space="preserve">Eliminar del artículo de derogatorias los artículos 126-1 y 124-4 referentes a (i) deducción de contribuciones a fondos de pensiones de jubilación e invalidez y fondos de cesantías y (ii) las sumas que se depositen en cuentas de ahorro para el fomento de la construcción - AFC como rentas exentas.  </w:t>
            </w:r>
          </w:p>
        </w:tc>
      </w:tr>
    </w:tbl>
    <w:p w14:paraId="0E559485" w14:textId="77777777" w:rsidR="00F0083A" w:rsidRPr="00DA6D5C" w:rsidRDefault="00F0083A" w:rsidP="00F0083A">
      <w:pPr>
        <w:ind w:left="360"/>
        <w:rPr>
          <w:rFonts w:cs="Arial"/>
          <w:b/>
          <w:color w:val="auto"/>
          <w:sz w:val="18"/>
        </w:rPr>
      </w:pPr>
    </w:p>
    <w:p w14:paraId="042F5995" w14:textId="77777777" w:rsidR="00F0083A" w:rsidRPr="00DA6D5C" w:rsidRDefault="00F0083A" w:rsidP="0006643F">
      <w:pPr>
        <w:pStyle w:val="Prrafodelista"/>
        <w:numPr>
          <w:ilvl w:val="0"/>
          <w:numId w:val="12"/>
        </w:numPr>
        <w:spacing w:after="160" w:line="259" w:lineRule="auto"/>
        <w:jc w:val="left"/>
        <w:rPr>
          <w:rFonts w:ascii="Arial" w:hAnsi="Arial" w:cs="Arial"/>
          <w:b/>
        </w:rPr>
      </w:pPr>
      <w:r w:rsidRPr="00DA6D5C">
        <w:rPr>
          <w:rFonts w:ascii="Arial" w:hAnsi="Arial" w:cs="Arial"/>
          <w:b/>
        </w:rPr>
        <w:t>Impuesto Unificado Bajo el Régimen Simple de Tributación – SIMPLE</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1070"/>
        <w:gridCol w:w="1070"/>
        <w:gridCol w:w="5373"/>
      </w:tblGrid>
      <w:tr w:rsidR="00F0083A" w:rsidRPr="00DA6D5C" w14:paraId="2DDBAC31" w14:textId="77777777" w:rsidTr="00010E3F">
        <w:trPr>
          <w:trHeight w:val="600"/>
        </w:trPr>
        <w:tc>
          <w:tcPr>
            <w:tcW w:w="1413" w:type="dxa"/>
            <w:shd w:val="clear" w:color="000000" w:fill="D9D9D9"/>
            <w:vAlign w:val="center"/>
            <w:hideMark/>
          </w:tcPr>
          <w:p w14:paraId="278C6380"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PROPONENTE</w:t>
            </w:r>
          </w:p>
        </w:tc>
        <w:tc>
          <w:tcPr>
            <w:tcW w:w="781" w:type="dxa"/>
            <w:shd w:val="clear" w:color="000000" w:fill="D9D9D9"/>
            <w:vAlign w:val="center"/>
            <w:hideMark/>
          </w:tcPr>
          <w:p w14:paraId="4FD1EC15"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PL</w:t>
            </w:r>
          </w:p>
        </w:tc>
        <w:tc>
          <w:tcPr>
            <w:tcW w:w="778" w:type="dxa"/>
            <w:shd w:val="clear" w:color="000000" w:fill="D9D9D9"/>
            <w:vAlign w:val="center"/>
            <w:hideMark/>
          </w:tcPr>
          <w:p w14:paraId="435ABF84"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ET / OTRO</w:t>
            </w:r>
          </w:p>
        </w:tc>
        <w:tc>
          <w:tcPr>
            <w:tcW w:w="5954" w:type="dxa"/>
            <w:shd w:val="clear" w:color="auto" w:fill="D9D9D9" w:themeFill="background1" w:themeFillShade="D9"/>
            <w:vAlign w:val="center"/>
          </w:tcPr>
          <w:p w14:paraId="0B71F549"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RESUMEN PROPOSICIÓN</w:t>
            </w:r>
          </w:p>
        </w:tc>
      </w:tr>
      <w:tr w:rsidR="00F0083A" w:rsidRPr="00DA6D5C" w14:paraId="298A101A" w14:textId="77777777" w:rsidTr="00010E3F">
        <w:trPr>
          <w:trHeight w:val="180"/>
        </w:trPr>
        <w:tc>
          <w:tcPr>
            <w:tcW w:w="1413" w:type="dxa"/>
            <w:shd w:val="clear" w:color="auto" w:fill="auto"/>
            <w:vAlign w:val="center"/>
            <w:hideMark/>
          </w:tcPr>
          <w:p w14:paraId="5F698FE4"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w:t>
            </w:r>
            <w:proofErr w:type="spellStart"/>
            <w:r w:rsidRPr="00DA6D5C">
              <w:rPr>
                <w:rFonts w:cs="Arial"/>
                <w:color w:val="auto"/>
                <w:sz w:val="18"/>
              </w:rPr>
              <w:t>Milene</w:t>
            </w:r>
            <w:proofErr w:type="spellEnd"/>
            <w:r w:rsidRPr="00DA6D5C">
              <w:rPr>
                <w:rFonts w:cs="Arial"/>
                <w:color w:val="auto"/>
                <w:sz w:val="18"/>
              </w:rPr>
              <w:t xml:space="preserve"> </w:t>
            </w:r>
            <w:proofErr w:type="spellStart"/>
            <w:r w:rsidRPr="00DA6D5C">
              <w:rPr>
                <w:rFonts w:cs="Arial"/>
                <w:color w:val="auto"/>
                <w:sz w:val="18"/>
              </w:rPr>
              <w:t>Jaraba</w:t>
            </w:r>
            <w:proofErr w:type="spellEnd"/>
            <w:r w:rsidRPr="00DA6D5C">
              <w:rPr>
                <w:rFonts w:cs="Arial"/>
                <w:color w:val="auto"/>
                <w:sz w:val="18"/>
              </w:rPr>
              <w:t xml:space="preserve"> Díaz</w:t>
            </w:r>
          </w:p>
        </w:tc>
        <w:tc>
          <w:tcPr>
            <w:tcW w:w="781" w:type="dxa"/>
            <w:shd w:val="clear" w:color="auto" w:fill="auto"/>
            <w:noWrap/>
            <w:vAlign w:val="center"/>
            <w:hideMark/>
          </w:tcPr>
          <w:p w14:paraId="6FC21197"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778" w:type="dxa"/>
            <w:shd w:val="clear" w:color="auto" w:fill="auto"/>
            <w:noWrap/>
            <w:vAlign w:val="center"/>
            <w:hideMark/>
          </w:tcPr>
          <w:p w14:paraId="0329C00D"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5954" w:type="dxa"/>
            <w:vAlign w:val="center"/>
          </w:tcPr>
          <w:p w14:paraId="73B95F4D"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En todos los casos, los contribuyentes podrán pagar el impuesto unificado en cuotas iguales mensuales, de acuerdo con los rangos en la respectiva vigencia fiscal.  </w:t>
            </w:r>
          </w:p>
        </w:tc>
      </w:tr>
      <w:tr w:rsidR="00F0083A" w:rsidRPr="00DA6D5C" w14:paraId="168482AB" w14:textId="77777777" w:rsidTr="00010E3F">
        <w:trPr>
          <w:trHeight w:val="519"/>
        </w:trPr>
        <w:tc>
          <w:tcPr>
            <w:tcW w:w="1413" w:type="dxa"/>
            <w:shd w:val="clear" w:color="auto" w:fill="auto"/>
            <w:vAlign w:val="center"/>
            <w:hideMark/>
          </w:tcPr>
          <w:p w14:paraId="30987B0E"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H.R. Gloria Betty Zorro Africano</w:t>
            </w:r>
          </w:p>
        </w:tc>
        <w:tc>
          <w:tcPr>
            <w:tcW w:w="781" w:type="dxa"/>
            <w:shd w:val="clear" w:color="auto" w:fill="auto"/>
            <w:vAlign w:val="center"/>
            <w:hideMark/>
          </w:tcPr>
          <w:p w14:paraId="64B5981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57</w:t>
            </w:r>
          </w:p>
        </w:tc>
        <w:tc>
          <w:tcPr>
            <w:tcW w:w="778" w:type="dxa"/>
            <w:shd w:val="clear" w:color="auto" w:fill="auto"/>
            <w:vAlign w:val="center"/>
            <w:hideMark/>
          </w:tcPr>
          <w:p w14:paraId="259943B7"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903 a 916</w:t>
            </w:r>
          </w:p>
        </w:tc>
        <w:tc>
          <w:tcPr>
            <w:tcW w:w="5954" w:type="dxa"/>
            <w:vAlign w:val="center"/>
          </w:tcPr>
          <w:p w14:paraId="03C77948"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Se eliminan todas las referencias al impuesto de industria y comercio - ICA. Se modifican las tarifas y los rangos de aplicación. </w:t>
            </w:r>
          </w:p>
        </w:tc>
      </w:tr>
      <w:tr w:rsidR="00F0083A" w:rsidRPr="00DA6D5C" w14:paraId="7A0764D9" w14:textId="77777777" w:rsidTr="00010E3F">
        <w:trPr>
          <w:trHeight w:val="462"/>
        </w:trPr>
        <w:tc>
          <w:tcPr>
            <w:tcW w:w="1413" w:type="dxa"/>
            <w:shd w:val="clear" w:color="auto" w:fill="auto"/>
            <w:vAlign w:val="center"/>
            <w:hideMark/>
          </w:tcPr>
          <w:p w14:paraId="7495A6D8"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David Ricardo Racero </w:t>
            </w:r>
            <w:proofErr w:type="spellStart"/>
            <w:r w:rsidRPr="00DA6D5C">
              <w:rPr>
                <w:rFonts w:cs="Arial"/>
                <w:color w:val="auto"/>
                <w:sz w:val="18"/>
                <w:lang w:eastAsia="es-CO"/>
              </w:rPr>
              <w:t>Mayorca</w:t>
            </w:r>
            <w:proofErr w:type="spellEnd"/>
            <w:r w:rsidRPr="00DA6D5C">
              <w:rPr>
                <w:rFonts w:cs="Arial"/>
                <w:color w:val="auto"/>
                <w:sz w:val="18"/>
                <w:lang w:eastAsia="es-CO"/>
              </w:rPr>
              <w:t xml:space="preserve"> y otros</w:t>
            </w:r>
          </w:p>
        </w:tc>
        <w:tc>
          <w:tcPr>
            <w:tcW w:w="781" w:type="dxa"/>
            <w:shd w:val="clear" w:color="auto" w:fill="auto"/>
            <w:noWrap/>
            <w:vAlign w:val="center"/>
            <w:hideMark/>
          </w:tcPr>
          <w:p w14:paraId="2C2EACA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57</w:t>
            </w:r>
          </w:p>
        </w:tc>
        <w:tc>
          <w:tcPr>
            <w:tcW w:w="778" w:type="dxa"/>
            <w:shd w:val="clear" w:color="auto" w:fill="auto"/>
            <w:noWrap/>
            <w:vAlign w:val="center"/>
            <w:hideMark/>
          </w:tcPr>
          <w:p w14:paraId="15A3143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908</w:t>
            </w:r>
          </w:p>
        </w:tc>
        <w:tc>
          <w:tcPr>
            <w:tcW w:w="5954" w:type="dxa"/>
            <w:vAlign w:val="center"/>
          </w:tcPr>
          <w:p w14:paraId="2C4BFBCB"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(i) Disminuir el rango de los ingresos brutos para aplicar la tarifa del SIMPLE. Dejándolo hasta 60.000 UVT. En el Proyecto de Ley estaba hasta 80.000 UVT.</w:t>
            </w:r>
            <w:r w:rsidRPr="00DA6D5C">
              <w:rPr>
                <w:rFonts w:cs="Arial"/>
                <w:color w:val="auto"/>
                <w:sz w:val="18"/>
                <w:lang w:eastAsia="es-CO"/>
              </w:rPr>
              <w:br/>
              <w:t>(ii) Disminuir la tarifa en el rango de 15.000 y 30.000 de UVT para los servicios profesionales (numeral 2)  de 7.6% a 7.1%</w:t>
            </w:r>
          </w:p>
        </w:tc>
      </w:tr>
      <w:tr w:rsidR="00F0083A" w:rsidRPr="00DA6D5C" w14:paraId="3FF22998" w14:textId="77777777" w:rsidTr="00010E3F">
        <w:trPr>
          <w:trHeight w:val="70"/>
        </w:trPr>
        <w:tc>
          <w:tcPr>
            <w:tcW w:w="1413" w:type="dxa"/>
            <w:shd w:val="clear" w:color="auto" w:fill="auto"/>
            <w:vAlign w:val="center"/>
            <w:hideMark/>
          </w:tcPr>
          <w:p w14:paraId="08B4CB53"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David Ricardo Racero </w:t>
            </w:r>
            <w:proofErr w:type="spellStart"/>
            <w:r w:rsidRPr="00DA6D5C">
              <w:rPr>
                <w:rFonts w:cs="Arial"/>
                <w:color w:val="auto"/>
                <w:sz w:val="18"/>
                <w:lang w:eastAsia="es-CO"/>
              </w:rPr>
              <w:t>Mayorca</w:t>
            </w:r>
            <w:proofErr w:type="spellEnd"/>
            <w:r w:rsidRPr="00DA6D5C">
              <w:rPr>
                <w:rFonts w:cs="Arial"/>
                <w:color w:val="auto"/>
                <w:sz w:val="18"/>
                <w:lang w:eastAsia="es-CO"/>
              </w:rPr>
              <w:t xml:space="preserve"> y otros</w:t>
            </w:r>
          </w:p>
        </w:tc>
        <w:tc>
          <w:tcPr>
            <w:tcW w:w="781" w:type="dxa"/>
            <w:shd w:val="clear" w:color="auto" w:fill="auto"/>
            <w:noWrap/>
            <w:vAlign w:val="center"/>
            <w:hideMark/>
          </w:tcPr>
          <w:p w14:paraId="1AE8F79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57</w:t>
            </w:r>
          </w:p>
        </w:tc>
        <w:tc>
          <w:tcPr>
            <w:tcW w:w="778" w:type="dxa"/>
            <w:shd w:val="clear" w:color="auto" w:fill="auto"/>
            <w:noWrap/>
            <w:vAlign w:val="center"/>
            <w:hideMark/>
          </w:tcPr>
          <w:p w14:paraId="766FE7F2"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905</w:t>
            </w:r>
          </w:p>
        </w:tc>
        <w:tc>
          <w:tcPr>
            <w:tcW w:w="5954" w:type="dxa"/>
            <w:vAlign w:val="center"/>
          </w:tcPr>
          <w:p w14:paraId="3E222BAC"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Disminuir el rango en UVT para aplicar el SIMPLE. Dejándolo de 1.400 UVT hasta 60.000 UVT. En el Proyecto de Ley está hasta 80.000 UVT</w:t>
            </w:r>
          </w:p>
        </w:tc>
      </w:tr>
      <w:tr w:rsidR="00F0083A" w:rsidRPr="00DA6D5C" w14:paraId="10B3BDFB" w14:textId="77777777" w:rsidTr="00010E3F">
        <w:trPr>
          <w:trHeight w:val="600"/>
        </w:trPr>
        <w:tc>
          <w:tcPr>
            <w:tcW w:w="1413" w:type="dxa"/>
            <w:shd w:val="clear" w:color="auto" w:fill="auto"/>
            <w:vAlign w:val="center"/>
            <w:hideMark/>
          </w:tcPr>
          <w:p w14:paraId="48328A54"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David Ricardo Racero </w:t>
            </w:r>
            <w:proofErr w:type="spellStart"/>
            <w:r w:rsidRPr="00DA6D5C">
              <w:rPr>
                <w:rFonts w:cs="Arial"/>
                <w:color w:val="auto"/>
                <w:sz w:val="18"/>
                <w:lang w:eastAsia="es-CO"/>
              </w:rPr>
              <w:t>Mayorca</w:t>
            </w:r>
            <w:proofErr w:type="spellEnd"/>
            <w:r w:rsidRPr="00DA6D5C">
              <w:rPr>
                <w:rFonts w:cs="Arial"/>
                <w:color w:val="auto"/>
                <w:sz w:val="18"/>
                <w:lang w:eastAsia="es-CO"/>
              </w:rPr>
              <w:t xml:space="preserve"> y otros</w:t>
            </w:r>
          </w:p>
        </w:tc>
        <w:tc>
          <w:tcPr>
            <w:tcW w:w="781" w:type="dxa"/>
            <w:shd w:val="clear" w:color="auto" w:fill="auto"/>
            <w:noWrap/>
            <w:vAlign w:val="center"/>
            <w:hideMark/>
          </w:tcPr>
          <w:p w14:paraId="55F197C0"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57</w:t>
            </w:r>
          </w:p>
        </w:tc>
        <w:tc>
          <w:tcPr>
            <w:tcW w:w="778" w:type="dxa"/>
            <w:shd w:val="clear" w:color="auto" w:fill="auto"/>
            <w:noWrap/>
            <w:vAlign w:val="center"/>
            <w:hideMark/>
          </w:tcPr>
          <w:p w14:paraId="3057756C"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907</w:t>
            </w:r>
          </w:p>
        </w:tc>
        <w:tc>
          <w:tcPr>
            <w:tcW w:w="5954" w:type="dxa"/>
            <w:vAlign w:val="center"/>
          </w:tcPr>
          <w:p w14:paraId="26406D74"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Incluir dentro de los impuestos que comprende el impuesto unificado bajo el régimen simple de tributación -SIMPLE  al IVA.</w:t>
            </w:r>
          </w:p>
        </w:tc>
      </w:tr>
      <w:tr w:rsidR="00F0083A" w:rsidRPr="00DA6D5C" w14:paraId="0F38391B" w14:textId="77777777" w:rsidTr="00010E3F">
        <w:trPr>
          <w:trHeight w:val="900"/>
        </w:trPr>
        <w:tc>
          <w:tcPr>
            <w:tcW w:w="1413" w:type="dxa"/>
            <w:shd w:val="clear" w:color="auto" w:fill="auto"/>
            <w:vAlign w:val="center"/>
            <w:hideMark/>
          </w:tcPr>
          <w:p w14:paraId="5A8BFA8F"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David Ricardo Racero </w:t>
            </w:r>
            <w:proofErr w:type="spellStart"/>
            <w:r w:rsidRPr="00DA6D5C">
              <w:rPr>
                <w:rFonts w:cs="Arial"/>
                <w:color w:val="auto"/>
                <w:sz w:val="18"/>
                <w:lang w:eastAsia="es-CO"/>
              </w:rPr>
              <w:t>Mayorca</w:t>
            </w:r>
            <w:proofErr w:type="spellEnd"/>
            <w:r w:rsidRPr="00DA6D5C">
              <w:rPr>
                <w:rFonts w:cs="Arial"/>
                <w:color w:val="auto"/>
                <w:sz w:val="18"/>
                <w:lang w:eastAsia="es-CO"/>
              </w:rPr>
              <w:t xml:space="preserve"> y otros</w:t>
            </w:r>
          </w:p>
        </w:tc>
        <w:tc>
          <w:tcPr>
            <w:tcW w:w="781" w:type="dxa"/>
            <w:shd w:val="clear" w:color="auto" w:fill="auto"/>
            <w:noWrap/>
            <w:vAlign w:val="center"/>
            <w:hideMark/>
          </w:tcPr>
          <w:p w14:paraId="47181884"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57</w:t>
            </w:r>
          </w:p>
        </w:tc>
        <w:tc>
          <w:tcPr>
            <w:tcW w:w="778" w:type="dxa"/>
            <w:shd w:val="clear" w:color="auto" w:fill="auto"/>
            <w:noWrap/>
            <w:vAlign w:val="center"/>
            <w:hideMark/>
          </w:tcPr>
          <w:p w14:paraId="02714E42"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903</w:t>
            </w:r>
          </w:p>
        </w:tc>
        <w:tc>
          <w:tcPr>
            <w:tcW w:w="5954" w:type="dxa"/>
            <w:vAlign w:val="center"/>
          </w:tcPr>
          <w:p w14:paraId="4FD3E655"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Incluye al IVA como impuesto sustituido por el impuesto unificado bajo el régimen simple de tributación -SIMPLE, por lo cual, se agregan todas las referencias a IVA. </w:t>
            </w:r>
          </w:p>
        </w:tc>
      </w:tr>
      <w:tr w:rsidR="00F0083A" w:rsidRPr="00DA6D5C" w14:paraId="3BE6702F" w14:textId="77777777" w:rsidTr="00010E3F">
        <w:trPr>
          <w:trHeight w:val="70"/>
        </w:trPr>
        <w:tc>
          <w:tcPr>
            <w:tcW w:w="1413" w:type="dxa"/>
            <w:shd w:val="clear" w:color="auto" w:fill="auto"/>
            <w:noWrap/>
            <w:vAlign w:val="center"/>
            <w:hideMark/>
          </w:tcPr>
          <w:p w14:paraId="7AF36C57"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H.R. Catalina Ortiz </w:t>
            </w:r>
            <w:proofErr w:type="spellStart"/>
            <w:r w:rsidRPr="00DA6D5C">
              <w:rPr>
                <w:rFonts w:cs="Arial"/>
                <w:color w:val="auto"/>
                <w:sz w:val="18"/>
                <w:lang w:eastAsia="es-CO"/>
              </w:rPr>
              <w:t>Lalinde</w:t>
            </w:r>
            <w:proofErr w:type="spellEnd"/>
            <w:r w:rsidRPr="00DA6D5C">
              <w:rPr>
                <w:rFonts w:cs="Arial"/>
                <w:color w:val="auto"/>
                <w:sz w:val="18"/>
                <w:lang w:eastAsia="es-CO"/>
              </w:rPr>
              <w:t xml:space="preserve"> y otros</w:t>
            </w:r>
          </w:p>
        </w:tc>
        <w:tc>
          <w:tcPr>
            <w:tcW w:w="781" w:type="dxa"/>
            <w:shd w:val="clear" w:color="auto" w:fill="auto"/>
            <w:noWrap/>
            <w:vAlign w:val="center"/>
            <w:hideMark/>
          </w:tcPr>
          <w:p w14:paraId="679033E6"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57</w:t>
            </w:r>
          </w:p>
        </w:tc>
        <w:tc>
          <w:tcPr>
            <w:tcW w:w="778" w:type="dxa"/>
            <w:shd w:val="clear" w:color="auto" w:fill="auto"/>
            <w:vAlign w:val="center"/>
            <w:hideMark/>
          </w:tcPr>
          <w:p w14:paraId="2223E6C8"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915</w:t>
            </w:r>
          </w:p>
        </w:tc>
        <w:tc>
          <w:tcPr>
            <w:tcW w:w="5954" w:type="dxa"/>
            <w:vAlign w:val="center"/>
          </w:tcPr>
          <w:p w14:paraId="56595388"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Incluir una precisión sobre el régimen de IVA aplicable a los contribuyentes del impuesto unificado bajo el régimen simple de tributación -SIMPLE  en relación con la obligación de transferir el IVA mensual a pagar "que haya sido efectivamente recibido por contribuyente en ese mes, descontando las retenciones en materia de IVA que le hayan practicado."</w:t>
            </w:r>
          </w:p>
        </w:tc>
      </w:tr>
    </w:tbl>
    <w:p w14:paraId="126A8482" w14:textId="77777777" w:rsidR="00F0083A" w:rsidRPr="00DA6D5C" w:rsidRDefault="00F0083A" w:rsidP="00F0083A">
      <w:pPr>
        <w:rPr>
          <w:rFonts w:cs="Arial"/>
          <w:b/>
          <w:color w:val="auto"/>
        </w:rPr>
      </w:pPr>
    </w:p>
    <w:p w14:paraId="1B6A2301" w14:textId="77777777" w:rsidR="00F0083A" w:rsidRPr="00DA6D5C" w:rsidRDefault="00F0083A" w:rsidP="0006643F">
      <w:pPr>
        <w:pStyle w:val="Prrafodelista"/>
        <w:numPr>
          <w:ilvl w:val="0"/>
          <w:numId w:val="12"/>
        </w:numPr>
        <w:spacing w:after="160" w:line="259" w:lineRule="auto"/>
        <w:jc w:val="left"/>
        <w:rPr>
          <w:rFonts w:ascii="Arial" w:hAnsi="Arial" w:cs="Arial"/>
          <w:b/>
        </w:rPr>
      </w:pPr>
      <w:r w:rsidRPr="00DA6D5C">
        <w:rPr>
          <w:rFonts w:ascii="Arial" w:hAnsi="Arial" w:cs="Arial"/>
          <w:b/>
        </w:rPr>
        <w:t>Asuntos territoriales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1071"/>
        <w:gridCol w:w="1071"/>
        <w:gridCol w:w="5371"/>
      </w:tblGrid>
      <w:tr w:rsidR="00F0083A" w:rsidRPr="00DA6D5C" w14:paraId="1C0B5146" w14:textId="77777777" w:rsidTr="0057502B">
        <w:trPr>
          <w:trHeight w:val="600"/>
        </w:trPr>
        <w:tc>
          <w:tcPr>
            <w:tcW w:w="1413" w:type="dxa"/>
            <w:shd w:val="clear" w:color="000000" w:fill="D9D9D9"/>
            <w:vAlign w:val="center"/>
            <w:hideMark/>
          </w:tcPr>
          <w:p w14:paraId="51CDA48B"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PROPONENTE</w:t>
            </w:r>
          </w:p>
        </w:tc>
        <w:tc>
          <w:tcPr>
            <w:tcW w:w="1071" w:type="dxa"/>
            <w:shd w:val="clear" w:color="000000" w:fill="D9D9D9"/>
            <w:vAlign w:val="center"/>
            <w:hideMark/>
          </w:tcPr>
          <w:p w14:paraId="592E57C3"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PL</w:t>
            </w:r>
          </w:p>
        </w:tc>
        <w:tc>
          <w:tcPr>
            <w:tcW w:w="1071" w:type="dxa"/>
            <w:shd w:val="clear" w:color="000000" w:fill="D9D9D9"/>
            <w:vAlign w:val="center"/>
            <w:hideMark/>
          </w:tcPr>
          <w:p w14:paraId="61E9C9ED"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ET / OTRO</w:t>
            </w:r>
          </w:p>
        </w:tc>
        <w:tc>
          <w:tcPr>
            <w:tcW w:w="5371" w:type="dxa"/>
            <w:shd w:val="clear" w:color="000000" w:fill="D9D9D9"/>
            <w:vAlign w:val="center"/>
            <w:hideMark/>
          </w:tcPr>
          <w:p w14:paraId="60F46D20"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RESUMEN PROPOSICIÓN</w:t>
            </w:r>
          </w:p>
        </w:tc>
      </w:tr>
      <w:tr w:rsidR="00F0083A" w:rsidRPr="00DA6D5C" w14:paraId="3DC9C6D7" w14:textId="77777777" w:rsidTr="0057502B">
        <w:trPr>
          <w:trHeight w:val="725"/>
        </w:trPr>
        <w:tc>
          <w:tcPr>
            <w:tcW w:w="1413" w:type="dxa"/>
            <w:shd w:val="clear" w:color="auto" w:fill="auto"/>
            <w:noWrap/>
            <w:vAlign w:val="center"/>
            <w:hideMark/>
          </w:tcPr>
          <w:p w14:paraId="7939AC70" w14:textId="77777777" w:rsidR="00F0083A" w:rsidRPr="00DA6D5C" w:rsidRDefault="00F0083A" w:rsidP="00010E3F">
            <w:pPr>
              <w:shd w:val="clear" w:color="auto" w:fill="FFFFFF"/>
              <w:spacing w:line="240" w:lineRule="auto"/>
              <w:outlineLvl w:val="2"/>
              <w:rPr>
                <w:rFonts w:cs="Arial"/>
                <w:bCs/>
                <w:color w:val="auto"/>
                <w:sz w:val="18"/>
                <w:lang w:eastAsia="es-CO"/>
              </w:rPr>
            </w:pPr>
            <w:r w:rsidRPr="00DA6D5C">
              <w:rPr>
                <w:rFonts w:cs="Arial"/>
                <w:bCs/>
                <w:color w:val="auto"/>
                <w:sz w:val="18"/>
                <w:lang w:eastAsia="es-CO"/>
              </w:rPr>
              <w:t>H.S. Richard Alfonso Aguilar Villa</w:t>
            </w:r>
          </w:p>
        </w:tc>
        <w:tc>
          <w:tcPr>
            <w:tcW w:w="1071" w:type="dxa"/>
            <w:shd w:val="clear" w:color="auto" w:fill="auto"/>
            <w:noWrap/>
            <w:vAlign w:val="center"/>
            <w:hideMark/>
          </w:tcPr>
          <w:p w14:paraId="349945DD"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87</w:t>
            </w:r>
          </w:p>
        </w:tc>
        <w:tc>
          <w:tcPr>
            <w:tcW w:w="1071" w:type="dxa"/>
            <w:shd w:val="clear" w:color="auto" w:fill="auto"/>
            <w:noWrap/>
            <w:vAlign w:val="center"/>
            <w:hideMark/>
          </w:tcPr>
          <w:p w14:paraId="771A0ED1"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5371" w:type="dxa"/>
            <w:shd w:val="clear" w:color="auto" w:fill="auto"/>
            <w:vAlign w:val="bottom"/>
            <w:hideMark/>
          </w:tcPr>
          <w:p w14:paraId="3DB75878"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Eliminar las  derogatorias (i) al impuesto sobre teléfonos y telégrafos y (ii) del parágrafo que permite que el contribuyente prescinda del recurso de reconsideración y acuda directamente ante la jurisdicción contenciosa dentro de los 4 meses siguientes a la notificación de la liquidación oficial cuando hubiera atendido en debida forma el requerimiento especial y aun así se aplique la liquidación oficial.</w:t>
            </w:r>
          </w:p>
        </w:tc>
      </w:tr>
      <w:tr w:rsidR="00F0083A" w:rsidRPr="00DA6D5C" w14:paraId="330F7537" w14:textId="77777777" w:rsidTr="0057502B">
        <w:trPr>
          <w:trHeight w:val="70"/>
        </w:trPr>
        <w:tc>
          <w:tcPr>
            <w:tcW w:w="1413" w:type="dxa"/>
            <w:shd w:val="clear" w:color="auto" w:fill="auto"/>
            <w:vAlign w:val="center"/>
            <w:hideMark/>
          </w:tcPr>
          <w:p w14:paraId="00DDF862"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Rodrigo Villalba Mosquera</w:t>
            </w:r>
          </w:p>
        </w:tc>
        <w:tc>
          <w:tcPr>
            <w:tcW w:w="1071" w:type="dxa"/>
            <w:shd w:val="clear" w:color="auto" w:fill="auto"/>
            <w:noWrap/>
            <w:vAlign w:val="center"/>
            <w:hideMark/>
          </w:tcPr>
          <w:p w14:paraId="5E8E65A5"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noWrap/>
            <w:vAlign w:val="center"/>
            <w:hideMark/>
          </w:tcPr>
          <w:p w14:paraId="17DE64EE"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5371" w:type="dxa"/>
            <w:shd w:val="clear" w:color="auto" w:fill="auto"/>
            <w:vAlign w:val="center"/>
            <w:hideMark/>
          </w:tcPr>
          <w:p w14:paraId="49D2B250"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Crear a partir de 2020 un archivo digital a cargo de la Dirección de Apoyo Fiscal que tenga todos los acuerdos proferidos por concejos, asambleas y administraciones de las entidades territoriales que establezcan impuestos territoriales. </w:t>
            </w:r>
          </w:p>
        </w:tc>
      </w:tr>
      <w:tr w:rsidR="00F0083A" w:rsidRPr="00DA6D5C" w14:paraId="1957935A" w14:textId="77777777" w:rsidTr="0057502B">
        <w:trPr>
          <w:trHeight w:val="310"/>
        </w:trPr>
        <w:tc>
          <w:tcPr>
            <w:tcW w:w="1413" w:type="dxa"/>
            <w:shd w:val="clear" w:color="auto" w:fill="auto"/>
            <w:vAlign w:val="center"/>
            <w:hideMark/>
          </w:tcPr>
          <w:p w14:paraId="731083C3"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Rodrigo Villalba Mosquera</w:t>
            </w:r>
          </w:p>
        </w:tc>
        <w:tc>
          <w:tcPr>
            <w:tcW w:w="1071" w:type="dxa"/>
            <w:shd w:val="clear" w:color="auto" w:fill="auto"/>
            <w:noWrap/>
            <w:vAlign w:val="center"/>
            <w:hideMark/>
          </w:tcPr>
          <w:p w14:paraId="5B9BC64D"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noWrap/>
            <w:vAlign w:val="center"/>
            <w:hideMark/>
          </w:tcPr>
          <w:p w14:paraId="0213588F"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5371" w:type="dxa"/>
            <w:shd w:val="clear" w:color="auto" w:fill="auto"/>
            <w:vAlign w:val="center"/>
            <w:hideMark/>
          </w:tcPr>
          <w:p w14:paraId="3B391E98"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A partir del 2020 los municipios que retengan impuesto de industria y comercio - ICA deberán presentar la declaración en el formulario único diseñado por la Dirección de Apoyo Fiscal. Suscripción de convenios con entidades financieras para que los sujetos pasivos puedan cumplir con su obligación desde cualquier lugar del país. </w:t>
            </w:r>
          </w:p>
        </w:tc>
      </w:tr>
      <w:tr w:rsidR="00F0083A" w:rsidRPr="00DA6D5C" w14:paraId="0A2A24D5" w14:textId="77777777" w:rsidTr="0057502B">
        <w:trPr>
          <w:trHeight w:val="773"/>
        </w:trPr>
        <w:tc>
          <w:tcPr>
            <w:tcW w:w="1413" w:type="dxa"/>
            <w:shd w:val="clear" w:color="auto" w:fill="auto"/>
            <w:vAlign w:val="center"/>
            <w:hideMark/>
          </w:tcPr>
          <w:p w14:paraId="4FBC9DEA"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H.S. Rodrigo Villalba Mosquera</w:t>
            </w:r>
          </w:p>
        </w:tc>
        <w:tc>
          <w:tcPr>
            <w:tcW w:w="1071" w:type="dxa"/>
            <w:shd w:val="clear" w:color="auto" w:fill="auto"/>
            <w:noWrap/>
            <w:vAlign w:val="center"/>
            <w:hideMark/>
          </w:tcPr>
          <w:p w14:paraId="1202F905"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vAlign w:val="center"/>
            <w:hideMark/>
          </w:tcPr>
          <w:p w14:paraId="1717F495"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43 Ley 14 de 1983</w:t>
            </w:r>
          </w:p>
        </w:tc>
        <w:tc>
          <w:tcPr>
            <w:tcW w:w="5371" w:type="dxa"/>
            <w:shd w:val="clear" w:color="auto" w:fill="auto"/>
            <w:vAlign w:val="bottom"/>
            <w:hideMark/>
          </w:tcPr>
          <w:p w14:paraId="0D0EC1B6"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 xml:space="preserve">Serán nulas de pleno derecho disposiciones municipales que impongan una tarifa o periodos del retengan impuesto de industria y comercio - ICA para la actividad financiera diferentes a los fijados por el legislador nacional. </w:t>
            </w:r>
          </w:p>
        </w:tc>
      </w:tr>
      <w:tr w:rsidR="00F0083A" w:rsidRPr="00DA6D5C" w14:paraId="5E2027F2" w14:textId="77777777" w:rsidTr="0057502B">
        <w:trPr>
          <w:trHeight w:val="900"/>
        </w:trPr>
        <w:tc>
          <w:tcPr>
            <w:tcW w:w="1413" w:type="dxa"/>
            <w:shd w:val="clear" w:color="auto" w:fill="auto"/>
            <w:vAlign w:val="center"/>
            <w:hideMark/>
          </w:tcPr>
          <w:p w14:paraId="0DD3BE52" w14:textId="77777777" w:rsidR="00F0083A" w:rsidRPr="00DA6D5C" w:rsidRDefault="00F0083A" w:rsidP="00010E3F">
            <w:pPr>
              <w:spacing w:line="240" w:lineRule="auto"/>
              <w:rPr>
                <w:rFonts w:cs="Arial"/>
                <w:color w:val="auto"/>
                <w:sz w:val="18"/>
              </w:rPr>
            </w:pPr>
            <w:r w:rsidRPr="00DA6D5C">
              <w:rPr>
                <w:rFonts w:cs="Arial"/>
                <w:color w:val="auto"/>
                <w:sz w:val="18"/>
              </w:rPr>
              <w:t xml:space="preserve">H.R. John Jairo Roldán Avendaño </w:t>
            </w:r>
            <w:r w:rsidRPr="00DA6D5C">
              <w:rPr>
                <w:rFonts w:cs="Arial"/>
                <w:color w:val="auto"/>
                <w:sz w:val="18"/>
                <w:lang w:eastAsia="es-CO"/>
              </w:rPr>
              <w:t xml:space="preserve">y otros </w:t>
            </w:r>
          </w:p>
        </w:tc>
        <w:tc>
          <w:tcPr>
            <w:tcW w:w="1071" w:type="dxa"/>
            <w:shd w:val="clear" w:color="auto" w:fill="auto"/>
            <w:vAlign w:val="center"/>
            <w:hideMark/>
          </w:tcPr>
          <w:p w14:paraId="0F391972"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87</w:t>
            </w:r>
          </w:p>
        </w:tc>
        <w:tc>
          <w:tcPr>
            <w:tcW w:w="1071" w:type="dxa"/>
            <w:shd w:val="clear" w:color="auto" w:fill="auto"/>
            <w:vAlign w:val="center"/>
            <w:hideMark/>
          </w:tcPr>
          <w:p w14:paraId="1C91F319" w14:textId="77777777" w:rsidR="00F0083A" w:rsidRPr="00DA6D5C" w:rsidRDefault="00F0083A" w:rsidP="00010E3F">
            <w:pPr>
              <w:spacing w:line="240" w:lineRule="auto"/>
              <w:jc w:val="center"/>
              <w:rPr>
                <w:rFonts w:cs="Arial"/>
                <w:color w:val="auto"/>
                <w:sz w:val="18"/>
                <w:lang w:eastAsia="es-CO"/>
              </w:rPr>
            </w:pPr>
            <w:r w:rsidRPr="00DA6D5C">
              <w:rPr>
                <w:rFonts w:cs="Arial"/>
                <w:color w:val="auto"/>
                <w:sz w:val="18"/>
                <w:lang w:eastAsia="es-CO"/>
              </w:rPr>
              <w:t> </w:t>
            </w:r>
          </w:p>
        </w:tc>
        <w:tc>
          <w:tcPr>
            <w:tcW w:w="5371" w:type="dxa"/>
            <w:shd w:val="clear" w:color="auto" w:fill="auto"/>
            <w:vAlign w:val="center"/>
            <w:hideMark/>
          </w:tcPr>
          <w:p w14:paraId="2627C0E7" w14:textId="77777777" w:rsidR="00F0083A" w:rsidRPr="00DA6D5C" w:rsidRDefault="00F0083A" w:rsidP="00010E3F">
            <w:pPr>
              <w:spacing w:line="240" w:lineRule="auto"/>
              <w:rPr>
                <w:rFonts w:cs="Arial"/>
                <w:color w:val="auto"/>
                <w:sz w:val="18"/>
                <w:lang w:eastAsia="es-CO"/>
              </w:rPr>
            </w:pPr>
            <w:r w:rsidRPr="00DA6D5C">
              <w:rPr>
                <w:rFonts w:cs="Arial"/>
                <w:color w:val="auto"/>
                <w:sz w:val="18"/>
                <w:lang w:eastAsia="es-CO"/>
              </w:rPr>
              <w:t>Eliminar  de las  derogatorias el literal i) del artículo 1 de la Ley 97 de 193, relacionado con el impuesto sobre teléfonos y telégrafos.</w:t>
            </w:r>
          </w:p>
        </w:tc>
      </w:tr>
      <w:tr w:rsidR="0057502B" w:rsidRPr="00DA6D5C" w14:paraId="2AED5514" w14:textId="77777777" w:rsidTr="0057502B">
        <w:trPr>
          <w:trHeight w:val="681"/>
        </w:trPr>
        <w:tc>
          <w:tcPr>
            <w:tcW w:w="1413" w:type="dxa"/>
            <w:shd w:val="clear" w:color="auto" w:fill="auto"/>
            <w:noWrap/>
            <w:vAlign w:val="center"/>
          </w:tcPr>
          <w:p w14:paraId="26B2BDDE" w14:textId="06BB05C5" w:rsidR="0057502B" w:rsidRPr="00DA6D5C" w:rsidRDefault="0057502B" w:rsidP="00010E3F">
            <w:pPr>
              <w:spacing w:line="240" w:lineRule="auto"/>
              <w:rPr>
                <w:rFonts w:cs="Arial"/>
                <w:color w:val="auto"/>
                <w:sz w:val="18"/>
                <w:lang w:eastAsia="es-CO"/>
              </w:rPr>
            </w:pPr>
            <w:r w:rsidRPr="00DA6D5C">
              <w:rPr>
                <w:rFonts w:cs="Arial"/>
                <w:color w:val="auto"/>
                <w:sz w:val="18"/>
                <w:lang w:eastAsia="es-CO"/>
              </w:rPr>
              <w:t>H.R. Edwin Alberto Valdés Rodríguez</w:t>
            </w:r>
          </w:p>
        </w:tc>
        <w:tc>
          <w:tcPr>
            <w:tcW w:w="1071" w:type="dxa"/>
            <w:shd w:val="clear" w:color="auto" w:fill="auto"/>
            <w:noWrap/>
            <w:vAlign w:val="center"/>
          </w:tcPr>
          <w:p w14:paraId="322AA28D" w14:textId="4FD90745" w:rsidR="0057502B" w:rsidRPr="00DA6D5C" w:rsidRDefault="0057502B" w:rsidP="00010E3F">
            <w:pPr>
              <w:spacing w:line="240" w:lineRule="auto"/>
              <w:jc w:val="center"/>
              <w:rPr>
                <w:rFonts w:cs="Arial"/>
                <w:color w:val="auto"/>
                <w:sz w:val="18"/>
                <w:lang w:eastAsia="es-CO"/>
              </w:rPr>
            </w:pPr>
            <w:r w:rsidRPr="00DA6D5C">
              <w:rPr>
                <w:rFonts w:cs="Arial"/>
                <w:color w:val="auto"/>
                <w:sz w:val="18"/>
                <w:lang w:eastAsia="es-CO"/>
              </w:rPr>
              <w:t>NUEVO</w:t>
            </w:r>
          </w:p>
        </w:tc>
        <w:tc>
          <w:tcPr>
            <w:tcW w:w="1071" w:type="dxa"/>
            <w:shd w:val="clear" w:color="auto" w:fill="auto"/>
            <w:vAlign w:val="center"/>
          </w:tcPr>
          <w:p w14:paraId="28AAB7D7" w14:textId="53F8BE74" w:rsidR="0057502B" w:rsidRPr="00DA6D5C" w:rsidRDefault="0057502B" w:rsidP="00010E3F">
            <w:pPr>
              <w:spacing w:line="240" w:lineRule="auto"/>
              <w:jc w:val="center"/>
              <w:rPr>
                <w:rFonts w:cs="Arial"/>
                <w:color w:val="auto"/>
                <w:sz w:val="18"/>
                <w:lang w:eastAsia="es-CO"/>
              </w:rPr>
            </w:pPr>
            <w:r w:rsidRPr="00DA6D5C">
              <w:rPr>
                <w:rFonts w:cs="Arial"/>
                <w:color w:val="auto"/>
                <w:sz w:val="18"/>
                <w:lang w:eastAsia="es-CO"/>
              </w:rPr>
              <w:t>350, Ley 1819</w:t>
            </w:r>
          </w:p>
        </w:tc>
        <w:tc>
          <w:tcPr>
            <w:tcW w:w="5371" w:type="dxa"/>
            <w:shd w:val="clear" w:color="auto" w:fill="auto"/>
            <w:vAlign w:val="center"/>
          </w:tcPr>
          <w:p w14:paraId="385B8AEC" w14:textId="08AF408F" w:rsidR="0057502B" w:rsidRPr="00DA6D5C" w:rsidRDefault="0057502B" w:rsidP="00010E3F">
            <w:pPr>
              <w:spacing w:line="240" w:lineRule="auto"/>
              <w:rPr>
                <w:rFonts w:cs="Arial"/>
                <w:color w:val="auto"/>
                <w:sz w:val="18"/>
                <w:lang w:eastAsia="es-CO"/>
              </w:rPr>
            </w:pPr>
            <w:r w:rsidRPr="00DA6D5C">
              <w:rPr>
                <w:rFonts w:cs="Arial"/>
                <w:color w:val="auto"/>
                <w:sz w:val="18"/>
                <w:lang w:eastAsia="es-CO"/>
              </w:rPr>
              <w:t>Modificar la destinación del impuesto al alumbrado público para establecer que será de libre destinación, con priorización a la prestación, mejora, modernización y ampliación de la prestación del servicio.</w:t>
            </w:r>
          </w:p>
        </w:tc>
      </w:tr>
      <w:tr w:rsidR="0057502B" w:rsidRPr="00DA6D5C" w14:paraId="4B33392A" w14:textId="77777777" w:rsidTr="0057502B">
        <w:trPr>
          <w:trHeight w:val="681"/>
        </w:trPr>
        <w:tc>
          <w:tcPr>
            <w:tcW w:w="1413" w:type="dxa"/>
            <w:shd w:val="clear" w:color="auto" w:fill="auto"/>
            <w:noWrap/>
            <w:vAlign w:val="center"/>
          </w:tcPr>
          <w:p w14:paraId="6A5C0846" w14:textId="2C0857B9" w:rsidR="0057502B" w:rsidRPr="00DA6D5C" w:rsidRDefault="0057502B" w:rsidP="00010E3F">
            <w:pPr>
              <w:spacing w:line="240" w:lineRule="auto"/>
              <w:rPr>
                <w:rFonts w:cs="Arial"/>
                <w:color w:val="auto"/>
                <w:sz w:val="18"/>
                <w:lang w:eastAsia="es-CO"/>
              </w:rPr>
            </w:pPr>
            <w:r w:rsidRPr="00DA6D5C">
              <w:rPr>
                <w:rFonts w:cs="Arial"/>
                <w:color w:val="auto"/>
                <w:sz w:val="18"/>
                <w:szCs w:val="18"/>
                <w:lang w:eastAsia="es-CO"/>
              </w:rPr>
              <w:t>H.R. Christian José Moreno Villamizar</w:t>
            </w:r>
          </w:p>
        </w:tc>
        <w:tc>
          <w:tcPr>
            <w:tcW w:w="1071" w:type="dxa"/>
            <w:shd w:val="clear" w:color="auto" w:fill="auto"/>
            <w:noWrap/>
            <w:vAlign w:val="center"/>
          </w:tcPr>
          <w:p w14:paraId="67B6603C" w14:textId="571A2E32" w:rsidR="0057502B" w:rsidRPr="00DA6D5C" w:rsidRDefault="0057502B" w:rsidP="00010E3F">
            <w:pPr>
              <w:spacing w:line="240" w:lineRule="auto"/>
              <w:jc w:val="center"/>
              <w:rPr>
                <w:rFonts w:cs="Arial"/>
                <w:color w:val="auto"/>
                <w:sz w:val="18"/>
                <w:lang w:eastAsia="es-CO"/>
              </w:rPr>
            </w:pPr>
            <w:r w:rsidRPr="00DA6D5C">
              <w:rPr>
                <w:rFonts w:cs="Arial"/>
                <w:color w:val="auto"/>
                <w:sz w:val="18"/>
                <w:szCs w:val="18"/>
                <w:lang w:eastAsia="es-CO"/>
              </w:rPr>
              <w:t>NUEVO</w:t>
            </w:r>
          </w:p>
        </w:tc>
        <w:tc>
          <w:tcPr>
            <w:tcW w:w="1071" w:type="dxa"/>
            <w:shd w:val="clear" w:color="auto" w:fill="auto"/>
            <w:vAlign w:val="center"/>
          </w:tcPr>
          <w:p w14:paraId="5A96D2D5" w14:textId="226B13C6" w:rsidR="0057502B" w:rsidRPr="00DA6D5C" w:rsidRDefault="0057502B" w:rsidP="00010E3F">
            <w:pPr>
              <w:spacing w:line="240" w:lineRule="auto"/>
              <w:jc w:val="center"/>
              <w:rPr>
                <w:rFonts w:cs="Arial"/>
                <w:color w:val="auto"/>
                <w:sz w:val="18"/>
                <w:lang w:eastAsia="es-CO"/>
              </w:rPr>
            </w:pPr>
            <w:r w:rsidRPr="00DA6D5C">
              <w:rPr>
                <w:rFonts w:cs="Arial"/>
                <w:color w:val="auto"/>
                <w:sz w:val="18"/>
                <w:szCs w:val="18"/>
                <w:lang w:eastAsia="es-CO"/>
              </w:rPr>
              <w:t> </w:t>
            </w:r>
          </w:p>
        </w:tc>
        <w:tc>
          <w:tcPr>
            <w:tcW w:w="5371" w:type="dxa"/>
            <w:shd w:val="clear" w:color="auto" w:fill="auto"/>
            <w:vAlign w:val="center"/>
          </w:tcPr>
          <w:p w14:paraId="67232AF0" w14:textId="50164706" w:rsidR="0057502B" w:rsidRPr="00DA6D5C" w:rsidRDefault="0057502B" w:rsidP="00010E3F">
            <w:pPr>
              <w:spacing w:line="240" w:lineRule="auto"/>
              <w:rPr>
                <w:rFonts w:cs="Arial"/>
                <w:color w:val="auto"/>
                <w:sz w:val="18"/>
                <w:lang w:eastAsia="es-CO"/>
              </w:rPr>
            </w:pPr>
            <w:r w:rsidRPr="00DA6D5C">
              <w:rPr>
                <w:rFonts w:cs="Arial"/>
                <w:color w:val="auto"/>
                <w:sz w:val="18"/>
                <w:szCs w:val="18"/>
                <w:lang w:eastAsia="es-CO"/>
              </w:rPr>
              <w:t xml:space="preserve">Crear el Fondo Cuenta de impuesto de industria y comercio, avisos y tableros, donde se depositarán los recaudos por concepto de dicho impuesto. </w:t>
            </w:r>
          </w:p>
        </w:tc>
      </w:tr>
      <w:tr w:rsidR="0057502B" w:rsidRPr="00DA6D5C" w14:paraId="728DBD64" w14:textId="77777777" w:rsidTr="0057502B">
        <w:trPr>
          <w:trHeight w:val="681"/>
        </w:trPr>
        <w:tc>
          <w:tcPr>
            <w:tcW w:w="1413" w:type="dxa"/>
            <w:shd w:val="clear" w:color="auto" w:fill="auto"/>
            <w:noWrap/>
            <w:vAlign w:val="center"/>
          </w:tcPr>
          <w:p w14:paraId="5F86C162" w14:textId="00E26415" w:rsidR="0057502B" w:rsidRPr="00DA6D5C" w:rsidRDefault="0057502B" w:rsidP="00010E3F">
            <w:pPr>
              <w:spacing w:line="240" w:lineRule="auto"/>
              <w:rPr>
                <w:rFonts w:cs="Arial"/>
                <w:color w:val="auto"/>
                <w:sz w:val="18"/>
                <w:lang w:eastAsia="es-CO"/>
              </w:rPr>
            </w:pPr>
            <w:r w:rsidRPr="00DA6D5C">
              <w:rPr>
                <w:rFonts w:cs="Arial"/>
                <w:color w:val="auto"/>
                <w:sz w:val="18"/>
                <w:szCs w:val="18"/>
                <w:lang w:eastAsia="es-CO"/>
              </w:rPr>
              <w:t>H.R. Christian José Moreno Villamizar</w:t>
            </w:r>
          </w:p>
        </w:tc>
        <w:tc>
          <w:tcPr>
            <w:tcW w:w="1071" w:type="dxa"/>
            <w:shd w:val="clear" w:color="auto" w:fill="auto"/>
            <w:noWrap/>
            <w:vAlign w:val="center"/>
          </w:tcPr>
          <w:p w14:paraId="4FB5BBB8" w14:textId="0826223E" w:rsidR="0057502B" w:rsidRPr="00DA6D5C" w:rsidRDefault="0057502B" w:rsidP="00010E3F">
            <w:pPr>
              <w:spacing w:line="240" w:lineRule="auto"/>
              <w:jc w:val="center"/>
              <w:rPr>
                <w:rFonts w:cs="Arial"/>
                <w:color w:val="auto"/>
                <w:sz w:val="18"/>
                <w:lang w:eastAsia="es-CO"/>
              </w:rPr>
            </w:pPr>
            <w:r w:rsidRPr="00DA6D5C">
              <w:rPr>
                <w:rFonts w:cs="Arial"/>
                <w:color w:val="auto"/>
                <w:sz w:val="18"/>
                <w:szCs w:val="18"/>
                <w:lang w:eastAsia="es-CO"/>
              </w:rPr>
              <w:t>NUEVO</w:t>
            </w:r>
          </w:p>
        </w:tc>
        <w:tc>
          <w:tcPr>
            <w:tcW w:w="1071" w:type="dxa"/>
            <w:shd w:val="clear" w:color="auto" w:fill="auto"/>
            <w:vAlign w:val="center"/>
          </w:tcPr>
          <w:p w14:paraId="09EF69FF" w14:textId="39FC693C" w:rsidR="0057502B" w:rsidRPr="00DA6D5C" w:rsidRDefault="0057502B" w:rsidP="00010E3F">
            <w:pPr>
              <w:spacing w:line="240" w:lineRule="auto"/>
              <w:jc w:val="center"/>
              <w:rPr>
                <w:rFonts w:cs="Arial"/>
                <w:color w:val="auto"/>
                <w:sz w:val="18"/>
                <w:lang w:eastAsia="es-CO"/>
              </w:rPr>
            </w:pPr>
            <w:r w:rsidRPr="00DA6D5C">
              <w:rPr>
                <w:rFonts w:cs="Arial"/>
                <w:color w:val="auto"/>
                <w:sz w:val="18"/>
                <w:szCs w:val="18"/>
                <w:lang w:eastAsia="es-CO"/>
              </w:rPr>
              <w:t>344 Ley 1819 de 2016</w:t>
            </w:r>
          </w:p>
        </w:tc>
        <w:tc>
          <w:tcPr>
            <w:tcW w:w="5371" w:type="dxa"/>
            <w:shd w:val="clear" w:color="auto" w:fill="auto"/>
            <w:vAlign w:val="center"/>
          </w:tcPr>
          <w:p w14:paraId="40C2218C" w14:textId="01AF90B8" w:rsidR="0057502B" w:rsidRPr="00DA6D5C" w:rsidRDefault="0057502B" w:rsidP="00010E3F">
            <w:pPr>
              <w:spacing w:line="240" w:lineRule="auto"/>
              <w:rPr>
                <w:rFonts w:cs="Arial"/>
                <w:color w:val="auto"/>
                <w:sz w:val="18"/>
                <w:lang w:eastAsia="es-CO"/>
              </w:rPr>
            </w:pPr>
            <w:r w:rsidRPr="00DA6D5C">
              <w:rPr>
                <w:rFonts w:cs="Arial"/>
                <w:color w:val="auto"/>
                <w:sz w:val="18"/>
                <w:szCs w:val="18"/>
                <w:lang w:eastAsia="es-CO"/>
              </w:rPr>
              <w:t xml:space="preserve">(i) Establecer que el Formato Único Nacional del impuesto de industria y comercio podrá ser presentado por medio magnético y/o electrónico. </w:t>
            </w:r>
            <w:r w:rsidRPr="00DA6D5C">
              <w:rPr>
                <w:rFonts w:cs="Arial"/>
                <w:color w:val="auto"/>
                <w:sz w:val="18"/>
                <w:szCs w:val="18"/>
                <w:lang w:eastAsia="es-CO"/>
              </w:rPr>
              <w:br/>
              <w:t xml:space="preserve">(ii) Eliminar los formularios definidos por cada entidad cuando el municipio o distrito establece el mecanismo de retención en la fuente del impuesto de industria y comercio.  </w:t>
            </w:r>
          </w:p>
        </w:tc>
      </w:tr>
      <w:tr w:rsidR="0057502B" w:rsidRPr="00DA6D5C" w14:paraId="25B4E659" w14:textId="77777777" w:rsidTr="0057502B">
        <w:trPr>
          <w:trHeight w:val="681"/>
        </w:trPr>
        <w:tc>
          <w:tcPr>
            <w:tcW w:w="1413" w:type="dxa"/>
            <w:shd w:val="clear" w:color="auto" w:fill="auto"/>
            <w:noWrap/>
            <w:vAlign w:val="center"/>
          </w:tcPr>
          <w:p w14:paraId="12A95A70" w14:textId="235DF76E" w:rsidR="0057502B" w:rsidRPr="00DA6D5C" w:rsidRDefault="0057502B" w:rsidP="00010E3F">
            <w:pPr>
              <w:spacing w:line="240" w:lineRule="auto"/>
              <w:rPr>
                <w:rFonts w:cs="Arial"/>
                <w:color w:val="auto"/>
                <w:sz w:val="18"/>
                <w:lang w:eastAsia="es-CO"/>
              </w:rPr>
            </w:pPr>
            <w:r w:rsidRPr="00DA6D5C">
              <w:rPr>
                <w:rFonts w:cs="Arial"/>
                <w:color w:val="auto"/>
                <w:sz w:val="18"/>
                <w:szCs w:val="18"/>
                <w:lang w:eastAsia="es-CO"/>
              </w:rPr>
              <w:t>H.R. Christian José Moreno Villamizar</w:t>
            </w:r>
          </w:p>
        </w:tc>
        <w:tc>
          <w:tcPr>
            <w:tcW w:w="1071" w:type="dxa"/>
            <w:shd w:val="clear" w:color="auto" w:fill="auto"/>
            <w:noWrap/>
            <w:vAlign w:val="center"/>
          </w:tcPr>
          <w:p w14:paraId="05FF4745" w14:textId="66EA03D6" w:rsidR="0057502B" w:rsidRPr="00DA6D5C" w:rsidRDefault="0057502B" w:rsidP="00010E3F">
            <w:pPr>
              <w:spacing w:line="240" w:lineRule="auto"/>
              <w:jc w:val="center"/>
              <w:rPr>
                <w:rFonts w:cs="Arial"/>
                <w:color w:val="auto"/>
                <w:sz w:val="18"/>
                <w:lang w:eastAsia="es-CO"/>
              </w:rPr>
            </w:pPr>
            <w:r w:rsidRPr="00DA6D5C">
              <w:rPr>
                <w:rFonts w:cs="Arial"/>
                <w:color w:val="auto"/>
                <w:sz w:val="18"/>
                <w:szCs w:val="18"/>
                <w:lang w:eastAsia="es-CO"/>
              </w:rPr>
              <w:t>NUEVO</w:t>
            </w:r>
          </w:p>
        </w:tc>
        <w:tc>
          <w:tcPr>
            <w:tcW w:w="1071" w:type="dxa"/>
            <w:shd w:val="clear" w:color="auto" w:fill="auto"/>
            <w:vAlign w:val="center"/>
          </w:tcPr>
          <w:p w14:paraId="2D5DC79B" w14:textId="3AA21085" w:rsidR="0057502B" w:rsidRPr="00DA6D5C" w:rsidRDefault="0057502B" w:rsidP="00010E3F">
            <w:pPr>
              <w:spacing w:line="240" w:lineRule="auto"/>
              <w:jc w:val="center"/>
              <w:rPr>
                <w:rFonts w:cs="Arial"/>
                <w:color w:val="auto"/>
                <w:sz w:val="18"/>
                <w:lang w:eastAsia="es-CO"/>
              </w:rPr>
            </w:pPr>
            <w:r w:rsidRPr="00DA6D5C">
              <w:rPr>
                <w:rFonts w:cs="Arial"/>
                <w:color w:val="auto"/>
                <w:sz w:val="18"/>
                <w:szCs w:val="18"/>
                <w:lang w:eastAsia="es-CO"/>
              </w:rPr>
              <w:t>343 Ley 1819 de 2016</w:t>
            </w:r>
          </w:p>
        </w:tc>
        <w:tc>
          <w:tcPr>
            <w:tcW w:w="5371" w:type="dxa"/>
            <w:shd w:val="clear" w:color="auto" w:fill="auto"/>
            <w:vAlign w:val="center"/>
          </w:tcPr>
          <w:p w14:paraId="01BF5F3A" w14:textId="474F9DAA" w:rsidR="0057502B" w:rsidRPr="00DA6D5C" w:rsidRDefault="0057502B" w:rsidP="00010E3F">
            <w:pPr>
              <w:spacing w:line="240" w:lineRule="auto"/>
              <w:rPr>
                <w:rFonts w:cs="Arial"/>
                <w:color w:val="auto"/>
                <w:sz w:val="18"/>
                <w:lang w:eastAsia="es-CO"/>
              </w:rPr>
            </w:pPr>
            <w:r w:rsidRPr="00DA6D5C">
              <w:rPr>
                <w:rFonts w:cs="Arial"/>
                <w:color w:val="auto"/>
                <w:sz w:val="18"/>
                <w:szCs w:val="18"/>
                <w:lang w:eastAsia="es-CO"/>
              </w:rPr>
              <w:t xml:space="preserve">(i) Autorizar al Ministerio de Hacienda y Crédito Público para modificar el Formulario Único de declaración por el impuesto de industria y comercio (adicionar reglones correspondientes a retención, </w:t>
            </w:r>
            <w:proofErr w:type="spellStart"/>
            <w:r w:rsidRPr="00DA6D5C">
              <w:rPr>
                <w:rFonts w:cs="Arial"/>
                <w:color w:val="auto"/>
                <w:sz w:val="18"/>
                <w:szCs w:val="18"/>
                <w:lang w:eastAsia="es-CO"/>
              </w:rPr>
              <w:t>autorretención</w:t>
            </w:r>
            <w:proofErr w:type="spellEnd"/>
            <w:r w:rsidRPr="00DA6D5C">
              <w:rPr>
                <w:rFonts w:cs="Arial"/>
                <w:color w:val="auto"/>
                <w:sz w:val="18"/>
                <w:szCs w:val="18"/>
                <w:lang w:eastAsia="es-CO"/>
              </w:rPr>
              <w:t xml:space="preserve"> y anticipos). </w:t>
            </w:r>
            <w:r w:rsidRPr="00DA6D5C">
              <w:rPr>
                <w:rFonts w:cs="Arial"/>
                <w:color w:val="auto"/>
                <w:sz w:val="18"/>
                <w:szCs w:val="18"/>
                <w:lang w:eastAsia="es-CO"/>
              </w:rPr>
              <w:br/>
              <w:t xml:space="preserve">(ii) Centralizar el impuesto de industria y comercio en la Federación Colombiana de Municipios, quien administrará el fondo cuenta del impuesto de industria y comercio. La declaración anual se presentará electrónicamente en el portal de la federación. </w:t>
            </w:r>
            <w:r w:rsidRPr="00DA6D5C">
              <w:rPr>
                <w:rFonts w:cs="Arial"/>
                <w:color w:val="auto"/>
                <w:sz w:val="18"/>
                <w:szCs w:val="18"/>
                <w:lang w:eastAsia="es-CO"/>
              </w:rPr>
              <w:br/>
              <w:t xml:space="preserve">(iii) Los contribuyentes del impuesto de industria y comercio que sean agentes retenedores, que estén obligados a presentar información exógena, cumplirán tal obligación mediante el reporte DIAN 1001. </w:t>
            </w:r>
          </w:p>
        </w:tc>
      </w:tr>
    </w:tbl>
    <w:p w14:paraId="18DE2E8D" w14:textId="6956A0FC" w:rsidR="00F0083A" w:rsidRPr="00DA6D5C" w:rsidRDefault="00F0083A" w:rsidP="00F0083A">
      <w:pPr>
        <w:pStyle w:val="Normal1"/>
        <w:jc w:val="both"/>
        <w:rPr>
          <w:rFonts w:ascii="Arial" w:hAnsi="Arial" w:cs="Arial"/>
          <w:color w:val="auto"/>
          <w:sz w:val="22"/>
          <w:szCs w:val="22"/>
          <w:lang w:val="es-ES"/>
        </w:rPr>
      </w:pPr>
    </w:p>
    <w:p w14:paraId="1EAC9664" w14:textId="77777777" w:rsidR="00F0083A" w:rsidRPr="00DA6D5C" w:rsidRDefault="00F0083A" w:rsidP="0006643F">
      <w:pPr>
        <w:pStyle w:val="Normal1"/>
        <w:numPr>
          <w:ilvl w:val="0"/>
          <w:numId w:val="12"/>
        </w:numPr>
        <w:jc w:val="both"/>
        <w:rPr>
          <w:rFonts w:ascii="Arial" w:hAnsi="Arial" w:cs="Arial"/>
          <w:color w:val="auto"/>
          <w:sz w:val="22"/>
          <w:szCs w:val="22"/>
          <w:lang w:val="es-ES"/>
        </w:rPr>
      </w:pPr>
      <w:r w:rsidRPr="00DA6D5C">
        <w:rPr>
          <w:rFonts w:ascii="Arial" w:hAnsi="Arial" w:cs="Arial"/>
          <w:b/>
          <w:color w:val="auto"/>
          <w:sz w:val="22"/>
          <w:szCs w:val="22"/>
          <w:lang w:val="es-ES"/>
        </w:rPr>
        <w:t>Entidades sin ánimo de lucro</w:t>
      </w:r>
    </w:p>
    <w:p w14:paraId="5E123286" w14:textId="77777777" w:rsidR="00F0083A" w:rsidRPr="00DA6D5C" w:rsidRDefault="00F0083A" w:rsidP="00F0083A">
      <w:pPr>
        <w:pStyle w:val="Normal1"/>
        <w:jc w:val="both"/>
        <w:rPr>
          <w:rFonts w:ascii="Arial" w:hAnsi="Arial" w:cs="Arial"/>
          <w:b/>
          <w:color w:val="auto"/>
          <w:sz w:val="22"/>
          <w:szCs w:val="22"/>
          <w:lang w:val="es-E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1070"/>
        <w:gridCol w:w="1070"/>
        <w:gridCol w:w="5373"/>
      </w:tblGrid>
      <w:tr w:rsidR="00F0083A" w:rsidRPr="00DA6D5C" w14:paraId="0F04FBB2" w14:textId="77777777" w:rsidTr="00010E3F">
        <w:trPr>
          <w:trHeight w:val="600"/>
        </w:trPr>
        <w:tc>
          <w:tcPr>
            <w:tcW w:w="1413" w:type="dxa"/>
            <w:shd w:val="clear" w:color="000000" w:fill="D9D9D9"/>
            <w:vAlign w:val="center"/>
            <w:hideMark/>
          </w:tcPr>
          <w:p w14:paraId="7B29215B"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PROPONENTE</w:t>
            </w:r>
          </w:p>
        </w:tc>
        <w:tc>
          <w:tcPr>
            <w:tcW w:w="781" w:type="dxa"/>
            <w:shd w:val="clear" w:color="000000" w:fill="D9D9D9"/>
            <w:vAlign w:val="center"/>
            <w:hideMark/>
          </w:tcPr>
          <w:p w14:paraId="73F1A8BA"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PL</w:t>
            </w:r>
          </w:p>
        </w:tc>
        <w:tc>
          <w:tcPr>
            <w:tcW w:w="778" w:type="dxa"/>
            <w:shd w:val="clear" w:color="000000" w:fill="D9D9D9"/>
            <w:vAlign w:val="center"/>
            <w:hideMark/>
          </w:tcPr>
          <w:p w14:paraId="18E2CD67"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ARTÍCULO ET / OTRO</w:t>
            </w:r>
          </w:p>
        </w:tc>
        <w:tc>
          <w:tcPr>
            <w:tcW w:w="5954" w:type="dxa"/>
            <w:shd w:val="clear" w:color="000000" w:fill="D9D9D9"/>
            <w:vAlign w:val="center"/>
            <w:hideMark/>
          </w:tcPr>
          <w:p w14:paraId="4FEE9633" w14:textId="77777777" w:rsidR="00F0083A" w:rsidRPr="00DA6D5C" w:rsidRDefault="00F0083A" w:rsidP="00010E3F">
            <w:pPr>
              <w:spacing w:line="240" w:lineRule="auto"/>
              <w:jc w:val="center"/>
              <w:rPr>
                <w:rFonts w:cs="Arial"/>
                <w:b/>
                <w:bCs/>
                <w:color w:val="auto"/>
                <w:sz w:val="18"/>
                <w:lang w:eastAsia="es-CO"/>
              </w:rPr>
            </w:pPr>
            <w:r w:rsidRPr="00DA6D5C">
              <w:rPr>
                <w:rFonts w:cs="Arial"/>
                <w:b/>
                <w:bCs/>
                <w:color w:val="auto"/>
                <w:sz w:val="18"/>
                <w:lang w:eastAsia="es-CO"/>
              </w:rPr>
              <w:t>RESUMEN PROPOSICIÓN</w:t>
            </w:r>
          </w:p>
        </w:tc>
      </w:tr>
      <w:tr w:rsidR="00F0083A" w:rsidRPr="00DA6D5C" w14:paraId="489A45DF" w14:textId="77777777" w:rsidTr="00010E3F">
        <w:trPr>
          <w:trHeight w:val="2462"/>
        </w:trPr>
        <w:tc>
          <w:tcPr>
            <w:tcW w:w="1413" w:type="dxa"/>
            <w:shd w:val="clear" w:color="auto" w:fill="auto"/>
            <w:noWrap/>
            <w:vAlign w:val="center"/>
            <w:hideMark/>
          </w:tcPr>
          <w:p w14:paraId="4D3894FC" w14:textId="77777777" w:rsidR="00F0083A" w:rsidRPr="00DA6D5C" w:rsidRDefault="00F0083A" w:rsidP="00010E3F">
            <w:pPr>
              <w:rPr>
                <w:rFonts w:cs="Arial"/>
                <w:color w:val="auto"/>
                <w:sz w:val="18"/>
                <w:szCs w:val="18"/>
              </w:rPr>
            </w:pPr>
            <w:r w:rsidRPr="00DA6D5C">
              <w:rPr>
                <w:rFonts w:cs="Arial"/>
                <w:color w:val="auto"/>
                <w:sz w:val="18"/>
                <w:lang w:eastAsia="es-CO"/>
              </w:rPr>
              <w:t>H.R. Oscar Darío Pérez Pineda y otros</w:t>
            </w:r>
          </w:p>
        </w:tc>
        <w:tc>
          <w:tcPr>
            <w:tcW w:w="781" w:type="dxa"/>
            <w:shd w:val="clear" w:color="auto" w:fill="auto"/>
            <w:noWrap/>
            <w:vAlign w:val="center"/>
            <w:hideMark/>
          </w:tcPr>
          <w:p w14:paraId="0EB85FAA" w14:textId="77777777" w:rsidR="00F0083A" w:rsidRPr="00DA6D5C" w:rsidRDefault="00F0083A" w:rsidP="00010E3F">
            <w:pPr>
              <w:jc w:val="center"/>
              <w:rPr>
                <w:rFonts w:cs="Arial"/>
                <w:color w:val="auto"/>
                <w:sz w:val="18"/>
                <w:szCs w:val="18"/>
              </w:rPr>
            </w:pPr>
            <w:r w:rsidRPr="00DA6D5C">
              <w:rPr>
                <w:rFonts w:cs="Arial"/>
                <w:color w:val="auto"/>
                <w:sz w:val="18"/>
                <w:szCs w:val="18"/>
              </w:rPr>
              <w:t>NUEVO</w:t>
            </w:r>
          </w:p>
        </w:tc>
        <w:tc>
          <w:tcPr>
            <w:tcW w:w="778" w:type="dxa"/>
            <w:shd w:val="clear" w:color="auto" w:fill="auto"/>
            <w:noWrap/>
            <w:vAlign w:val="center"/>
            <w:hideMark/>
          </w:tcPr>
          <w:p w14:paraId="523AC79C" w14:textId="77777777" w:rsidR="00F0083A" w:rsidRPr="00DA6D5C" w:rsidRDefault="00F0083A" w:rsidP="00010E3F">
            <w:pPr>
              <w:jc w:val="center"/>
              <w:rPr>
                <w:rFonts w:cs="Arial"/>
                <w:color w:val="auto"/>
                <w:sz w:val="18"/>
                <w:szCs w:val="18"/>
              </w:rPr>
            </w:pPr>
            <w:r w:rsidRPr="00DA6D5C">
              <w:rPr>
                <w:rFonts w:cs="Arial"/>
                <w:color w:val="auto"/>
                <w:sz w:val="18"/>
                <w:szCs w:val="18"/>
              </w:rPr>
              <w:t xml:space="preserve"> 19-4</w:t>
            </w:r>
          </w:p>
        </w:tc>
        <w:tc>
          <w:tcPr>
            <w:tcW w:w="5954" w:type="dxa"/>
            <w:shd w:val="clear" w:color="auto" w:fill="auto"/>
            <w:vAlign w:val="center"/>
            <w:hideMark/>
          </w:tcPr>
          <w:p w14:paraId="3408971F" w14:textId="77777777" w:rsidR="00F0083A" w:rsidRPr="00DA6D5C" w:rsidRDefault="00F0083A" w:rsidP="00010E3F">
            <w:pPr>
              <w:spacing w:line="240" w:lineRule="auto"/>
              <w:rPr>
                <w:rFonts w:cs="Arial"/>
                <w:color w:val="auto"/>
                <w:sz w:val="18"/>
                <w:szCs w:val="18"/>
              </w:rPr>
            </w:pPr>
            <w:r w:rsidRPr="00DA6D5C">
              <w:rPr>
                <w:rFonts w:cs="Arial"/>
                <w:color w:val="auto"/>
                <w:sz w:val="18"/>
                <w:szCs w:val="18"/>
              </w:rPr>
              <w:t>(i</w:t>
            </w:r>
            <w:r w:rsidRPr="00DA6D5C">
              <w:rPr>
                <w:rFonts w:cs="Arial"/>
                <w:color w:val="auto"/>
                <w:sz w:val="18"/>
                <w:lang w:eastAsia="es-CO"/>
              </w:rPr>
              <w:t>) Establecer que las cooperativas estarán exentas del impuesto sobre la renta cuando destinen el 20% del excedente a financiar cupos y programas de educación formal. De lo contrario el beneficio neto o excedente estará gravado con el impuesto. (ii) Eliminar la mención a que las reservas legales a las cuales se encuentran obligadas estas entidades no podrán ser registradas como un gasto para la determinación del beneficio neto o excedente. (iii) Eliminar parágrafo segundo que estableció la nueva destinación a la financiación de la educación superior pública. (iv) Eliminar el parágrafo 5 e incluir en el parágrafo 3 que a estas entidades les aplica lo dispuesto en el artículo 364-3 del Estatuto Tributario. (v) precisar que a estas entidades no les aplica el proceso de calificación previsto en el artículo 19 Estatuto Tributario. (vi) eliminar los dos parágrafos transitorios.</w:t>
            </w:r>
            <w:r w:rsidRPr="00DA6D5C">
              <w:rPr>
                <w:rFonts w:cs="Arial"/>
                <w:color w:val="auto"/>
                <w:sz w:val="18"/>
                <w:szCs w:val="18"/>
              </w:rPr>
              <w:t xml:space="preserve"> </w:t>
            </w:r>
          </w:p>
        </w:tc>
      </w:tr>
    </w:tbl>
    <w:p w14:paraId="7542986D" w14:textId="77777777" w:rsidR="00F0083A" w:rsidRPr="00DA6D5C" w:rsidRDefault="00F0083A" w:rsidP="00B37A5B">
      <w:pPr>
        <w:pStyle w:val="Normal1"/>
        <w:jc w:val="both"/>
        <w:rPr>
          <w:rFonts w:ascii="Arial" w:hAnsi="Arial" w:cs="Arial"/>
          <w:color w:val="auto"/>
          <w:sz w:val="22"/>
          <w:szCs w:val="22"/>
          <w:lang w:val="es-ES"/>
        </w:rPr>
      </w:pPr>
    </w:p>
    <w:p w14:paraId="0E7AEC26" w14:textId="329FB7FD" w:rsidR="00575FD9" w:rsidRPr="00DA6D5C" w:rsidRDefault="00575FD9" w:rsidP="00B37A5B">
      <w:pPr>
        <w:pStyle w:val="Normal1"/>
        <w:jc w:val="both"/>
        <w:rPr>
          <w:rFonts w:ascii="Arial" w:hAnsi="Arial" w:cs="Arial"/>
          <w:color w:val="auto"/>
          <w:sz w:val="22"/>
          <w:szCs w:val="22"/>
          <w:lang w:val="es-ES"/>
        </w:rPr>
      </w:pPr>
      <w:r w:rsidRPr="00DA6D5C">
        <w:rPr>
          <w:rFonts w:ascii="Arial" w:hAnsi="Arial" w:cs="Arial"/>
          <w:color w:val="auto"/>
          <w:sz w:val="22"/>
          <w:szCs w:val="22"/>
          <w:lang w:val="es-ES"/>
        </w:rPr>
        <w:t>Además del análisis de cada una de las proposiciones, durante estas reuniones los ponentes y coordinadores revisaron a profundidad las propuestas del proyecto de ley en materia de renta tanto para personas naturales como jurídicas</w:t>
      </w:r>
      <w:r w:rsidR="004F3923" w:rsidRPr="00DA6D5C">
        <w:rPr>
          <w:rFonts w:ascii="Arial" w:hAnsi="Arial" w:cs="Arial"/>
          <w:color w:val="auto"/>
          <w:sz w:val="22"/>
          <w:szCs w:val="22"/>
          <w:lang w:val="es-ES"/>
        </w:rPr>
        <w:t>,</w:t>
      </w:r>
      <w:r w:rsidRPr="00DA6D5C">
        <w:rPr>
          <w:rFonts w:ascii="Arial" w:hAnsi="Arial" w:cs="Arial"/>
          <w:color w:val="auto"/>
          <w:sz w:val="22"/>
          <w:szCs w:val="22"/>
          <w:lang w:val="es-ES"/>
        </w:rPr>
        <w:t xml:space="preserve"> el impuesto al patrimonio</w:t>
      </w:r>
      <w:r w:rsidR="004F3923" w:rsidRPr="00DA6D5C">
        <w:rPr>
          <w:rFonts w:ascii="Arial" w:hAnsi="Arial" w:cs="Arial"/>
          <w:color w:val="auto"/>
          <w:sz w:val="22"/>
          <w:szCs w:val="22"/>
          <w:lang w:val="es-ES"/>
        </w:rPr>
        <w:t>, normalización, mega – inversiones e IVA, entre otros, tal como se expone a continuación</w:t>
      </w:r>
      <w:r w:rsidRPr="00DA6D5C">
        <w:rPr>
          <w:rFonts w:ascii="Arial" w:hAnsi="Arial" w:cs="Arial"/>
          <w:color w:val="auto"/>
          <w:sz w:val="22"/>
          <w:szCs w:val="22"/>
          <w:lang w:val="es-ES"/>
        </w:rPr>
        <w:t>.</w:t>
      </w:r>
    </w:p>
    <w:p w14:paraId="6185F62B" w14:textId="77777777" w:rsidR="00575FD9" w:rsidRPr="00DA6D5C" w:rsidRDefault="00575FD9" w:rsidP="00B37A5B">
      <w:pPr>
        <w:pStyle w:val="Normal1"/>
        <w:jc w:val="both"/>
        <w:rPr>
          <w:rFonts w:ascii="Arial" w:hAnsi="Arial" w:cs="Arial"/>
          <w:color w:val="auto"/>
          <w:sz w:val="22"/>
          <w:szCs w:val="22"/>
          <w:lang w:val="es-ES"/>
        </w:rPr>
      </w:pPr>
    </w:p>
    <w:p w14:paraId="2C46DCDF" w14:textId="4EC79903" w:rsidR="00575FD9" w:rsidRPr="00DA6D5C" w:rsidRDefault="00575FD9" w:rsidP="00B37A5B">
      <w:pPr>
        <w:pStyle w:val="Normal1"/>
        <w:jc w:val="both"/>
        <w:rPr>
          <w:rFonts w:ascii="Arial" w:hAnsi="Arial" w:cs="Arial"/>
          <w:color w:val="auto"/>
          <w:sz w:val="22"/>
          <w:szCs w:val="22"/>
          <w:lang w:val="es-ES"/>
        </w:rPr>
      </w:pPr>
      <w:r w:rsidRPr="00DA6D5C">
        <w:rPr>
          <w:rFonts w:ascii="Arial" w:hAnsi="Arial" w:cs="Arial"/>
          <w:color w:val="auto"/>
          <w:sz w:val="22"/>
          <w:szCs w:val="22"/>
          <w:lang w:val="es-ES"/>
        </w:rPr>
        <w:t xml:space="preserve">En relación con el </w:t>
      </w:r>
      <w:r w:rsidRPr="00DA6D5C">
        <w:rPr>
          <w:rFonts w:ascii="Arial" w:hAnsi="Arial" w:cs="Arial"/>
          <w:b/>
          <w:color w:val="auto"/>
          <w:sz w:val="22"/>
          <w:szCs w:val="22"/>
          <w:lang w:val="es-ES"/>
        </w:rPr>
        <w:t>impuesto sobre la renta de las personas naturales</w:t>
      </w:r>
      <w:r w:rsidRPr="00DA6D5C">
        <w:rPr>
          <w:rFonts w:ascii="Arial" w:hAnsi="Arial" w:cs="Arial"/>
          <w:color w:val="auto"/>
          <w:sz w:val="22"/>
          <w:szCs w:val="22"/>
          <w:lang w:val="es-ES"/>
        </w:rPr>
        <w:t xml:space="preserve">, los Honorables Congresistas </w:t>
      </w:r>
      <w:r w:rsidR="00C0791C" w:rsidRPr="00DA6D5C">
        <w:rPr>
          <w:rFonts w:ascii="Arial" w:hAnsi="Arial" w:cs="Arial"/>
          <w:color w:val="auto"/>
          <w:sz w:val="22"/>
          <w:szCs w:val="22"/>
          <w:lang w:val="es-ES"/>
        </w:rPr>
        <w:t xml:space="preserve">mostraron preocupación por la afectación que la disminución del 40% al 35% de los costos y deducciones permitidos podría generar para la clase media. En ese sentido, </w:t>
      </w:r>
      <w:r w:rsidRPr="00DA6D5C">
        <w:rPr>
          <w:rFonts w:ascii="Arial" w:hAnsi="Arial" w:cs="Arial"/>
          <w:color w:val="auto"/>
          <w:sz w:val="22"/>
          <w:szCs w:val="22"/>
          <w:lang w:val="es-ES"/>
        </w:rPr>
        <w:t xml:space="preserve">pidieron al Director de la DIAN la presentación de ejemplos </w:t>
      </w:r>
      <w:r w:rsidR="00C0791C" w:rsidRPr="00DA6D5C">
        <w:rPr>
          <w:rFonts w:ascii="Arial" w:hAnsi="Arial" w:cs="Arial"/>
          <w:color w:val="auto"/>
          <w:sz w:val="22"/>
          <w:szCs w:val="22"/>
          <w:lang w:val="es-ES"/>
        </w:rPr>
        <w:t>para personas con diferentes ingresos.</w:t>
      </w:r>
      <w:r w:rsidRPr="00DA6D5C">
        <w:rPr>
          <w:rFonts w:ascii="Arial" w:hAnsi="Arial" w:cs="Arial"/>
          <w:color w:val="auto"/>
          <w:sz w:val="22"/>
          <w:szCs w:val="22"/>
          <w:lang w:val="es-ES"/>
        </w:rPr>
        <w:t xml:space="preserve"> </w:t>
      </w:r>
    </w:p>
    <w:p w14:paraId="0FA49E12" w14:textId="77777777" w:rsidR="00575FD9" w:rsidRPr="00DA6D5C" w:rsidRDefault="00575FD9" w:rsidP="00B37A5B">
      <w:pPr>
        <w:pStyle w:val="Normal1"/>
        <w:jc w:val="both"/>
        <w:rPr>
          <w:rFonts w:ascii="Arial" w:hAnsi="Arial" w:cs="Arial"/>
          <w:color w:val="auto"/>
          <w:sz w:val="22"/>
          <w:szCs w:val="22"/>
          <w:lang w:val="es-ES"/>
        </w:rPr>
      </w:pPr>
    </w:p>
    <w:p w14:paraId="47E61D9C" w14:textId="3D3713FA" w:rsidR="00575FD9" w:rsidRPr="00DA6D5C" w:rsidRDefault="0026318E" w:rsidP="00B37A5B">
      <w:pPr>
        <w:pStyle w:val="Normal1"/>
        <w:jc w:val="both"/>
        <w:rPr>
          <w:rFonts w:ascii="Arial" w:hAnsi="Arial" w:cs="Arial"/>
          <w:color w:val="auto"/>
          <w:sz w:val="22"/>
          <w:szCs w:val="22"/>
          <w:lang w:val="es-ES"/>
        </w:rPr>
      </w:pPr>
      <w:r w:rsidRPr="00DA6D5C">
        <w:rPr>
          <w:rFonts w:ascii="Arial" w:hAnsi="Arial" w:cs="Arial"/>
          <w:color w:val="auto"/>
          <w:sz w:val="22"/>
          <w:szCs w:val="22"/>
          <w:lang w:val="es-ES"/>
        </w:rPr>
        <w:t>En ese sentido</w:t>
      </w:r>
      <w:r w:rsidR="00575FD9" w:rsidRPr="00DA6D5C">
        <w:rPr>
          <w:rFonts w:ascii="Arial" w:hAnsi="Arial" w:cs="Arial"/>
          <w:color w:val="auto"/>
          <w:sz w:val="22"/>
          <w:szCs w:val="22"/>
          <w:lang w:val="es-ES"/>
        </w:rPr>
        <w:t>, el Director presentó ejemplos con distintos salarios,</w:t>
      </w:r>
      <w:r w:rsidR="00C0791C" w:rsidRPr="00DA6D5C">
        <w:rPr>
          <w:rFonts w:ascii="Arial" w:hAnsi="Arial" w:cs="Arial"/>
          <w:color w:val="auto"/>
          <w:sz w:val="22"/>
          <w:szCs w:val="22"/>
          <w:lang w:val="es-ES"/>
        </w:rPr>
        <w:t xml:space="preserve"> comenzando con el de una persona que devenga $5.000.000 al mes,</w:t>
      </w:r>
      <w:r w:rsidR="00575FD9" w:rsidRPr="00DA6D5C">
        <w:rPr>
          <w:rFonts w:ascii="Arial" w:hAnsi="Arial" w:cs="Arial"/>
          <w:color w:val="auto"/>
          <w:sz w:val="22"/>
          <w:szCs w:val="22"/>
          <w:lang w:val="es-ES"/>
        </w:rPr>
        <w:t xml:space="preserve"> señalando que el punto de inflexión frente a la medida de</w:t>
      </w:r>
      <w:r w:rsidR="00C0791C" w:rsidRPr="00DA6D5C">
        <w:rPr>
          <w:rFonts w:ascii="Arial" w:hAnsi="Arial" w:cs="Arial"/>
          <w:color w:val="auto"/>
          <w:sz w:val="22"/>
          <w:szCs w:val="22"/>
          <w:lang w:val="es-ES"/>
        </w:rPr>
        <w:t>l cambio del porcentaje del 40% al 35%</w:t>
      </w:r>
      <w:r w:rsidR="00575FD9" w:rsidRPr="00DA6D5C">
        <w:rPr>
          <w:rFonts w:ascii="Arial" w:hAnsi="Arial" w:cs="Arial"/>
          <w:color w:val="auto"/>
          <w:sz w:val="22"/>
          <w:szCs w:val="22"/>
          <w:lang w:val="es-ES"/>
        </w:rPr>
        <w:t xml:space="preserve"> es para las personas que devengan $12.500.000, pues de ahí en adelante pagará</w:t>
      </w:r>
      <w:r w:rsidR="00C0791C" w:rsidRPr="00DA6D5C">
        <w:rPr>
          <w:rFonts w:ascii="Arial" w:hAnsi="Arial" w:cs="Arial"/>
          <w:color w:val="auto"/>
          <w:sz w:val="22"/>
          <w:szCs w:val="22"/>
          <w:lang w:val="es-ES"/>
        </w:rPr>
        <w:t>n</w:t>
      </w:r>
      <w:r w:rsidR="00575FD9" w:rsidRPr="00DA6D5C">
        <w:rPr>
          <w:rFonts w:ascii="Arial" w:hAnsi="Arial" w:cs="Arial"/>
          <w:color w:val="auto"/>
          <w:sz w:val="22"/>
          <w:szCs w:val="22"/>
          <w:lang w:val="es-ES"/>
        </w:rPr>
        <w:t xml:space="preserve"> más</w:t>
      </w:r>
      <w:r w:rsidR="00C0791C" w:rsidRPr="00DA6D5C">
        <w:rPr>
          <w:rFonts w:ascii="Arial" w:hAnsi="Arial" w:cs="Arial"/>
          <w:color w:val="auto"/>
          <w:sz w:val="22"/>
          <w:szCs w:val="22"/>
          <w:lang w:val="es-ES"/>
        </w:rPr>
        <w:t xml:space="preserve"> impuesto</w:t>
      </w:r>
      <w:r w:rsidR="00575FD9" w:rsidRPr="00DA6D5C">
        <w:rPr>
          <w:rFonts w:ascii="Arial" w:hAnsi="Arial" w:cs="Arial"/>
          <w:color w:val="auto"/>
          <w:sz w:val="22"/>
          <w:szCs w:val="22"/>
          <w:lang w:val="es-ES"/>
        </w:rPr>
        <w:t xml:space="preserve"> con el 35% y menos si se mantiene el 40%. </w:t>
      </w:r>
      <w:r w:rsidR="00C0791C" w:rsidRPr="00DA6D5C">
        <w:rPr>
          <w:rFonts w:ascii="Arial" w:hAnsi="Arial" w:cs="Arial"/>
          <w:color w:val="auto"/>
          <w:sz w:val="22"/>
          <w:szCs w:val="22"/>
          <w:lang w:val="es-ES"/>
        </w:rPr>
        <w:t xml:space="preserve">Con lo anterior, explicó que la medida </w:t>
      </w:r>
      <w:r w:rsidR="00575FD9" w:rsidRPr="00DA6D5C">
        <w:rPr>
          <w:rFonts w:ascii="Arial" w:hAnsi="Arial" w:cs="Arial"/>
          <w:color w:val="auto"/>
          <w:sz w:val="22"/>
          <w:szCs w:val="22"/>
          <w:lang w:val="es-ES"/>
        </w:rPr>
        <w:t xml:space="preserve">no afecta a </w:t>
      </w:r>
      <w:r w:rsidR="00C0791C" w:rsidRPr="00DA6D5C">
        <w:rPr>
          <w:rFonts w:ascii="Arial" w:hAnsi="Arial" w:cs="Arial"/>
          <w:color w:val="auto"/>
          <w:sz w:val="22"/>
          <w:szCs w:val="22"/>
          <w:lang w:val="es-ES"/>
        </w:rPr>
        <w:t>l</w:t>
      </w:r>
      <w:r w:rsidR="00575FD9" w:rsidRPr="00DA6D5C">
        <w:rPr>
          <w:rFonts w:ascii="Arial" w:hAnsi="Arial" w:cs="Arial"/>
          <w:color w:val="auto"/>
          <w:sz w:val="22"/>
          <w:szCs w:val="22"/>
          <w:lang w:val="es-ES"/>
        </w:rPr>
        <w:t>a clase media</w:t>
      </w:r>
      <w:r w:rsidR="00C0791C" w:rsidRPr="00DA6D5C">
        <w:rPr>
          <w:rFonts w:ascii="Arial" w:hAnsi="Arial" w:cs="Arial"/>
          <w:color w:val="auto"/>
          <w:sz w:val="22"/>
          <w:szCs w:val="22"/>
          <w:lang w:val="es-ES"/>
        </w:rPr>
        <w:t xml:space="preserve"> del país</w:t>
      </w:r>
      <w:r w:rsidR="00E743B5" w:rsidRPr="00DA6D5C">
        <w:rPr>
          <w:rFonts w:ascii="Arial" w:hAnsi="Arial" w:cs="Arial"/>
          <w:color w:val="auto"/>
          <w:sz w:val="22"/>
          <w:szCs w:val="22"/>
          <w:lang w:val="es-ES"/>
        </w:rPr>
        <w:t>, y que en realidad quienes utilizan el 40% son los contribuyentes con mayor capacidad de pago</w:t>
      </w:r>
      <w:r w:rsidR="00575FD9" w:rsidRPr="00DA6D5C">
        <w:rPr>
          <w:rFonts w:ascii="Arial" w:hAnsi="Arial" w:cs="Arial"/>
          <w:color w:val="auto"/>
          <w:sz w:val="22"/>
          <w:szCs w:val="22"/>
          <w:lang w:val="es-ES"/>
        </w:rPr>
        <w:t xml:space="preserve">.  </w:t>
      </w:r>
    </w:p>
    <w:p w14:paraId="53349C2A" w14:textId="2D50FF16" w:rsidR="00575FD9" w:rsidRPr="00DA6D5C" w:rsidRDefault="00575FD9" w:rsidP="00B37A5B">
      <w:pPr>
        <w:pStyle w:val="Normal1"/>
        <w:jc w:val="both"/>
        <w:rPr>
          <w:rFonts w:ascii="Arial" w:hAnsi="Arial" w:cs="Arial"/>
          <w:i/>
          <w:color w:val="auto"/>
          <w:sz w:val="22"/>
          <w:szCs w:val="22"/>
          <w:highlight w:val="cyan"/>
          <w:lang w:val="es-ES"/>
        </w:rPr>
      </w:pPr>
    </w:p>
    <w:p w14:paraId="1756B85A" w14:textId="17A3C1C4" w:rsidR="00C0791C" w:rsidRPr="00DA6D5C" w:rsidRDefault="00C0791C" w:rsidP="00B37A5B">
      <w:pPr>
        <w:pStyle w:val="Normal1"/>
        <w:jc w:val="both"/>
        <w:rPr>
          <w:rFonts w:ascii="Arial" w:hAnsi="Arial" w:cs="Arial"/>
          <w:color w:val="auto"/>
          <w:sz w:val="22"/>
          <w:szCs w:val="22"/>
          <w:lang w:val="es-ES"/>
        </w:rPr>
      </w:pPr>
      <w:r w:rsidRPr="00DA6D5C">
        <w:rPr>
          <w:rFonts w:ascii="Arial" w:hAnsi="Arial" w:cs="Arial"/>
          <w:color w:val="auto"/>
          <w:sz w:val="22"/>
          <w:szCs w:val="22"/>
          <w:lang w:val="es-ES"/>
        </w:rPr>
        <w:t xml:space="preserve">Por otra parte, se señala en estas reuniones que las medidas que generan un recaudo adicional cercano a los $2.9 billones son: (i) gravar a los pensionados, (ii) unificar las cédulas porque los contribuyentes estaban utilizando la fracción de sus ingresos como mecanismo de elusión, (iii) aumento de la tarifa; y (iv) </w:t>
      </w:r>
      <w:r w:rsidR="00AF41FE" w:rsidRPr="00DA6D5C">
        <w:rPr>
          <w:rFonts w:ascii="Arial" w:hAnsi="Arial" w:cs="Arial"/>
          <w:color w:val="auto"/>
          <w:sz w:val="22"/>
          <w:szCs w:val="22"/>
          <w:lang w:val="es-ES"/>
        </w:rPr>
        <w:t>eliminación de rentas exentas.</w:t>
      </w:r>
    </w:p>
    <w:p w14:paraId="582DCE22" w14:textId="7049C651" w:rsidR="00BA1114" w:rsidRPr="00DA6D5C" w:rsidRDefault="00BA1114" w:rsidP="00B37A5B">
      <w:pPr>
        <w:pStyle w:val="Normal1"/>
        <w:jc w:val="both"/>
        <w:rPr>
          <w:rFonts w:ascii="Arial" w:hAnsi="Arial" w:cs="Arial"/>
          <w:color w:val="auto"/>
          <w:sz w:val="22"/>
          <w:szCs w:val="22"/>
          <w:lang w:val="es-ES"/>
        </w:rPr>
      </w:pPr>
    </w:p>
    <w:p w14:paraId="5949F4B4" w14:textId="7921AF55" w:rsidR="00BA1114" w:rsidRPr="00DA6D5C" w:rsidRDefault="00BA1114" w:rsidP="00B37A5B">
      <w:pPr>
        <w:pStyle w:val="Normal1"/>
        <w:jc w:val="both"/>
        <w:rPr>
          <w:rFonts w:ascii="Arial" w:hAnsi="Arial" w:cs="Arial"/>
          <w:color w:val="auto"/>
          <w:sz w:val="22"/>
          <w:szCs w:val="22"/>
          <w:lang w:val="es-ES"/>
        </w:rPr>
      </w:pPr>
      <w:r w:rsidRPr="00DA6D5C">
        <w:rPr>
          <w:rFonts w:ascii="Arial" w:hAnsi="Arial" w:cs="Arial"/>
          <w:color w:val="auto"/>
          <w:sz w:val="22"/>
          <w:szCs w:val="22"/>
          <w:lang w:val="es-ES"/>
        </w:rPr>
        <w:t xml:space="preserve">Frente a la eliminación de ciertos beneficios tributarios, </w:t>
      </w:r>
      <w:r w:rsidR="00B57891" w:rsidRPr="00DA6D5C">
        <w:rPr>
          <w:rFonts w:ascii="Arial" w:hAnsi="Arial" w:cs="Arial"/>
          <w:color w:val="auto"/>
          <w:sz w:val="22"/>
          <w:szCs w:val="22"/>
          <w:lang w:val="es-ES"/>
        </w:rPr>
        <w:t>los</w:t>
      </w:r>
      <w:r w:rsidRPr="00DA6D5C">
        <w:rPr>
          <w:rFonts w:ascii="Arial" w:hAnsi="Arial" w:cs="Arial"/>
          <w:color w:val="auto"/>
          <w:sz w:val="22"/>
          <w:szCs w:val="22"/>
          <w:lang w:val="es-ES"/>
        </w:rPr>
        <w:t xml:space="preserve"> Honorables Congresistas mostraron preocupación </w:t>
      </w:r>
      <w:r w:rsidR="00B57891" w:rsidRPr="00DA6D5C">
        <w:rPr>
          <w:rFonts w:ascii="Arial" w:hAnsi="Arial" w:cs="Arial"/>
          <w:color w:val="auto"/>
          <w:sz w:val="22"/>
          <w:szCs w:val="22"/>
          <w:lang w:val="es-ES"/>
        </w:rPr>
        <w:t>porque se estaría dando el mensaje negativo a la población según el cual, no importa si ahorran o no, pues (i) en todo caso, tendrían derecho a restar como presunción de derecho el 35% a título de costos y deducciones; y (ii) se están eliminando</w:t>
      </w:r>
      <w:r w:rsidRPr="00DA6D5C">
        <w:rPr>
          <w:rFonts w:ascii="Arial" w:hAnsi="Arial" w:cs="Arial"/>
          <w:color w:val="auto"/>
          <w:sz w:val="22"/>
          <w:szCs w:val="22"/>
          <w:lang w:val="es-ES"/>
        </w:rPr>
        <w:t xml:space="preserve"> los incentivos al ahorro voluntario en pensiones y a la vivienda</w:t>
      </w:r>
      <w:r w:rsidR="00B57891" w:rsidRPr="00DA6D5C">
        <w:rPr>
          <w:rFonts w:ascii="Arial" w:hAnsi="Arial" w:cs="Arial"/>
          <w:color w:val="auto"/>
          <w:sz w:val="22"/>
          <w:szCs w:val="22"/>
          <w:lang w:val="es-ES"/>
        </w:rPr>
        <w:t xml:space="preserve"> a través de las cuentas AFC</w:t>
      </w:r>
      <w:r w:rsidRPr="00DA6D5C">
        <w:rPr>
          <w:rFonts w:ascii="Arial" w:hAnsi="Arial" w:cs="Arial"/>
          <w:color w:val="auto"/>
          <w:sz w:val="22"/>
          <w:szCs w:val="22"/>
          <w:lang w:val="es-ES"/>
        </w:rPr>
        <w:t xml:space="preserve">. </w:t>
      </w:r>
    </w:p>
    <w:p w14:paraId="1C503675" w14:textId="4C45F39B" w:rsidR="002628E6" w:rsidRPr="00DA6D5C" w:rsidRDefault="002628E6" w:rsidP="00B37A5B">
      <w:pPr>
        <w:pStyle w:val="Normal1"/>
        <w:jc w:val="both"/>
        <w:rPr>
          <w:rFonts w:ascii="Arial" w:hAnsi="Arial" w:cs="Arial"/>
          <w:color w:val="auto"/>
          <w:sz w:val="22"/>
          <w:szCs w:val="22"/>
          <w:lang w:val="es-ES"/>
        </w:rPr>
      </w:pPr>
    </w:p>
    <w:p w14:paraId="65CA0BB5" w14:textId="77777777" w:rsidR="00F312B2" w:rsidRPr="00DA6D5C" w:rsidRDefault="002628E6" w:rsidP="00B37A5B">
      <w:pPr>
        <w:pStyle w:val="Normal1"/>
        <w:jc w:val="both"/>
        <w:rPr>
          <w:rFonts w:ascii="Arial" w:hAnsi="Arial" w:cs="Arial"/>
          <w:color w:val="auto"/>
          <w:sz w:val="22"/>
          <w:szCs w:val="22"/>
          <w:lang w:val="es-ES"/>
        </w:rPr>
      </w:pPr>
      <w:r w:rsidRPr="00DA6D5C">
        <w:rPr>
          <w:rFonts w:ascii="Arial" w:hAnsi="Arial" w:cs="Arial"/>
          <w:color w:val="auto"/>
          <w:sz w:val="22"/>
          <w:szCs w:val="22"/>
          <w:lang w:val="es-ES"/>
        </w:rPr>
        <w:t xml:space="preserve">Los ponentes y coordinadores debaten ampliamente la eliminación de estos incentivos y consideran que debe pensarse en alternativas para </w:t>
      </w:r>
      <w:r w:rsidR="00762F49" w:rsidRPr="00DA6D5C">
        <w:rPr>
          <w:rFonts w:ascii="Arial" w:hAnsi="Arial" w:cs="Arial"/>
          <w:color w:val="auto"/>
          <w:sz w:val="22"/>
          <w:szCs w:val="22"/>
          <w:lang w:val="es-ES"/>
        </w:rPr>
        <w:t>mantenerlos, y de esta forma no desincentivar el ahorro, ni generar efectos negativos sobre la economía.</w:t>
      </w:r>
      <w:r w:rsidR="00F312B2" w:rsidRPr="00DA6D5C">
        <w:rPr>
          <w:rFonts w:ascii="Arial" w:hAnsi="Arial" w:cs="Arial"/>
          <w:color w:val="auto"/>
          <w:sz w:val="22"/>
          <w:szCs w:val="22"/>
          <w:lang w:val="es-ES"/>
        </w:rPr>
        <w:t xml:space="preserve"> </w:t>
      </w:r>
    </w:p>
    <w:p w14:paraId="37F270BF" w14:textId="77777777" w:rsidR="00F312B2" w:rsidRPr="00DA6D5C" w:rsidRDefault="00F312B2" w:rsidP="00B37A5B">
      <w:pPr>
        <w:pStyle w:val="Normal1"/>
        <w:jc w:val="both"/>
        <w:rPr>
          <w:rFonts w:ascii="Arial" w:hAnsi="Arial" w:cs="Arial"/>
          <w:color w:val="auto"/>
          <w:sz w:val="22"/>
          <w:szCs w:val="22"/>
          <w:lang w:val="es-ES"/>
        </w:rPr>
      </w:pPr>
    </w:p>
    <w:p w14:paraId="6F610E77" w14:textId="77777777" w:rsidR="00112A09" w:rsidRPr="00DA6D5C" w:rsidRDefault="00F312B2" w:rsidP="00B37A5B">
      <w:pPr>
        <w:pStyle w:val="Normal1"/>
        <w:jc w:val="both"/>
        <w:rPr>
          <w:rFonts w:ascii="Arial" w:hAnsi="Arial" w:cs="Arial"/>
          <w:color w:val="auto"/>
          <w:sz w:val="22"/>
          <w:szCs w:val="22"/>
          <w:lang w:val="es-ES"/>
        </w:rPr>
      </w:pPr>
      <w:r w:rsidRPr="00DA6D5C">
        <w:rPr>
          <w:rFonts w:ascii="Arial" w:hAnsi="Arial" w:cs="Arial"/>
          <w:color w:val="auto"/>
          <w:sz w:val="22"/>
          <w:szCs w:val="22"/>
          <w:lang w:val="es-ES"/>
        </w:rPr>
        <w:t xml:space="preserve">El </w:t>
      </w:r>
      <w:r w:rsidR="006B23A3" w:rsidRPr="00DA6D5C">
        <w:rPr>
          <w:rFonts w:ascii="Arial" w:hAnsi="Arial" w:cs="Arial"/>
          <w:color w:val="auto"/>
          <w:sz w:val="22"/>
          <w:szCs w:val="22"/>
          <w:lang w:val="es-ES"/>
        </w:rPr>
        <w:t>Director</w:t>
      </w:r>
      <w:r w:rsidRPr="00DA6D5C">
        <w:rPr>
          <w:rFonts w:ascii="Arial" w:hAnsi="Arial" w:cs="Arial"/>
          <w:color w:val="auto"/>
          <w:sz w:val="22"/>
          <w:szCs w:val="22"/>
          <w:lang w:val="es-ES"/>
        </w:rPr>
        <w:t xml:space="preserve"> señala que se va a revisar el tema, pero precisa que en todo caso la poca población que hoy en día utiliza estos beneficios lo suele hacer no para ahorrar, sino para obtener el beneficio tributario, y además, suelen ser las personas con mayores ingresos</w:t>
      </w:r>
      <w:r w:rsidR="00A638AD" w:rsidRPr="00DA6D5C">
        <w:rPr>
          <w:rFonts w:ascii="Arial" w:hAnsi="Arial" w:cs="Arial"/>
          <w:color w:val="auto"/>
          <w:sz w:val="22"/>
          <w:szCs w:val="22"/>
          <w:lang w:val="es-ES"/>
        </w:rPr>
        <w:t>.</w:t>
      </w:r>
    </w:p>
    <w:p w14:paraId="14D21A93" w14:textId="77777777" w:rsidR="00112A09" w:rsidRPr="00DA6D5C" w:rsidRDefault="00112A09" w:rsidP="00B37A5B">
      <w:pPr>
        <w:pStyle w:val="Normal1"/>
        <w:jc w:val="both"/>
        <w:rPr>
          <w:rFonts w:ascii="Arial" w:hAnsi="Arial" w:cs="Arial"/>
          <w:color w:val="auto"/>
          <w:sz w:val="22"/>
          <w:szCs w:val="22"/>
          <w:lang w:val="es-ES"/>
        </w:rPr>
      </w:pPr>
    </w:p>
    <w:p w14:paraId="329F57A1" w14:textId="118722D3" w:rsidR="002628E6" w:rsidRPr="00DA6D5C" w:rsidRDefault="00112A09" w:rsidP="00112A09">
      <w:pPr>
        <w:pStyle w:val="Normal1"/>
        <w:jc w:val="both"/>
        <w:rPr>
          <w:rFonts w:ascii="Arial" w:hAnsi="Arial" w:cs="Arial"/>
          <w:color w:val="auto"/>
          <w:sz w:val="22"/>
          <w:szCs w:val="22"/>
          <w:lang w:val="es-ES"/>
        </w:rPr>
      </w:pPr>
      <w:r w:rsidRPr="00DA6D5C">
        <w:rPr>
          <w:rFonts w:ascii="Arial" w:hAnsi="Arial" w:cs="Arial"/>
          <w:color w:val="auto"/>
          <w:sz w:val="22"/>
          <w:szCs w:val="22"/>
          <w:lang w:val="es-ES"/>
        </w:rPr>
        <w:t xml:space="preserve">Adicionalmente, los Honorables Congresistas debatieron ampliamente sobre las rentas exentas que se están eliminando en el proyecto de ley, proponiendo en algunos casos eliminar la modificación al artículo 206 del Estatuto Tributario y en otros modificarlo para (i) que se mantenga la renta exenta </w:t>
      </w:r>
      <w:r w:rsidR="002702D4" w:rsidRPr="00DA6D5C">
        <w:rPr>
          <w:rFonts w:ascii="Arial" w:hAnsi="Arial" w:cs="Arial"/>
          <w:color w:val="auto"/>
          <w:sz w:val="22"/>
          <w:szCs w:val="22"/>
          <w:lang w:val="es-ES"/>
        </w:rPr>
        <w:t>de</w:t>
      </w:r>
      <w:r w:rsidR="006A5FEE" w:rsidRPr="00DA6D5C">
        <w:rPr>
          <w:rFonts w:ascii="Arial" w:hAnsi="Arial" w:cs="Arial"/>
          <w:color w:val="auto"/>
          <w:sz w:val="22"/>
          <w:szCs w:val="22"/>
          <w:lang w:val="es-ES"/>
        </w:rPr>
        <w:t xml:space="preserve"> pensiones, (ii)</w:t>
      </w:r>
      <w:r w:rsidRPr="00DA6D5C">
        <w:rPr>
          <w:rFonts w:ascii="Arial" w:hAnsi="Arial" w:cs="Arial"/>
          <w:color w:val="auto"/>
          <w:sz w:val="22"/>
          <w:szCs w:val="22"/>
          <w:lang w:val="es-ES"/>
        </w:rPr>
        <w:t xml:space="preserve"> la deducibilidad de los gastos de representación de profesores y rectores de uni</w:t>
      </w:r>
      <w:r w:rsidR="006A5FEE" w:rsidRPr="00DA6D5C">
        <w:rPr>
          <w:rFonts w:ascii="Arial" w:hAnsi="Arial" w:cs="Arial"/>
          <w:color w:val="auto"/>
          <w:sz w:val="22"/>
          <w:szCs w:val="22"/>
          <w:lang w:val="es-ES"/>
        </w:rPr>
        <w:t>versidades oficiales</w:t>
      </w:r>
      <w:r w:rsidRPr="00DA6D5C">
        <w:rPr>
          <w:rFonts w:ascii="Arial" w:hAnsi="Arial" w:cs="Arial"/>
          <w:color w:val="auto"/>
          <w:sz w:val="22"/>
          <w:szCs w:val="22"/>
          <w:lang w:val="es-ES"/>
        </w:rPr>
        <w:t xml:space="preserve">; (iii) la renta exenta del seguro y compensaciones por muerte para incluir las prestaciones sociales de los miembros de las Fuerzas Militares y de la Policía Nacional tanto en actividad como en retiro; (iv) incluir a los soldados como beneficiarios de la renta exenta sobre el exceso de salario básico a los soldados profesionales de las fuerzas militares y oficiales, así como al nivel ejecutivo, suboficiales, patrulleros y agentes de la Policía Nacional; (v) e incluir como renta exenta las asignaciones de retiro o pensiones percibidas por los oficiales, suboficiales, y soldados profesionales de las fuerzas militares y oficiales, nivel ejecutivo, suboficiales, patrulleros y agentes de la policía nacional.  </w:t>
      </w:r>
    </w:p>
    <w:p w14:paraId="4456C2AA" w14:textId="4F76D816" w:rsidR="001D7DA5" w:rsidRPr="00DA6D5C" w:rsidRDefault="001D7DA5" w:rsidP="00B37A5B">
      <w:pPr>
        <w:pStyle w:val="Normal1"/>
        <w:jc w:val="both"/>
        <w:rPr>
          <w:rFonts w:ascii="Arial" w:hAnsi="Arial" w:cs="Arial"/>
          <w:color w:val="auto"/>
          <w:sz w:val="22"/>
          <w:szCs w:val="22"/>
          <w:lang w:val="es-ES"/>
        </w:rPr>
      </w:pPr>
    </w:p>
    <w:p w14:paraId="1D4CA627" w14:textId="16AC49FA" w:rsidR="001D7DA5" w:rsidRPr="00DA6D5C" w:rsidRDefault="001D7DA5" w:rsidP="00B37A5B">
      <w:pPr>
        <w:pStyle w:val="Normal1"/>
        <w:jc w:val="both"/>
        <w:rPr>
          <w:rFonts w:ascii="Arial" w:hAnsi="Arial" w:cs="Arial"/>
          <w:color w:val="auto"/>
          <w:sz w:val="22"/>
          <w:szCs w:val="22"/>
          <w:lang w:val="es-ES"/>
        </w:rPr>
      </w:pPr>
      <w:r w:rsidRPr="00DA6D5C">
        <w:rPr>
          <w:rFonts w:ascii="Arial" w:hAnsi="Arial" w:cs="Arial"/>
          <w:color w:val="auto"/>
          <w:sz w:val="22"/>
          <w:szCs w:val="22"/>
          <w:lang w:val="es-ES"/>
        </w:rPr>
        <w:t xml:space="preserve">Sobre el </w:t>
      </w:r>
      <w:r w:rsidRPr="00DA6D5C">
        <w:rPr>
          <w:rFonts w:ascii="Arial" w:hAnsi="Arial" w:cs="Arial"/>
          <w:b/>
          <w:color w:val="auto"/>
          <w:sz w:val="22"/>
          <w:szCs w:val="22"/>
          <w:lang w:val="es-ES"/>
        </w:rPr>
        <w:t xml:space="preserve">impuesto </w:t>
      </w:r>
      <w:r w:rsidR="00F312B2" w:rsidRPr="00DA6D5C">
        <w:rPr>
          <w:rFonts w:ascii="Arial" w:hAnsi="Arial" w:cs="Arial"/>
          <w:b/>
          <w:color w:val="auto"/>
          <w:sz w:val="22"/>
          <w:szCs w:val="22"/>
          <w:lang w:val="es-ES"/>
        </w:rPr>
        <w:t>al patrimonio</w:t>
      </w:r>
      <w:r w:rsidRPr="00DA6D5C">
        <w:rPr>
          <w:rFonts w:ascii="Arial" w:hAnsi="Arial" w:cs="Arial"/>
          <w:color w:val="auto"/>
          <w:sz w:val="22"/>
          <w:szCs w:val="22"/>
          <w:lang w:val="es-ES"/>
        </w:rPr>
        <w:t xml:space="preserve">, los Honorables Congresistas revisaron en detalle su necesidad. El Director de la DIAN precisa que este impuesto se diferencia del anterior impuesto al patrimonio, en la medida en que </w:t>
      </w:r>
      <w:r w:rsidR="00F312B2" w:rsidRPr="00DA6D5C">
        <w:rPr>
          <w:rFonts w:ascii="Arial" w:hAnsi="Arial" w:cs="Arial"/>
          <w:color w:val="auto"/>
          <w:sz w:val="22"/>
          <w:szCs w:val="22"/>
          <w:lang w:val="es-ES"/>
        </w:rPr>
        <w:t xml:space="preserve">con el fin de evitar distorsiones </w:t>
      </w:r>
      <w:r w:rsidRPr="00DA6D5C">
        <w:rPr>
          <w:rFonts w:ascii="Arial" w:hAnsi="Arial" w:cs="Arial"/>
          <w:color w:val="auto"/>
          <w:sz w:val="22"/>
          <w:szCs w:val="22"/>
          <w:lang w:val="es-ES"/>
        </w:rPr>
        <w:t xml:space="preserve">solo gravaría a las personas naturales y excepcionalmente a las entidades extranjeras (que no sean declarantes del impuesto sobre la renta en el país, y que posean bienes ubicados en Colombia diferentes a acciones, como inmuebles, yates, botes, lanchas, obras de arte, aeronaves o derechos mineros o petroleros). </w:t>
      </w:r>
    </w:p>
    <w:p w14:paraId="0E5370AE" w14:textId="32168560" w:rsidR="00F312B2" w:rsidRPr="00DA6D5C" w:rsidRDefault="00F312B2" w:rsidP="00B37A5B">
      <w:pPr>
        <w:pStyle w:val="Normal1"/>
        <w:jc w:val="both"/>
        <w:rPr>
          <w:rFonts w:ascii="Arial" w:hAnsi="Arial" w:cs="Arial"/>
          <w:color w:val="auto"/>
          <w:sz w:val="22"/>
          <w:szCs w:val="22"/>
          <w:lang w:val="es-ES"/>
        </w:rPr>
      </w:pPr>
    </w:p>
    <w:p w14:paraId="643C2DD7" w14:textId="74DA89E5" w:rsidR="00F312B2" w:rsidRPr="00DA6D5C" w:rsidRDefault="00F312B2" w:rsidP="00B37A5B">
      <w:pPr>
        <w:pStyle w:val="Normal1"/>
        <w:jc w:val="both"/>
        <w:rPr>
          <w:rFonts w:ascii="Arial" w:hAnsi="Arial" w:cs="Arial"/>
          <w:color w:val="auto"/>
          <w:sz w:val="22"/>
          <w:szCs w:val="22"/>
          <w:lang w:val="es-ES"/>
        </w:rPr>
      </w:pPr>
      <w:r w:rsidRPr="00DA6D5C">
        <w:rPr>
          <w:rFonts w:ascii="Arial" w:hAnsi="Arial" w:cs="Arial"/>
          <w:color w:val="auto"/>
          <w:sz w:val="22"/>
          <w:szCs w:val="22"/>
          <w:lang w:val="es-ES"/>
        </w:rPr>
        <w:t>Asimismo, los coordinadores y ponentes revisan la tarifa del impuesto</w:t>
      </w:r>
      <w:r w:rsidR="001B38E8" w:rsidRPr="00DA6D5C">
        <w:rPr>
          <w:rFonts w:ascii="Arial" w:hAnsi="Arial" w:cs="Arial"/>
          <w:color w:val="auto"/>
          <w:sz w:val="22"/>
          <w:szCs w:val="22"/>
          <w:lang w:val="es-ES"/>
        </w:rPr>
        <w:t xml:space="preserve"> (si debería definirse solo una tarifa)</w:t>
      </w:r>
      <w:r w:rsidRPr="00DA6D5C">
        <w:rPr>
          <w:rFonts w:ascii="Arial" w:hAnsi="Arial" w:cs="Arial"/>
          <w:color w:val="auto"/>
          <w:sz w:val="22"/>
          <w:szCs w:val="22"/>
          <w:lang w:val="es-ES"/>
        </w:rPr>
        <w:t xml:space="preserve"> y la base gravable, con el fin de tener claridad sobre los cambios que tiene frente al anterior. </w:t>
      </w:r>
    </w:p>
    <w:p w14:paraId="7EE8FA11" w14:textId="77777777" w:rsidR="00B37A5B" w:rsidRPr="00DA6D5C" w:rsidRDefault="00B37A5B" w:rsidP="00B37A5B">
      <w:pPr>
        <w:pStyle w:val="Normal1"/>
        <w:jc w:val="both"/>
        <w:rPr>
          <w:rFonts w:ascii="Arial" w:hAnsi="Arial" w:cs="Arial"/>
          <w:color w:val="auto"/>
          <w:sz w:val="22"/>
          <w:szCs w:val="22"/>
          <w:lang w:val="es-ES"/>
        </w:rPr>
      </w:pPr>
    </w:p>
    <w:p w14:paraId="3DF80548" w14:textId="77777777" w:rsidR="00F312B2" w:rsidRPr="00DA6D5C" w:rsidRDefault="00F312B2" w:rsidP="00B37A5B">
      <w:pPr>
        <w:pStyle w:val="Normal1"/>
        <w:jc w:val="both"/>
        <w:rPr>
          <w:rFonts w:ascii="Arial" w:hAnsi="Arial" w:cs="Arial"/>
          <w:color w:val="auto"/>
          <w:sz w:val="22"/>
          <w:szCs w:val="22"/>
          <w:lang w:val="es-ES"/>
        </w:rPr>
      </w:pPr>
      <w:r w:rsidRPr="00DA6D5C">
        <w:rPr>
          <w:rFonts w:ascii="Arial" w:hAnsi="Arial" w:cs="Arial"/>
          <w:color w:val="auto"/>
          <w:sz w:val="22"/>
          <w:szCs w:val="22"/>
          <w:lang w:val="es-ES"/>
        </w:rPr>
        <w:t xml:space="preserve">Consideran que es razonable establecerlo por dos años, pues el objetivo es que las personas más ricas del país contribuyan con la financiación de los programas sociales que están desfinanciados en el PGN 2019. </w:t>
      </w:r>
    </w:p>
    <w:p w14:paraId="716B6332" w14:textId="77777777" w:rsidR="00F312B2" w:rsidRPr="00DA6D5C" w:rsidRDefault="00F312B2" w:rsidP="00B37A5B">
      <w:pPr>
        <w:pStyle w:val="Normal1"/>
        <w:jc w:val="both"/>
        <w:rPr>
          <w:rFonts w:ascii="Arial" w:hAnsi="Arial" w:cs="Arial"/>
          <w:color w:val="auto"/>
          <w:sz w:val="22"/>
          <w:szCs w:val="22"/>
          <w:lang w:val="es-ES"/>
        </w:rPr>
      </w:pPr>
    </w:p>
    <w:p w14:paraId="49C8233F" w14:textId="77777777" w:rsidR="001F7934" w:rsidRPr="00DA6D5C" w:rsidRDefault="00F312B2" w:rsidP="00B37A5B">
      <w:pPr>
        <w:pStyle w:val="Normal1"/>
        <w:jc w:val="both"/>
        <w:rPr>
          <w:rFonts w:ascii="Arial" w:hAnsi="Arial" w:cs="Arial"/>
          <w:color w:val="auto"/>
          <w:sz w:val="22"/>
          <w:szCs w:val="22"/>
          <w:lang w:val="es-ES"/>
        </w:rPr>
      </w:pPr>
      <w:r w:rsidRPr="00DA6D5C">
        <w:rPr>
          <w:rFonts w:ascii="Arial" w:hAnsi="Arial" w:cs="Arial"/>
          <w:color w:val="auto"/>
          <w:sz w:val="22"/>
          <w:szCs w:val="22"/>
          <w:lang w:val="es-ES"/>
        </w:rPr>
        <w:t xml:space="preserve">En relación con </w:t>
      </w:r>
      <w:r w:rsidRPr="00DA6D5C">
        <w:rPr>
          <w:rFonts w:ascii="Arial" w:hAnsi="Arial" w:cs="Arial"/>
          <w:b/>
          <w:color w:val="auto"/>
          <w:sz w:val="22"/>
          <w:szCs w:val="22"/>
          <w:lang w:val="es-ES"/>
        </w:rPr>
        <w:t>el impuesto a la normalización</w:t>
      </w:r>
      <w:r w:rsidRPr="00DA6D5C">
        <w:rPr>
          <w:rFonts w:ascii="Arial" w:hAnsi="Arial" w:cs="Arial"/>
          <w:color w:val="auto"/>
          <w:sz w:val="22"/>
          <w:szCs w:val="22"/>
          <w:lang w:val="es-ES"/>
        </w:rPr>
        <w:t>, los Congresistas manifestaron estar de acuerdo en la medida en que es un incentivo para que los contribuyentes declaren los bi</w:t>
      </w:r>
      <w:r w:rsidR="001F7934" w:rsidRPr="00DA6D5C">
        <w:rPr>
          <w:rFonts w:ascii="Arial" w:hAnsi="Arial" w:cs="Arial"/>
          <w:color w:val="auto"/>
          <w:sz w:val="22"/>
          <w:szCs w:val="22"/>
          <w:lang w:val="es-ES"/>
        </w:rPr>
        <w:t>enes que tienen en el exterior,</w:t>
      </w:r>
      <w:r w:rsidRPr="00DA6D5C">
        <w:rPr>
          <w:rFonts w:ascii="Arial" w:hAnsi="Arial" w:cs="Arial"/>
          <w:color w:val="auto"/>
          <w:sz w:val="22"/>
          <w:szCs w:val="22"/>
          <w:lang w:val="es-ES"/>
        </w:rPr>
        <w:t xml:space="preserve"> traigan los activos a Colombia</w:t>
      </w:r>
      <w:r w:rsidR="001F7934" w:rsidRPr="00DA6D5C">
        <w:rPr>
          <w:rFonts w:ascii="Arial" w:hAnsi="Arial" w:cs="Arial"/>
          <w:color w:val="auto"/>
          <w:sz w:val="22"/>
          <w:szCs w:val="22"/>
          <w:lang w:val="es-ES"/>
        </w:rPr>
        <w:t xml:space="preserve"> y se genere un recaudo adicional de rentas</w:t>
      </w:r>
      <w:r w:rsidRPr="00DA6D5C">
        <w:rPr>
          <w:rFonts w:ascii="Arial" w:hAnsi="Arial" w:cs="Arial"/>
          <w:color w:val="auto"/>
          <w:sz w:val="22"/>
          <w:szCs w:val="22"/>
          <w:lang w:val="es-ES"/>
        </w:rPr>
        <w:t xml:space="preserve">. </w:t>
      </w:r>
    </w:p>
    <w:p w14:paraId="0FDBBB5D" w14:textId="77777777" w:rsidR="001F7934" w:rsidRPr="00DA6D5C" w:rsidRDefault="001F7934" w:rsidP="00B37A5B">
      <w:pPr>
        <w:pStyle w:val="Normal1"/>
        <w:jc w:val="both"/>
        <w:rPr>
          <w:rFonts w:ascii="Arial" w:hAnsi="Arial" w:cs="Arial"/>
          <w:color w:val="auto"/>
          <w:sz w:val="22"/>
          <w:szCs w:val="22"/>
          <w:lang w:val="es-ES"/>
        </w:rPr>
      </w:pPr>
    </w:p>
    <w:p w14:paraId="25077643" w14:textId="746FAB62" w:rsidR="00F312B2" w:rsidRPr="00DA6D5C" w:rsidRDefault="00F312B2" w:rsidP="00B37A5B">
      <w:pPr>
        <w:pStyle w:val="Normal1"/>
        <w:jc w:val="both"/>
        <w:rPr>
          <w:rFonts w:ascii="Arial" w:hAnsi="Arial" w:cs="Arial"/>
          <w:color w:val="auto"/>
          <w:sz w:val="22"/>
          <w:szCs w:val="22"/>
          <w:lang w:val="es-ES"/>
        </w:rPr>
      </w:pPr>
      <w:r w:rsidRPr="00DA6D5C">
        <w:rPr>
          <w:rFonts w:ascii="Arial" w:hAnsi="Arial" w:cs="Arial"/>
          <w:color w:val="auto"/>
          <w:sz w:val="22"/>
          <w:szCs w:val="22"/>
          <w:lang w:val="es-ES"/>
        </w:rPr>
        <w:t>Algunos Congre</w:t>
      </w:r>
      <w:r w:rsidR="00E743B5" w:rsidRPr="00DA6D5C">
        <w:rPr>
          <w:rFonts w:ascii="Arial" w:hAnsi="Arial" w:cs="Arial"/>
          <w:color w:val="auto"/>
          <w:sz w:val="22"/>
          <w:szCs w:val="22"/>
          <w:lang w:val="es-ES"/>
        </w:rPr>
        <w:t xml:space="preserve">sistas mostraron preocupación por establecer esta clase de beneficios, a lo cual el Director de la DIAN respondió señalando que el impuesto ya ha sido revisado por la Corte Constitucional, que </w:t>
      </w:r>
      <w:r w:rsidR="001F7934" w:rsidRPr="00DA6D5C">
        <w:rPr>
          <w:rFonts w:ascii="Arial" w:hAnsi="Arial" w:cs="Arial"/>
          <w:color w:val="auto"/>
          <w:sz w:val="22"/>
          <w:szCs w:val="22"/>
          <w:lang w:val="es-ES"/>
        </w:rPr>
        <w:t>lo encontró ajustado a la Carta</w:t>
      </w:r>
      <w:r w:rsidR="00E743B5" w:rsidRPr="00DA6D5C">
        <w:rPr>
          <w:rFonts w:ascii="Arial" w:hAnsi="Arial" w:cs="Arial"/>
          <w:color w:val="auto"/>
          <w:sz w:val="22"/>
          <w:szCs w:val="22"/>
          <w:lang w:val="es-ES"/>
        </w:rPr>
        <w:t xml:space="preserve"> en la medida en que no se trata de una amnistía tributaria sino de un impuesto que recae </w:t>
      </w:r>
      <w:r w:rsidR="001F7934" w:rsidRPr="00DA6D5C">
        <w:rPr>
          <w:rFonts w:ascii="Arial" w:hAnsi="Arial" w:cs="Arial"/>
          <w:color w:val="auto"/>
          <w:sz w:val="22"/>
          <w:szCs w:val="22"/>
          <w:lang w:val="es-ES"/>
        </w:rPr>
        <w:t>sobre bienes sobre</w:t>
      </w:r>
      <w:r w:rsidR="00E743B5" w:rsidRPr="00DA6D5C">
        <w:rPr>
          <w:rFonts w:ascii="Arial" w:hAnsi="Arial" w:cs="Arial"/>
          <w:color w:val="auto"/>
          <w:sz w:val="22"/>
          <w:szCs w:val="22"/>
          <w:lang w:val="es-ES"/>
        </w:rPr>
        <w:t xml:space="preserve"> los cuales la administración</w:t>
      </w:r>
      <w:r w:rsidR="001F7934" w:rsidRPr="00DA6D5C">
        <w:rPr>
          <w:rFonts w:ascii="Arial" w:hAnsi="Arial" w:cs="Arial"/>
          <w:color w:val="auto"/>
          <w:sz w:val="22"/>
          <w:szCs w:val="22"/>
          <w:lang w:val="es-ES"/>
        </w:rPr>
        <w:t xml:space="preserve"> no</w:t>
      </w:r>
      <w:r w:rsidR="00E743B5" w:rsidRPr="00DA6D5C">
        <w:rPr>
          <w:rFonts w:ascii="Arial" w:hAnsi="Arial" w:cs="Arial"/>
          <w:color w:val="auto"/>
          <w:sz w:val="22"/>
          <w:szCs w:val="22"/>
          <w:lang w:val="es-ES"/>
        </w:rPr>
        <w:t xml:space="preserve"> ha tenido conocimiento, cuyos objetivos, por demás, son legítimos, importantes e imperiosos. </w:t>
      </w:r>
    </w:p>
    <w:p w14:paraId="7B0EBCD1" w14:textId="7F6EA59E" w:rsidR="00B16C0D" w:rsidRPr="00DA6D5C" w:rsidRDefault="00B16C0D" w:rsidP="00B37A5B">
      <w:pPr>
        <w:pStyle w:val="Normal1"/>
        <w:jc w:val="both"/>
        <w:rPr>
          <w:rFonts w:ascii="Arial" w:hAnsi="Arial" w:cs="Arial"/>
          <w:color w:val="auto"/>
          <w:sz w:val="22"/>
          <w:szCs w:val="22"/>
          <w:lang w:val="es-ES"/>
        </w:rPr>
      </w:pPr>
    </w:p>
    <w:p w14:paraId="52D49CCD" w14:textId="54D3CB06" w:rsidR="00B16C0D" w:rsidRPr="00DA6D5C" w:rsidRDefault="00B16C0D" w:rsidP="00B37A5B">
      <w:pPr>
        <w:pStyle w:val="Normal1"/>
        <w:jc w:val="both"/>
        <w:rPr>
          <w:rFonts w:ascii="Arial" w:hAnsi="Arial" w:cs="Arial"/>
          <w:color w:val="auto"/>
          <w:sz w:val="22"/>
          <w:szCs w:val="22"/>
          <w:lang w:val="es-ES"/>
        </w:rPr>
      </w:pPr>
      <w:r w:rsidRPr="00DA6D5C">
        <w:rPr>
          <w:rFonts w:ascii="Arial" w:hAnsi="Arial" w:cs="Arial"/>
          <w:color w:val="auto"/>
          <w:sz w:val="22"/>
          <w:szCs w:val="22"/>
          <w:lang w:val="es-ES"/>
        </w:rPr>
        <w:t xml:space="preserve">En materia de </w:t>
      </w:r>
      <w:r w:rsidRPr="00DA6D5C">
        <w:rPr>
          <w:rFonts w:ascii="Arial" w:hAnsi="Arial" w:cs="Arial"/>
          <w:b/>
          <w:color w:val="auto"/>
          <w:sz w:val="22"/>
          <w:szCs w:val="22"/>
          <w:lang w:val="es-ES"/>
        </w:rPr>
        <w:t xml:space="preserve">impuesto sobre la renta de personas jurídicas, </w:t>
      </w:r>
      <w:r w:rsidR="001215F9" w:rsidRPr="00DA6D5C">
        <w:rPr>
          <w:rFonts w:ascii="Arial" w:hAnsi="Arial" w:cs="Arial"/>
          <w:color w:val="auto"/>
          <w:sz w:val="22"/>
          <w:szCs w:val="22"/>
          <w:lang w:val="es-ES"/>
        </w:rPr>
        <w:t xml:space="preserve">los Honorables Congresistas preguntan cuál es el impacto de bajarle las tarifas a las empresas. El Director de la DIAN señala que uno de los pilares del proyecto de ley es la reactivación económica y que, de acuerdo con la Comisión de Expertos, la tarifa efectiva de tributación promedio es del 69%, y que incluso hay sectores que llegan al 80%, cuando la tarifa promedio </w:t>
      </w:r>
      <w:r w:rsidR="00496FCD" w:rsidRPr="00DA6D5C">
        <w:rPr>
          <w:rFonts w:ascii="Arial" w:hAnsi="Arial" w:cs="Arial"/>
          <w:color w:val="auto"/>
          <w:sz w:val="22"/>
          <w:szCs w:val="22"/>
          <w:lang w:val="es-ES"/>
        </w:rPr>
        <w:t xml:space="preserve">en Latinoamérica </w:t>
      </w:r>
      <w:r w:rsidR="001215F9" w:rsidRPr="00DA6D5C">
        <w:rPr>
          <w:rFonts w:ascii="Arial" w:hAnsi="Arial" w:cs="Arial"/>
          <w:color w:val="auto"/>
          <w:sz w:val="22"/>
          <w:szCs w:val="22"/>
          <w:lang w:val="es-ES"/>
        </w:rPr>
        <w:t>está en el 29%. Este año las empresas declararon</w:t>
      </w:r>
      <w:r w:rsidR="00496FCD" w:rsidRPr="00DA6D5C">
        <w:rPr>
          <w:rFonts w:ascii="Arial" w:hAnsi="Arial" w:cs="Arial"/>
          <w:color w:val="auto"/>
          <w:sz w:val="22"/>
          <w:szCs w:val="22"/>
          <w:lang w:val="es-ES"/>
        </w:rPr>
        <w:t xml:space="preserve"> con</w:t>
      </w:r>
      <w:r w:rsidR="001215F9" w:rsidRPr="00DA6D5C">
        <w:rPr>
          <w:rFonts w:ascii="Arial" w:hAnsi="Arial" w:cs="Arial"/>
          <w:color w:val="auto"/>
          <w:sz w:val="22"/>
          <w:szCs w:val="22"/>
          <w:lang w:val="es-ES"/>
        </w:rPr>
        <w:t xml:space="preserve"> tarifas del 40%, que a partir del 2019 estarían al 33%, </w:t>
      </w:r>
      <w:r w:rsidR="00496FCD" w:rsidRPr="00DA6D5C">
        <w:rPr>
          <w:rFonts w:ascii="Arial" w:hAnsi="Arial" w:cs="Arial"/>
          <w:color w:val="auto"/>
          <w:sz w:val="22"/>
          <w:szCs w:val="22"/>
          <w:lang w:val="es-ES"/>
        </w:rPr>
        <w:t xml:space="preserve">lo cual ya estaba previsto </w:t>
      </w:r>
      <w:r w:rsidR="001215F9" w:rsidRPr="00DA6D5C">
        <w:rPr>
          <w:rFonts w:ascii="Arial" w:hAnsi="Arial" w:cs="Arial"/>
          <w:color w:val="auto"/>
          <w:sz w:val="22"/>
          <w:szCs w:val="22"/>
          <w:lang w:val="es-ES"/>
        </w:rPr>
        <w:t>en la Ley 1819 de 2016.</w:t>
      </w:r>
    </w:p>
    <w:p w14:paraId="6510EB9C" w14:textId="552BB95B" w:rsidR="001215F9" w:rsidRPr="00DA6D5C" w:rsidRDefault="001215F9" w:rsidP="00B37A5B">
      <w:pPr>
        <w:pStyle w:val="Normal1"/>
        <w:jc w:val="both"/>
        <w:rPr>
          <w:rFonts w:ascii="Arial" w:hAnsi="Arial" w:cs="Arial"/>
          <w:color w:val="auto"/>
          <w:sz w:val="22"/>
          <w:szCs w:val="22"/>
          <w:lang w:val="es-ES"/>
        </w:rPr>
      </w:pPr>
    </w:p>
    <w:p w14:paraId="0972B14D" w14:textId="23E3BDDC" w:rsidR="001215F9" w:rsidRPr="00DA6D5C" w:rsidRDefault="001215F9" w:rsidP="00B37A5B">
      <w:pPr>
        <w:pStyle w:val="Normal1"/>
        <w:jc w:val="both"/>
        <w:rPr>
          <w:rFonts w:ascii="Arial" w:hAnsi="Arial" w:cs="Arial"/>
          <w:color w:val="auto"/>
          <w:sz w:val="22"/>
          <w:szCs w:val="22"/>
          <w:lang w:val="es-ES"/>
        </w:rPr>
      </w:pPr>
      <w:r w:rsidRPr="00DA6D5C">
        <w:rPr>
          <w:rFonts w:ascii="Arial" w:hAnsi="Arial" w:cs="Arial"/>
          <w:color w:val="auto"/>
          <w:sz w:val="22"/>
          <w:szCs w:val="22"/>
          <w:lang w:val="es-ES"/>
        </w:rPr>
        <w:t>Frente a las rentas exentas, se abrió un amplio debate por parte de coordinadores y ponentes. Algunos propusieron eliminar rentas exentas en el sector petrolero, con un tramo exento, señalando que se entiende que cuando el petróleo esté bajo se apliquen exenciones, pero si está alto se están enriqueciendo y no tiene sentido dejarlos sin límites.</w:t>
      </w:r>
    </w:p>
    <w:p w14:paraId="72F774EA" w14:textId="1A4D269A" w:rsidR="00DF41F9" w:rsidRPr="00DA6D5C" w:rsidRDefault="00DF41F9" w:rsidP="00B37A5B">
      <w:pPr>
        <w:pStyle w:val="Normal1"/>
        <w:jc w:val="both"/>
        <w:rPr>
          <w:rFonts w:ascii="Arial" w:hAnsi="Arial" w:cs="Arial"/>
          <w:color w:val="auto"/>
          <w:sz w:val="22"/>
          <w:szCs w:val="22"/>
          <w:lang w:val="es-ES"/>
        </w:rPr>
      </w:pPr>
    </w:p>
    <w:p w14:paraId="247E181F" w14:textId="52F9F7D0" w:rsidR="00586E90" w:rsidRPr="00DA6D5C" w:rsidRDefault="00586E90" w:rsidP="00586E90">
      <w:pPr>
        <w:pStyle w:val="Normal1"/>
        <w:jc w:val="both"/>
        <w:rPr>
          <w:rFonts w:ascii="Arial" w:hAnsi="Arial" w:cs="Arial"/>
          <w:color w:val="auto"/>
          <w:sz w:val="22"/>
          <w:szCs w:val="22"/>
          <w:lang w:val="es-ES"/>
        </w:rPr>
      </w:pPr>
      <w:r w:rsidRPr="00DA6D5C">
        <w:rPr>
          <w:rFonts w:ascii="Arial" w:hAnsi="Arial" w:cs="Arial"/>
          <w:color w:val="auto"/>
          <w:sz w:val="22"/>
          <w:szCs w:val="22"/>
          <w:lang w:val="es-ES"/>
        </w:rPr>
        <w:t xml:space="preserve">En materia de beneficios, debatieron ampliamente sobre las rentas exentas de los hoteles, considerando importante (i) que se respeten las situaciones jurídicas consolidadas y en otros casos (ii) reducir hacia el futuro el término por el cual aplica el gravamen del 9% a los nuevos hoteles que se construyan o a los que se remodelen y/o amplíen (de 20 a 10 años) y que solo aplique para los que se ubiquen en zonas de conflicto y con menos de 200.000 habitantes. Al respecto, el Gobierno aclara que la propuesta nunca ha tenido como propósito </w:t>
      </w:r>
      <w:r w:rsidR="009512B4" w:rsidRPr="00DA6D5C">
        <w:rPr>
          <w:rFonts w:ascii="Arial" w:hAnsi="Arial" w:cs="Arial"/>
          <w:color w:val="auto"/>
          <w:sz w:val="22"/>
          <w:szCs w:val="22"/>
          <w:lang w:val="es-ES"/>
        </w:rPr>
        <w:t>desconocer las situaciones jurídicas consolidadas.</w:t>
      </w:r>
    </w:p>
    <w:p w14:paraId="6E2745FA" w14:textId="73B4870C" w:rsidR="009512B4" w:rsidRPr="00DA6D5C" w:rsidRDefault="009512B4" w:rsidP="00586E90">
      <w:pPr>
        <w:pStyle w:val="Normal1"/>
        <w:jc w:val="both"/>
        <w:rPr>
          <w:rFonts w:ascii="Arial" w:hAnsi="Arial" w:cs="Arial"/>
          <w:color w:val="auto"/>
          <w:sz w:val="22"/>
          <w:szCs w:val="22"/>
          <w:lang w:val="es-ES"/>
        </w:rPr>
      </w:pPr>
    </w:p>
    <w:p w14:paraId="6FADC1AE" w14:textId="29039314" w:rsidR="009512B4" w:rsidRPr="00DA6D5C" w:rsidRDefault="009512B4" w:rsidP="00586E90">
      <w:pPr>
        <w:pStyle w:val="Normal1"/>
        <w:jc w:val="both"/>
        <w:rPr>
          <w:rFonts w:ascii="Arial" w:hAnsi="Arial" w:cs="Arial"/>
          <w:color w:val="auto"/>
          <w:sz w:val="22"/>
          <w:szCs w:val="22"/>
          <w:lang w:val="es-ES"/>
        </w:rPr>
      </w:pPr>
      <w:r w:rsidRPr="00DA6D5C">
        <w:rPr>
          <w:rFonts w:ascii="Arial" w:hAnsi="Arial" w:cs="Arial"/>
          <w:color w:val="auto"/>
          <w:sz w:val="22"/>
          <w:szCs w:val="22"/>
          <w:lang w:val="es-ES"/>
        </w:rPr>
        <w:t>Asimismo, revisaron en detalle los beneficios de renta exenta para nuevas empresas de economía naranja y de desarrollo del campo colombiano, como, por ejemplo, el término del beneficio y los montos mínimos de inversión</w:t>
      </w:r>
      <w:r w:rsidR="0028440C" w:rsidRPr="00DA6D5C">
        <w:rPr>
          <w:rFonts w:ascii="Arial" w:hAnsi="Arial" w:cs="Arial"/>
          <w:color w:val="auto"/>
          <w:sz w:val="22"/>
          <w:szCs w:val="22"/>
          <w:lang w:val="es-ES"/>
        </w:rPr>
        <w:t>, con el fin de proponer modificaciones</w:t>
      </w:r>
      <w:r w:rsidRPr="00DA6D5C">
        <w:rPr>
          <w:rFonts w:ascii="Arial" w:hAnsi="Arial" w:cs="Arial"/>
          <w:color w:val="auto"/>
          <w:sz w:val="22"/>
          <w:szCs w:val="22"/>
          <w:lang w:val="es-ES"/>
        </w:rPr>
        <w:t>.</w:t>
      </w:r>
    </w:p>
    <w:p w14:paraId="3CB4C020" w14:textId="7D3B5BA5" w:rsidR="009512B4" w:rsidRPr="00DA6D5C" w:rsidRDefault="009512B4" w:rsidP="00586E90">
      <w:pPr>
        <w:pStyle w:val="Normal1"/>
        <w:jc w:val="both"/>
        <w:rPr>
          <w:rFonts w:ascii="Arial" w:hAnsi="Arial" w:cs="Arial"/>
          <w:color w:val="auto"/>
          <w:sz w:val="22"/>
          <w:szCs w:val="22"/>
          <w:lang w:val="es-ES"/>
        </w:rPr>
      </w:pPr>
    </w:p>
    <w:p w14:paraId="2D415F21" w14:textId="11473FE2" w:rsidR="00E02424" w:rsidRPr="00DA6D5C" w:rsidRDefault="009512B4" w:rsidP="00586E90">
      <w:pPr>
        <w:pStyle w:val="Normal1"/>
        <w:jc w:val="both"/>
        <w:rPr>
          <w:rFonts w:ascii="Arial" w:hAnsi="Arial" w:cs="Arial"/>
          <w:color w:val="auto"/>
          <w:sz w:val="22"/>
          <w:szCs w:val="22"/>
          <w:lang w:val="es-ES"/>
        </w:rPr>
      </w:pPr>
      <w:r w:rsidRPr="00DA6D5C">
        <w:rPr>
          <w:rFonts w:ascii="Arial" w:hAnsi="Arial" w:cs="Arial"/>
          <w:color w:val="auto"/>
          <w:sz w:val="22"/>
          <w:szCs w:val="22"/>
          <w:lang w:val="es-ES"/>
        </w:rPr>
        <w:t xml:space="preserve">Por otra parte, analizaron </w:t>
      </w:r>
      <w:r w:rsidR="00E02424" w:rsidRPr="00DA6D5C">
        <w:rPr>
          <w:rFonts w:ascii="Arial" w:hAnsi="Arial" w:cs="Arial"/>
          <w:color w:val="auto"/>
          <w:sz w:val="22"/>
          <w:szCs w:val="22"/>
          <w:lang w:val="es-ES"/>
        </w:rPr>
        <w:t>si debían incluirse como rentas exentas: i) los rendimientos generados por la reserva de estabilización que constituyen las administradoras de fondos de pensiones, ii) la</w:t>
      </w:r>
      <w:r w:rsidR="0028440C" w:rsidRPr="00DA6D5C">
        <w:rPr>
          <w:rFonts w:ascii="Arial" w:hAnsi="Arial" w:cs="Arial"/>
          <w:color w:val="auto"/>
          <w:sz w:val="22"/>
          <w:szCs w:val="22"/>
          <w:lang w:val="es-ES"/>
        </w:rPr>
        <w:t>s rentas de los arts. 4 del Decreto</w:t>
      </w:r>
      <w:r w:rsidR="00E02424" w:rsidRPr="00DA6D5C">
        <w:rPr>
          <w:rFonts w:ascii="Arial" w:hAnsi="Arial" w:cs="Arial"/>
          <w:color w:val="auto"/>
          <w:sz w:val="22"/>
          <w:szCs w:val="22"/>
          <w:lang w:val="es-ES"/>
        </w:rPr>
        <w:t xml:space="preserve">. 841 de 1998 y 135 de la Ley 100 de 1993, y (iii) la renta exenta por el aprovechamiento de nuevas plantaciones forestales, inversiones en nuevos aserríos y plantaciones de árboles maderables. Sobre las primeras </w:t>
      </w:r>
      <w:r w:rsidR="00971EC6" w:rsidRPr="00DA6D5C">
        <w:rPr>
          <w:rFonts w:ascii="Arial" w:hAnsi="Arial" w:cs="Arial"/>
          <w:color w:val="auto"/>
          <w:sz w:val="22"/>
          <w:szCs w:val="22"/>
          <w:lang w:val="es-ES"/>
        </w:rPr>
        <w:t>dos, algunos Honorables C</w:t>
      </w:r>
      <w:r w:rsidR="00E02424" w:rsidRPr="00DA6D5C">
        <w:rPr>
          <w:rFonts w:ascii="Arial" w:hAnsi="Arial" w:cs="Arial"/>
          <w:color w:val="auto"/>
          <w:sz w:val="22"/>
          <w:szCs w:val="22"/>
          <w:lang w:val="es-ES"/>
        </w:rPr>
        <w:t xml:space="preserve">ongresistas consideran que deben mantenerse, y sobre la última, señalan que es importante que se </w:t>
      </w:r>
      <w:r w:rsidR="00971EC6" w:rsidRPr="00DA6D5C">
        <w:rPr>
          <w:rFonts w:ascii="Arial" w:hAnsi="Arial" w:cs="Arial"/>
          <w:color w:val="auto"/>
          <w:sz w:val="22"/>
          <w:szCs w:val="22"/>
          <w:lang w:val="es-ES"/>
        </w:rPr>
        <w:t>conserve</w:t>
      </w:r>
      <w:r w:rsidR="00E02424" w:rsidRPr="00DA6D5C">
        <w:rPr>
          <w:rFonts w:ascii="Arial" w:hAnsi="Arial" w:cs="Arial"/>
          <w:color w:val="auto"/>
          <w:sz w:val="22"/>
          <w:szCs w:val="22"/>
          <w:lang w:val="es-ES"/>
        </w:rPr>
        <w:t xml:space="preserve"> p</w:t>
      </w:r>
      <w:r w:rsidR="00971EC6" w:rsidRPr="00DA6D5C">
        <w:rPr>
          <w:rFonts w:ascii="Arial" w:hAnsi="Arial" w:cs="Arial"/>
          <w:color w:val="auto"/>
          <w:sz w:val="22"/>
          <w:szCs w:val="22"/>
          <w:lang w:val="es-ES"/>
        </w:rPr>
        <w:t>ara quienes ya habían accedido a</w:t>
      </w:r>
      <w:r w:rsidR="00E02424" w:rsidRPr="00DA6D5C">
        <w:rPr>
          <w:rFonts w:ascii="Arial" w:hAnsi="Arial" w:cs="Arial"/>
          <w:color w:val="auto"/>
          <w:sz w:val="22"/>
          <w:szCs w:val="22"/>
          <w:lang w:val="es-ES"/>
        </w:rPr>
        <w:t>l beneficio o realizado la inversión, tal como lo establece hoy en día el Estatuto Tributario.</w:t>
      </w:r>
    </w:p>
    <w:p w14:paraId="735DD5C4" w14:textId="71DEC054" w:rsidR="00E02424" w:rsidRPr="00DA6D5C" w:rsidRDefault="00E02424" w:rsidP="00586E90">
      <w:pPr>
        <w:pStyle w:val="Normal1"/>
        <w:jc w:val="both"/>
        <w:rPr>
          <w:rFonts w:ascii="Arial" w:hAnsi="Arial" w:cs="Arial"/>
          <w:color w:val="auto"/>
          <w:sz w:val="22"/>
          <w:szCs w:val="22"/>
          <w:lang w:val="es-ES"/>
        </w:rPr>
      </w:pPr>
    </w:p>
    <w:p w14:paraId="098547BC" w14:textId="65F6FEC6" w:rsidR="00E02424" w:rsidRPr="00DA6D5C" w:rsidRDefault="00E02424" w:rsidP="00586E90">
      <w:pPr>
        <w:pStyle w:val="Normal1"/>
        <w:jc w:val="both"/>
        <w:rPr>
          <w:rFonts w:ascii="Arial" w:hAnsi="Arial" w:cs="Arial"/>
          <w:color w:val="auto"/>
          <w:sz w:val="22"/>
          <w:szCs w:val="22"/>
          <w:lang w:val="es-ES"/>
        </w:rPr>
      </w:pPr>
      <w:r w:rsidRPr="00DA6D5C">
        <w:rPr>
          <w:rFonts w:ascii="Arial" w:hAnsi="Arial" w:cs="Arial"/>
          <w:color w:val="auto"/>
          <w:sz w:val="22"/>
          <w:szCs w:val="22"/>
          <w:lang w:val="es-ES"/>
        </w:rPr>
        <w:t>En el mismo sentido, los ponentes y coordinadores revisaron con cuidado las rentas exentas relacionadas con vivienda VIS y VIP, tal</w:t>
      </w:r>
      <w:r w:rsidR="0028440C" w:rsidRPr="00DA6D5C">
        <w:rPr>
          <w:rFonts w:ascii="Arial" w:hAnsi="Arial" w:cs="Arial"/>
          <w:color w:val="auto"/>
          <w:sz w:val="22"/>
          <w:szCs w:val="22"/>
          <w:lang w:val="es-ES"/>
        </w:rPr>
        <w:t>es</w:t>
      </w:r>
      <w:r w:rsidRPr="00DA6D5C">
        <w:rPr>
          <w:rFonts w:ascii="Arial" w:hAnsi="Arial" w:cs="Arial"/>
          <w:color w:val="auto"/>
          <w:sz w:val="22"/>
          <w:szCs w:val="22"/>
          <w:lang w:val="es-ES"/>
        </w:rPr>
        <w:t xml:space="preserve"> como i) la utilidad en la primera enajenación de estas viviendas, ii) las rentas del art. 16 de la Ley 546 de 1996 (rendimientos financieros causados durante la vigencia de los títulos emitidos en procesos de titularización de cartera hipotecaria y de los bonos hipotecarios); iii) rendimientos financieros de los créditos que se otorguen para el efecto.</w:t>
      </w:r>
    </w:p>
    <w:p w14:paraId="4F98E59E" w14:textId="37ADC99F" w:rsidR="006328E2" w:rsidRPr="00DA6D5C" w:rsidRDefault="006328E2" w:rsidP="00586E90">
      <w:pPr>
        <w:pStyle w:val="Normal1"/>
        <w:jc w:val="both"/>
        <w:rPr>
          <w:rFonts w:ascii="Arial" w:hAnsi="Arial" w:cs="Arial"/>
          <w:color w:val="auto"/>
          <w:sz w:val="22"/>
          <w:szCs w:val="22"/>
          <w:lang w:val="es-ES"/>
        </w:rPr>
      </w:pPr>
    </w:p>
    <w:p w14:paraId="211CAFD5" w14:textId="0B7B9635" w:rsidR="006328E2" w:rsidRPr="00DA6D5C" w:rsidRDefault="006328E2" w:rsidP="00586E90">
      <w:pPr>
        <w:pStyle w:val="Normal1"/>
        <w:jc w:val="both"/>
        <w:rPr>
          <w:rFonts w:ascii="Arial" w:hAnsi="Arial" w:cs="Arial"/>
          <w:color w:val="auto"/>
          <w:sz w:val="22"/>
          <w:szCs w:val="22"/>
          <w:lang w:val="es-ES"/>
        </w:rPr>
      </w:pPr>
      <w:r w:rsidRPr="00DA6D5C">
        <w:rPr>
          <w:rFonts w:ascii="Arial" w:hAnsi="Arial" w:cs="Arial"/>
          <w:color w:val="auto"/>
          <w:sz w:val="22"/>
          <w:szCs w:val="22"/>
          <w:lang w:val="es-ES"/>
        </w:rPr>
        <w:t>Los ponentes y coordinares también revisaron la inviabilidad de otorgar una exención para clubes deportivos y de venta de energía eléctrica generada con base en energía nuclear.</w:t>
      </w:r>
    </w:p>
    <w:p w14:paraId="76FFCA69" w14:textId="4E05094B" w:rsidR="0028440C" w:rsidRPr="00DA6D5C" w:rsidRDefault="0028440C" w:rsidP="00586E90">
      <w:pPr>
        <w:pStyle w:val="Normal1"/>
        <w:jc w:val="both"/>
        <w:rPr>
          <w:rFonts w:ascii="Arial" w:hAnsi="Arial" w:cs="Arial"/>
          <w:color w:val="auto"/>
          <w:sz w:val="22"/>
          <w:szCs w:val="22"/>
          <w:lang w:val="es-ES"/>
        </w:rPr>
      </w:pPr>
    </w:p>
    <w:p w14:paraId="3242527F" w14:textId="41DF32D7" w:rsidR="0028440C" w:rsidRPr="00DA6D5C" w:rsidRDefault="006328E2" w:rsidP="006328E2">
      <w:pPr>
        <w:pStyle w:val="Normal1"/>
        <w:jc w:val="both"/>
        <w:rPr>
          <w:rFonts w:ascii="Arial" w:hAnsi="Arial" w:cs="Arial"/>
          <w:color w:val="auto"/>
          <w:sz w:val="22"/>
          <w:szCs w:val="22"/>
          <w:lang w:val="es-ES"/>
        </w:rPr>
      </w:pPr>
      <w:r w:rsidRPr="00DA6D5C">
        <w:rPr>
          <w:rFonts w:ascii="Arial" w:hAnsi="Arial" w:cs="Arial"/>
          <w:color w:val="auto"/>
          <w:sz w:val="22"/>
          <w:szCs w:val="22"/>
          <w:lang w:val="es-ES"/>
        </w:rPr>
        <w:t>En materia de deducciones, los Honorables Congresistas debatieron sobre los beneficios del sector financiero y minero energético: (i) ajuste por diferencia en cambio; (ii) cuotas de manejo de tarjetas para empleados, pensionados o miembros de la fuerza pública; (iii) inversión en activos fijos; y (iv) inversiones amortizables en industria petrolera y sector minero.</w:t>
      </w:r>
    </w:p>
    <w:p w14:paraId="3F3683F7" w14:textId="77777777" w:rsidR="00E02424" w:rsidRPr="00DA6D5C" w:rsidRDefault="00E02424" w:rsidP="00586E90">
      <w:pPr>
        <w:pStyle w:val="Normal1"/>
        <w:jc w:val="both"/>
        <w:rPr>
          <w:rFonts w:ascii="Arial" w:hAnsi="Arial" w:cs="Arial"/>
          <w:color w:val="auto"/>
          <w:sz w:val="22"/>
          <w:szCs w:val="22"/>
          <w:lang w:val="es-ES"/>
        </w:rPr>
      </w:pPr>
    </w:p>
    <w:p w14:paraId="08CC1A5D" w14:textId="4E14F9AE" w:rsidR="00DF41F9" w:rsidRPr="00DA6D5C" w:rsidRDefault="00DF41F9" w:rsidP="00B37A5B">
      <w:pPr>
        <w:pStyle w:val="Normal1"/>
        <w:jc w:val="both"/>
        <w:rPr>
          <w:rFonts w:ascii="Arial" w:hAnsi="Arial" w:cs="Arial"/>
          <w:color w:val="auto"/>
          <w:sz w:val="22"/>
          <w:szCs w:val="22"/>
          <w:lang w:val="es-ES"/>
        </w:rPr>
      </w:pPr>
      <w:r w:rsidRPr="00DA6D5C">
        <w:rPr>
          <w:rFonts w:ascii="Arial" w:hAnsi="Arial" w:cs="Arial"/>
          <w:color w:val="auto"/>
          <w:sz w:val="22"/>
          <w:szCs w:val="22"/>
          <w:lang w:val="es-ES"/>
        </w:rPr>
        <w:t xml:space="preserve">Adicionalmente, los Honorables Congresistas hicieron referencia a las </w:t>
      </w:r>
      <w:r w:rsidRPr="00DA6D5C">
        <w:rPr>
          <w:rFonts w:ascii="Arial" w:hAnsi="Arial" w:cs="Arial"/>
          <w:b/>
          <w:color w:val="auto"/>
          <w:sz w:val="22"/>
          <w:szCs w:val="22"/>
          <w:lang w:val="es-ES"/>
        </w:rPr>
        <w:t>remesas</w:t>
      </w:r>
      <w:r w:rsidRPr="00DA6D5C">
        <w:rPr>
          <w:rFonts w:ascii="Arial" w:hAnsi="Arial" w:cs="Arial"/>
          <w:color w:val="auto"/>
          <w:sz w:val="22"/>
          <w:szCs w:val="22"/>
          <w:lang w:val="es-ES"/>
        </w:rPr>
        <w:t>, pues ven ahí una fuente de ingresos, que podría utilizarse como alternativa para no gravar la canasta familiar. Al respecto, el Director de la DIAN señala que realmente el impuesto a las remesas se reemplazó por el de dividendos a una tarifa del 5%.</w:t>
      </w:r>
    </w:p>
    <w:p w14:paraId="15BB6041" w14:textId="5068617F" w:rsidR="00586E90" w:rsidRPr="00DA6D5C" w:rsidRDefault="00586E90" w:rsidP="00B37A5B">
      <w:pPr>
        <w:pStyle w:val="Normal1"/>
        <w:jc w:val="both"/>
        <w:rPr>
          <w:rFonts w:ascii="Arial" w:hAnsi="Arial" w:cs="Arial"/>
          <w:color w:val="auto"/>
          <w:sz w:val="22"/>
          <w:szCs w:val="22"/>
          <w:lang w:val="es-ES"/>
        </w:rPr>
      </w:pPr>
    </w:p>
    <w:p w14:paraId="0A329D7E" w14:textId="4925895F" w:rsidR="00DF41F9" w:rsidRPr="00DA6D5C" w:rsidRDefault="00DF41F9" w:rsidP="00B37A5B">
      <w:pPr>
        <w:pStyle w:val="Normal1"/>
        <w:jc w:val="both"/>
        <w:rPr>
          <w:rFonts w:ascii="Arial" w:hAnsi="Arial" w:cs="Arial"/>
          <w:color w:val="auto"/>
          <w:sz w:val="22"/>
          <w:szCs w:val="22"/>
          <w:lang w:val="es-ES"/>
        </w:rPr>
      </w:pPr>
      <w:r w:rsidRPr="00DA6D5C">
        <w:rPr>
          <w:rFonts w:ascii="Arial" w:hAnsi="Arial" w:cs="Arial"/>
          <w:color w:val="auto"/>
          <w:sz w:val="22"/>
          <w:szCs w:val="22"/>
          <w:lang w:val="es-ES"/>
        </w:rPr>
        <w:t xml:space="preserve">Por otra parte, los Honorables Congresistas se refieren al régimen tributario en renta para las </w:t>
      </w:r>
      <w:r w:rsidRPr="00DA6D5C">
        <w:rPr>
          <w:rFonts w:ascii="Arial" w:hAnsi="Arial" w:cs="Arial"/>
          <w:b/>
          <w:color w:val="auto"/>
          <w:sz w:val="22"/>
          <w:szCs w:val="22"/>
          <w:lang w:val="es-ES"/>
        </w:rPr>
        <w:t>me</w:t>
      </w:r>
      <w:r w:rsidR="00E41C59" w:rsidRPr="00DA6D5C">
        <w:rPr>
          <w:rFonts w:ascii="Arial" w:hAnsi="Arial" w:cs="Arial"/>
          <w:b/>
          <w:color w:val="auto"/>
          <w:sz w:val="22"/>
          <w:szCs w:val="22"/>
          <w:lang w:val="es-ES"/>
        </w:rPr>
        <w:t>ga-</w:t>
      </w:r>
      <w:r w:rsidRPr="00DA6D5C">
        <w:rPr>
          <w:rFonts w:ascii="Arial" w:hAnsi="Arial" w:cs="Arial"/>
          <w:b/>
          <w:color w:val="auto"/>
          <w:sz w:val="22"/>
          <w:szCs w:val="22"/>
          <w:lang w:val="es-ES"/>
        </w:rPr>
        <w:t xml:space="preserve">inversiones, </w:t>
      </w:r>
      <w:r w:rsidRPr="00DA6D5C">
        <w:rPr>
          <w:rFonts w:ascii="Arial" w:hAnsi="Arial" w:cs="Arial"/>
          <w:color w:val="auto"/>
          <w:sz w:val="22"/>
          <w:szCs w:val="22"/>
          <w:lang w:val="es-ES"/>
        </w:rPr>
        <w:t>proponiendo que se aumente el número de empleos directos, pues consi</w:t>
      </w:r>
      <w:r w:rsidR="00971EC6" w:rsidRPr="00DA6D5C">
        <w:rPr>
          <w:rFonts w:ascii="Arial" w:hAnsi="Arial" w:cs="Arial"/>
          <w:color w:val="auto"/>
          <w:sz w:val="22"/>
          <w:szCs w:val="22"/>
          <w:lang w:val="es-ES"/>
        </w:rPr>
        <w:t>deran que 50 es muy poco</w:t>
      </w:r>
      <w:r w:rsidRPr="00DA6D5C">
        <w:rPr>
          <w:rFonts w:ascii="Arial" w:hAnsi="Arial" w:cs="Arial"/>
          <w:color w:val="auto"/>
          <w:sz w:val="22"/>
          <w:szCs w:val="22"/>
          <w:lang w:val="es-ES"/>
        </w:rPr>
        <w:t xml:space="preserve"> para una inversión tan </w:t>
      </w:r>
      <w:r w:rsidR="00E41C59" w:rsidRPr="00DA6D5C">
        <w:rPr>
          <w:rFonts w:ascii="Arial" w:hAnsi="Arial" w:cs="Arial"/>
          <w:color w:val="auto"/>
          <w:sz w:val="22"/>
          <w:szCs w:val="22"/>
          <w:lang w:val="es-ES"/>
        </w:rPr>
        <w:t>grande y para lograr los objetivos de la medida.</w:t>
      </w:r>
      <w:r w:rsidR="00074F44" w:rsidRPr="00DA6D5C">
        <w:rPr>
          <w:rFonts w:ascii="Arial" w:hAnsi="Arial" w:cs="Arial"/>
          <w:color w:val="auto"/>
          <w:sz w:val="22"/>
          <w:szCs w:val="22"/>
          <w:lang w:val="es-ES"/>
        </w:rPr>
        <w:t xml:space="preserve"> Consideran que exigir cerca de 250 empleos nuevos sería razonable, así como disminuir el valor mínimo de la inversión de 50 millones de UVT a 30 millones de UVT.  </w:t>
      </w:r>
      <w:r w:rsidR="00E41C59" w:rsidRPr="00DA6D5C">
        <w:rPr>
          <w:rFonts w:ascii="Arial" w:hAnsi="Arial" w:cs="Arial"/>
          <w:color w:val="auto"/>
          <w:sz w:val="22"/>
          <w:szCs w:val="22"/>
          <w:lang w:val="es-ES"/>
        </w:rPr>
        <w:t xml:space="preserve"> </w:t>
      </w:r>
    </w:p>
    <w:p w14:paraId="505BC2B3" w14:textId="6B492391" w:rsidR="00E41C59" w:rsidRPr="00DA6D5C" w:rsidRDefault="00E41C59" w:rsidP="00B37A5B">
      <w:pPr>
        <w:pStyle w:val="Normal1"/>
        <w:jc w:val="both"/>
        <w:rPr>
          <w:rFonts w:ascii="Arial" w:hAnsi="Arial" w:cs="Arial"/>
          <w:color w:val="auto"/>
          <w:sz w:val="22"/>
          <w:szCs w:val="22"/>
          <w:lang w:val="es-ES"/>
        </w:rPr>
      </w:pPr>
    </w:p>
    <w:p w14:paraId="3A7B224C" w14:textId="72FE9D39" w:rsidR="00F31841" w:rsidRPr="00DA6D5C" w:rsidRDefault="00E41C59" w:rsidP="00B37A5B">
      <w:pPr>
        <w:pStyle w:val="Normal1"/>
        <w:jc w:val="both"/>
        <w:rPr>
          <w:rFonts w:ascii="Arial" w:hAnsi="Arial" w:cs="Arial"/>
          <w:color w:val="auto"/>
          <w:sz w:val="22"/>
          <w:szCs w:val="22"/>
          <w:lang w:val="es-ES"/>
        </w:rPr>
      </w:pPr>
      <w:r w:rsidRPr="00DA6D5C">
        <w:rPr>
          <w:rFonts w:ascii="Arial" w:hAnsi="Arial" w:cs="Arial"/>
          <w:color w:val="auto"/>
          <w:sz w:val="22"/>
          <w:szCs w:val="22"/>
          <w:lang w:val="es-ES"/>
        </w:rPr>
        <w:t xml:space="preserve">En materia de </w:t>
      </w:r>
      <w:r w:rsidRPr="00DA6D5C">
        <w:rPr>
          <w:rFonts w:ascii="Arial" w:hAnsi="Arial" w:cs="Arial"/>
          <w:b/>
          <w:color w:val="auto"/>
          <w:sz w:val="22"/>
          <w:szCs w:val="22"/>
          <w:lang w:val="es-ES"/>
        </w:rPr>
        <w:t xml:space="preserve">IVA, </w:t>
      </w:r>
      <w:r w:rsidRPr="00DA6D5C">
        <w:rPr>
          <w:rFonts w:ascii="Arial" w:hAnsi="Arial" w:cs="Arial"/>
          <w:color w:val="auto"/>
          <w:sz w:val="22"/>
          <w:szCs w:val="22"/>
          <w:lang w:val="es-ES"/>
        </w:rPr>
        <w:t xml:space="preserve">los Honorables Congresistas muestran una alta preocupación por gravar todos los productos de la canasta familiar y la afectación que esto podría tener para las familias de menores ingresos. </w:t>
      </w:r>
      <w:r w:rsidR="00F31841" w:rsidRPr="00DA6D5C">
        <w:rPr>
          <w:rFonts w:ascii="Arial" w:hAnsi="Arial" w:cs="Arial"/>
          <w:color w:val="auto"/>
          <w:sz w:val="22"/>
          <w:szCs w:val="22"/>
          <w:lang w:val="es-ES"/>
        </w:rPr>
        <w:t>Adicionalmente, señalan que las empresas hoy descuentan el valor del IVA que pagan los colombianos</w:t>
      </w:r>
      <w:r w:rsidR="00AF41FE" w:rsidRPr="00DA6D5C">
        <w:rPr>
          <w:rFonts w:ascii="Arial" w:hAnsi="Arial" w:cs="Arial"/>
          <w:color w:val="auto"/>
          <w:sz w:val="22"/>
          <w:szCs w:val="22"/>
          <w:lang w:val="es-ES"/>
        </w:rPr>
        <w:t>.</w:t>
      </w:r>
    </w:p>
    <w:p w14:paraId="396C2EDC" w14:textId="77777777" w:rsidR="00F31841" w:rsidRPr="00DA6D5C" w:rsidRDefault="00F31841" w:rsidP="00B37A5B">
      <w:pPr>
        <w:pStyle w:val="Normal1"/>
        <w:jc w:val="both"/>
        <w:rPr>
          <w:rFonts w:ascii="Arial" w:hAnsi="Arial" w:cs="Arial"/>
          <w:color w:val="auto"/>
          <w:sz w:val="22"/>
          <w:szCs w:val="22"/>
          <w:lang w:val="es-ES"/>
        </w:rPr>
      </w:pPr>
    </w:p>
    <w:p w14:paraId="09685C1D" w14:textId="6EAD2005" w:rsidR="001B38E8" w:rsidRPr="00DA6D5C" w:rsidRDefault="001B38E8" w:rsidP="00B37A5B">
      <w:pPr>
        <w:pStyle w:val="Normal1"/>
        <w:jc w:val="both"/>
        <w:rPr>
          <w:rFonts w:ascii="Arial" w:hAnsi="Arial" w:cs="Arial"/>
          <w:color w:val="auto"/>
          <w:sz w:val="22"/>
          <w:szCs w:val="22"/>
          <w:lang w:val="es-ES"/>
        </w:rPr>
      </w:pPr>
      <w:r w:rsidRPr="00DA6D5C">
        <w:rPr>
          <w:rFonts w:ascii="Arial" w:hAnsi="Arial" w:cs="Arial"/>
          <w:color w:val="auto"/>
          <w:sz w:val="22"/>
          <w:szCs w:val="22"/>
          <w:lang w:val="es-ES"/>
        </w:rPr>
        <w:t>En cuanto a la tarifa del impuesto, se</w:t>
      </w:r>
      <w:r w:rsidR="00971EC6" w:rsidRPr="00DA6D5C">
        <w:rPr>
          <w:rFonts w:ascii="Arial" w:hAnsi="Arial" w:cs="Arial"/>
          <w:color w:val="auto"/>
          <w:sz w:val="22"/>
          <w:szCs w:val="22"/>
          <w:lang w:val="es-ES"/>
        </w:rPr>
        <w:t>ñalan los Congresistas que no</w:t>
      </w:r>
      <w:r w:rsidRPr="00DA6D5C">
        <w:rPr>
          <w:rFonts w:ascii="Arial" w:hAnsi="Arial" w:cs="Arial"/>
          <w:color w:val="auto"/>
          <w:sz w:val="22"/>
          <w:szCs w:val="22"/>
          <w:lang w:val="es-ES"/>
        </w:rPr>
        <w:t xml:space="preserve"> ve</w:t>
      </w:r>
      <w:r w:rsidR="00971EC6" w:rsidRPr="00DA6D5C">
        <w:rPr>
          <w:rFonts w:ascii="Arial" w:hAnsi="Arial" w:cs="Arial"/>
          <w:color w:val="auto"/>
          <w:sz w:val="22"/>
          <w:szCs w:val="22"/>
          <w:lang w:val="es-ES"/>
        </w:rPr>
        <w:t>n</w:t>
      </w:r>
      <w:r w:rsidRPr="00DA6D5C">
        <w:rPr>
          <w:rFonts w:ascii="Arial" w:hAnsi="Arial" w:cs="Arial"/>
          <w:color w:val="auto"/>
          <w:sz w:val="22"/>
          <w:szCs w:val="22"/>
          <w:lang w:val="es-ES"/>
        </w:rPr>
        <w:t xml:space="preserve"> la necesidad de disminuirla en los dos puntos, </w:t>
      </w:r>
      <w:r w:rsidR="00E67295" w:rsidRPr="00DA6D5C">
        <w:rPr>
          <w:rFonts w:ascii="Arial" w:hAnsi="Arial" w:cs="Arial"/>
          <w:color w:val="auto"/>
          <w:sz w:val="22"/>
          <w:szCs w:val="22"/>
          <w:lang w:val="es-ES"/>
        </w:rPr>
        <w:t>porque,</w:t>
      </w:r>
      <w:r w:rsidRPr="00DA6D5C">
        <w:rPr>
          <w:rFonts w:ascii="Arial" w:hAnsi="Arial" w:cs="Arial"/>
          <w:color w:val="auto"/>
          <w:sz w:val="22"/>
          <w:szCs w:val="22"/>
          <w:lang w:val="es-ES"/>
        </w:rPr>
        <w:t xml:space="preserve"> además, esto no necesariamente se va a traducir en un beneficio para los consumidores.</w:t>
      </w:r>
    </w:p>
    <w:p w14:paraId="1D73CA74" w14:textId="77777777" w:rsidR="001B38E8" w:rsidRPr="00DA6D5C" w:rsidRDefault="001B38E8" w:rsidP="00B37A5B">
      <w:pPr>
        <w:pStyle w:val="Normal1"/>
        <w:jc w:val="both"/>
        <w:rPr>
          <w:rFonts w:ascii="Arial" w:hAnsi="Arial" w:cs="Arial"/>
          <w:color w:val="auto"/>
          <w:sz w:val="22"/>
          <w:szCs w:val="22"/>
          <w:lang w:val="es-ES"/>
        </w:rPr>
      </w:pPr>
    </w:p>
    <w:p w14:paraId="6FE66A02" w14:textId="13FDC482" w:rsidR="00E41C59" w:rsidRPr="00DA6D5C" w:rsidRDefault="00E41C59" w:rsidP="00B37A5B">
      <w:pPr>
        <w:pStyle w:val="Normal1"/>
        <w:jc w:val="both"/>
        <w:rPr>
          <w:rFonts w:ascii="Arial" w:hAnsi="Arial" w:cs="Arial"/>
          <w:color w:val="auto"/>
          <w:sz w:val="22"/>
          <w:szCs w:val="22"/>
          <w:lang w:val="es-ES"/>
        </w:rPr>
      </w:pPr>
      <w:r w:rsidRPr="00DA6D5C">
        <w:rPr>
          <w:rFonts w:ascii="Arial" w:hAnsi="Arial" w:cs="Arial"/>
          <w:color w:val="auto"/>
          <w:sz w:val="22"/>
          <w:szCs w:val="22"/>
          <w:lang w:val="es-ES"/>
        </w:rPr>
        <w:t xml:space="preserve">Así mismo, revisan con cuidado las modificaciones que hace el proyecto de ley en materia de exclusiones y exenciones, pues el cambio de tratamiento de los bienes de exentos a excluidos puede que en algunos casos no sea positivo. En </w:t>
      </w:r>
      <w:r w:rsidR="00AF41FE" w:rsidRPr="00DA6D5C">
        <w:rPr>
          <w:rFonts w:ascii="Arial" w:hAnsi="Arial" w:cs="Arial"/>
          <w:color w:val="auto"/>
          <w:sz w:val="22"/>
          <w:szCs w:val="22"/>
          <w:lang w:val="es-ES"/>
        </w:rPr>
        <w:t>el análisis</w:t>
      </w:r>
      <w:r w:rsidRPr="00DA6D5C">
        <w:rPr>
          <w:rFonts w:ascii="Arial" w:hAnsi="Arial" w:cs="Arial"/>
          <w:color w:val="auto"/>
          <w:sz w:val="22"/>
          <w:szCs w:val="22"/>
          <w:lang w:val="es-ES"/>
        </w:rPr>
        <w:t xml:space="preserve"> de las proposiciones los ponentes y coordinadores revisaron los bienes gravados</w:t>
      </w:r>
      <w:r w:rsidR="00F31841" w:rsidRPr="00DA6D5C">
        <w:rPr>
          <w:rFonts w:ascii="Arial" w:hAnsi="Arial" w:cs="Arial"/>
          <w:color w:val="auto"/>
          <w:sz w:val="22"/>
          <w:szCs w:val="22"/>
          <w:lang w:val="es-ES"/>
        </w:rPr>
        <w:t xml:space="preserve"> a la tarifa del 5%</w:t>
      </w:r>
      <w:r w:rsidRPr="00DA6D5C">
        <w:rPr>
          <w:rFonts w:ascii="Arial" w:hAnsi="Arial" w:cs="Arial"/>
          <w:color w:val="auto"/>
          <w:sz w:val="22"/>
          <w:szCs w:val="22"/>
          <w:lang w:val="es-ES"/>
        </w:rPr>
        <w:t>,</w:t>
      </w:r>
      <w:r w:rsidR="00F31841" w:rsidRPr="00DA6D5C">
        <w:rPr>
          <w:rFonts w:ascii="Arial" w:hAnsi="Arial" w:cs="Arial"/>
          <w:color w:val="auto"/>
          <w:sz w:val="22"/>
          <w:szCs w:val="22"/>
          <w:lang w:val="es-ES"/>
        </w:rPr>
        <w:t xml:space="preserve"> los bienes</w:t>
      </w:r>
      <w:r w:rsidRPr="00DA6D5C">
        <w:rPr>
          <w:rFonts w:ascii="Arial" w:hAnsi="Arial" w:cs="Arial"/>
          <w:color w:val="auto"/>
          <w:sz w:val="22"/>
          <w:szCs w:val="22"/>
          <w:lang w:val="es-ES"/>
        </w:rPr>
        <w:t xml:space="preserve"> exentos y </w:t>
      </w:r>
      <w:r w:rsidR="00F31841" w:rsidRPr="00DA6D5C">
        <w:rPr>
          <w:rFonts w:ascii="Arial" w:hAnsi="Arial" w:cs="Arial"/>
          <w:color w:val="auto"/>
          <w:sz w:val="22"/>
          <w:szCs w:val="22"/>
          <w:lang w:val="es-ES"/>
        </w:rPr>
        <w:t xml:space="preserve">los bienes </w:t>
      </w:r>
      <w:r w:rsidRPr="00DA6D5C">
        <w:rPr>
          <w:rFonts w:ascii="Arial" w:hAnsi="Arial" w:cs="Arial"/>
          <w:color w:val="auto"/>
          <w:sz w:val="22"/>
          <w:szCs w:val="22"/>
          <w:lang w:val="es-ES"/>
        </w:rPr>
        <w:t xml:space="preserve">excluidos que son objeto de modificación en el proyecto de ley. </w:t>
      </w:r>
    </w:p>
    <w:p w14:paraId="22E6884D" w14:textId="0107A7DA" w:rsidR="00F31841" w:rsidRPr="00DA6D5C" w:rsidRDefault="00F31841" w:rsidP="00B37A5B">
      <w:pPr>
        <w:pStyle w:val="Normal1"/>
        <w:jc w:val="both"/>
        <w:rPr>
          <w:rFonts w:ascii="Arial" w:hAnsi="Arial" w:cs="Arial"/>
          <w:color w:val="auto"/>
          <w:sz w:val="22"/>
          <w:szCs w:val="22"/>
          <w:lang w:val="es-ES"/>
        </w:rPr>
      </w:pPr>
    </w:p>
    <w:p w14:paraId="6BA850CF" w14:textId="73606458" w:rsidR="00E41C59" w:rsidRPr="00DA6D5C" w:rsidRDefault="00AF41FE" w:rsidP="00B37A5B">
      <w:pPr>
        <w:pStyle w:val="Normal1"/>
        <w:jc w:val="both"/>
        <w:rPr>
          <w:rFonts w:ascii="Arial" w:hAnsi="Arial" w:cs="Arial"/>
          <w:color w:val="auto"/>
          <w:sz w:val="22"/>
          <w:szCs w:val="22"/>
          <w:lang w:val="es-ES"/>
        </w:rPr>
      </w:pPr>
      <w:r w:rsidRPr="00DA6D5C">
        <w:rPr>
          <w:rFonts w:ascii="Arial" w:hAnsi="Arial" w:cs="Arial"/>
          <w:color w:val="auto"/>
          <w:sz w:val="22"/>
          <w:szCs w:val="22"/>
          <w:lang w:val="es-ES"/>
        </w:rPr>
        <w:t>Adicionalmente, algunos Honorables Congresistas solicitan que se revise la posibilidad de eliminar el IVA descontable o la posibilidad de solicitar devoluciones, así como la imposición del impuesto al consumo para los bienes. Otros Congresistas señalan que la posibilidad de pedir la devolución hace parte de la concepción del impuesto al valor agregado y que cambiar el impuesto al valor agregado por el impuesto a las ventas tiene el inconveniente de que no habría fiscalización en la cadena de valor porque el que paga el impuesto no tendría el incentivo de presentar la declaración.</w:t>
      </w:r>
    </w:p>
    <w:p w14:paraId="3A0F7BB7" w14:textId="77777777" w:rsidR="00AF41FE" w:rsidRPr="00DA6D5C" w:rsidRDefault="00AF41FE" w:rsidP="00B37A5B">
      <w:pPr>
        <w:pStyle w:val="Normal1"/>
        <w:jc w:val="both"/>
        <w:rPr>
          <w:rFonts w:ascii="Arial" w:hAnsi="Arial" w:cs="Arial"/>
          <w:color w:val="auto"/>
          <w:sz w:val="22"/>
          <w:szCs w:val="22"/>
          <w:lang w:val="es-ES"/>
        </w:rPr>
      </w:pPr>
    </w:p>
    <w:p w14:paraId="7A1DC40B" w14:textId="28185F6F" w:rsidR="00E41C59" w:rsidRPr="00DA6D5C" w:rsidRDefault="00E41C59" w:rsidP="00B37A5B">
      <w:pPr>
        <w:pStyle w:val="Normal1"/>
        <w:jc w:val="both"/>
        <w:rPr>
          <w:rFonts w:ascii="Arial" w:hAnsi="Arial" w:cs="Arial"/>
          <w:color w:val="auto"/>
          <w:sz w:val="22"/>
          <w:szCs w:val="22"/>
          <w:lang w:val="es-ES"/>
        </w:rPr>
      </w:pPr>
      <w:r w:rsidRPr="00DA6D5C">
        <w:rPr>
          <w:rFonts w:ascii="Arial" w:hAnsi="Arial" w:cs="Arial"/>
          <w:color w:val="auto"/>
          <w:sz w:val="22"/>
          <w:szCs w:val="22"/>
          <w:lang w:val="es-ES"/>
        </w:rPr>
        <w:t xml:space="preserve">Frente a las </w:t>
      </w:r>
      <w:r w:rsidRPr="00DA6D5C">
        <w:rPr>
          <w:rFonts w:ascii="Arial" w:hAnsi="Arial" w:cs="Arial"/>
          <w:b/>
          <w:color w:val="auto"/>
          <w:sz w:val="22"/>
          <w:szCs w:val="22"/>
          <w:lang w:val="es-ES"/>
        </w:rPr>
        <w:t xml:space="preserve">bebidas azucaradas </w:t>
      </w:r>
      <w:r w:rsidRPr="00DA6D5C">
        <w:rPr>
          <w:rFonts w:ascii="Arial" w:hAnsi="Arial" w:cs="Arial"/>
          <w:color w:val="auto"/>
          <w:sz w:val="22"/>
          <w:szCs w:val="22"/>
          <w:lang w:val="es-ES"/>
        </w:rPr>
        <w:t xml:space="preserve">los Congresistas debaten si el impuesto debe ser </w:t>
      </w:r>
      <w:proofErr w:type="spellStart"/>
      <w:r w:rsidRPr="00DA6D5C">
        <w:rPr>
          <w:rFonts w:ascii="Arial" w:hAnsi="Arial" w:cs="Arial"/>
          <w:color w:val="auto"/>
          <w:sz w:val="22"/>
          <w:szCs w:val="22"/>
          <w:lang w:val="es-ES"/>
        </w:rPr>
        <w:t>plurifásico</w:t>
      </w:r>
      <w:proofErr w:type="spellEnd"/>
      <w:r w:rsidRPr="00DA6D5C">
        <w:rPr>
          <w:rFonts w:ascii="Arial" w:hAnsi="Arial" w:cs="Arial"/>
          <w:color w:val="auto"/>
          <w:sz w:val="22"/>
          <w:szCs w:val="22"/>
          <w:lang w:val="es-ES"/>
        </w:rPr>
        <w:t xml:space="preserve"> o monofásico. Encuentran que pasarlo a </w:t>
      </w:r>
      <w:proofErr w:type="spellStart"/>
      <w:r w:rsidRPr="00DA6D5C">
        <w:rPr>
          <w:rFonts w:ascii="Arial" w:hAnsi="Arial" w:cs="Arial"/>
          <w:color w:val="auto"/>
          <w:sz w:val="22"/>
          <w:szCs w:val="22"/>
          <w:lang w:val="es-ES"/>
        </w:rPr>
        <w:t>plurifásico</w:t>
      </w:r>
      <w:proofErr w:type="spellEnd"/>
      <w:r w:rsidRPr="00DA6D5C">
        <w:rPr>
          <w:rFonts w:ascii="Arial" w:hAnsi="Arial" w:cs="Arial"/>
          <w:color w:val="auto"/>
          <w:sz w:val="22"/>
          <w:szCs w:val="22"/>
          <w:lang w:val="es-ES"/>
        </w:rPr>
        <w:t xml:space="preserve"> generaría recursos adicionales por lo que debería considerar incluir este cambio en el proyecto de ley. </w:t>
      </w:r>
    </w:p>
    <w:p w14:paraId="4A11E025" w14:textId="2AD0B579" w:rsidR="001B38E8" w:rsidRPr="00DA6D5C" w:rsidRDefault="001B38E8" w:rsidP="00B37A5B">
      <w:pPr>
        <w:pStyle w:val="Normal1"/>
        <w:jc w:val="both"/>
        <w:rPr>
          <w:rFonts w:ascii="Arial" w:hAnsi="Arial" w:cs="Arial"/>
          <w:color w:val="auto"/>
          <w:sz w:val="22"/>
          <w:szCs w:val="22"/>
          <w:lang w:val="es-ES"/>
        </w:rPr>
      </w:pPr>
    </w:p>
    <w:p w14:paraId="23CEA81E" w14:textId="2B7E490E" w:rsidR="001B38E8" w:rsidRPr="00DA6D5C" w:rsidRDefault="001B38E8" w:rsidP="00B37A5B">
      <w:pPr>
        <w:pStyle w:val="Normal1"/>
        <w:jc w:val="both"/>
        <w:rPr>
          <w:rFonts w:ascii="Arial" w:hAnsi="Arial" w:cs="Arial"/>
          <w:color w:val="auto"/>
          <w:sz w:val="22"/>
          <w:szCs w:val="22"/>
          <w:lang w:val="es-ES"/>
        </w:rPr>
      </w:pPr>
      <w:r w:rsidRPr="00DA6D5C">
        <w:rPr>
          <w:rFonts w:ascii="Arial" w:hAnsi="Arial" w:cs="Arial"/>
          <w:color w:val="auto"/>
          <w:sz w:val="22"/>
          <w:szCs w:val="22"/>
          <w:lang w:val="es-ES"/>
        </w:rPr>
        <w:t xml:space="preserve">Por otra parte, los Honorables Congresistas analizan la posibilidad de gravar o tomar un punto de las </w:t>
      </w:r>
      <w:r w:rsidRPr="00DA6D5C">
        <w:rPr>
          <w:rFonts w:ascii="Arial" w:hAnsi="Arial" w:cs="Arial"/>
          <w:b/>
          <w:color w:val="auto"/>
          <w:sz w:val="22"/>
          <w:szCs w:val="22"/>
          <w:lang w:val="es-ES"/>
        </w:rPr>
        <w:t>Cajas de Compensación</w:t>
      </w:r>
      <w:r w:rsidRPr="00DA6D5C">
        <w:rPr>
          <w:rFonts w:ascii="Arial" w:hAnsi="Arial" w:cs="Arial"/>
          <w:color w:val="auto"/>
          <w:sz w:val="22"/>
          <w:szCs w:val="22"/>
          <w:lang w:val="es-ES"/>
        </w:rPr>
        <w:t xml:space="preserve"> para financiar el PGN 2019.</w:t>
      </w:r>
    </w:p>
    <w:p w14:paraId="0957F6BA" w14:textId="6F46A45E" w:rsidR="00BA1114" w:rsidRPr="00DA6D5C" w:rsidRDefault="00BA1114" w:rsidP="00B37A5B">
      <w:pPr>
        <w:pStyle w:val="Normal1"/>
        <w:jc w:val="both"/>
        <w:rPr>
          <w:rFonts w:ascii="Arial" w:hAnsi="Arial" w:cs="Arial"/>
          <w:color w:val="auto"/>
          <w:sz w:val="22"/>
          <w:szCs w:val="22"/>
          <w:lang w:val="es-ES"/>
        </w:rPr>
      </w:pPr>
    </w:p>
    <w:p w14:paraId="09B2EB6E" w14:textId="68686C33" w:rsidR="00C81D1E" w:rsidRPr="00DA6D5C" w:rsidRDefault="00C81D1E" w:rsidP="0006643F">
      <w:pPr>
        <w:pStyle w:val="Prrafodelista"/>
        <w:numPr>
          <w:ilvl w:val="0"/>
          <w:numId w:val="7"/>
        </w:numPr>
        <w:spacing w:line="240" w:lineRule="auto"/>
        <w:rPr>
          <w:rFonts w:ascii="Arial" w:hAnsi="Arial" w:cs="Arial"/>
          <w:lang w:val="es-ES"/>
        </w:rPr>
      </w:pPr>
      <w:r w:rsidRPr="00DA6D5C">
        <w:rPr>
          <w:rFonts w:ascii="Arial" w:hAnsi="Arial" w:cs="Arial"/>
          <w:b/>
          <w:lang w:val="es-ES"/>
        </w:rPr>
        <w:t>Reuni</w:t>
      </w:r>
      <w:r w:rsidR="00CA4F8A" w:rsidRPr="00DA6D5C">
        <w:rPr>
          <w:rFonts w:ascii="Arial" w:hAnsi="Arial" w:cs="Arial"/>
          <w:b/>
          <w:lang w:val="es-ES"/>
        </w:rPr>
        <w:t>ones</w:t>
      </w:r>
      <w:r w:rsidRPr="00DA6D5C">
        <w:rPr>
          <w:rFonts w:ascii="Arial" w:hAnsi="Arial" w:cs="Arial"/>
          <w:b/>
          <w:lang w:val="es-ES"/>
        </w:rPr>
        <w:t xml:space="preserve"> del 21 </w:t>
      </w:r>
      <w:r w:rsidR="00CA4F8A" w:rsidRPr="00DA6D5C">
        <w:rPr>
          <w:rFonts w:ascii="Arial" w:hAnsi="Arial" w:cs="Arial"/>
          <w:b/>
          <w:lang w:val="es-ES"/>
        </w:rPr>
        <w:t xml:space="preserve">y 22 </w:t>
      </w:r>
      <w:r w:rsidR="004B5A72" w:rsidRPr="00DA6D5C">
        <w:rPr>
          <w:rFonts w:ascii="Arial" w:hAnsi="Arial" w:cs="Arial"/>
          <w:b/>
          <w:lang w:val="es-ES"/>
        </w:rPr>
        <w:t>de noviembre de 2018</w:t>
      </w:r>
    </w:p>
    <w:p w14:paraId="09B073E5" w14:textId="2CE60261" w:rsidR="004B5A72" w:rsidRPr="00DA6D5C" w:rsidRDefault="004B5A72" w:rsidP="00B37A5B">
      <w:pPr>
        <w:spacing w:line="240" w:lineRule="auto"/>
        <w:rPr>
          <w:rFonts w:cs="Arial"/>
          <w:color w:val="auto"/>
          <w:szCs w:val="22"/>
          <w:lang w:val="es-ES"/>
        </w:rPr>
      </w:pPr>
    </w:p>
    <w:p w14:paraId="0EE0E6D1" w14:textId="1050656B" w:rsidR="004B5A72" w:rsidRPr="00DA6D5C" w:rsidRDefault="004B5A72" w:rsidP="00B37A5B">
      <w:pPr>
        <w:spacing w:line="240" w:lineRule="auto"/>
        <w:rPr>
          <w:rFonts w:cs="Arial"/>
          <w:i/>
          <w:iCs/>
          <w:color w:val="auto"/>
          <w:szCs w:val="22"/>
          <w:lang w:val="es-ES"/>
        </w:rPr>
      </w:pPr>
      <w:r w:rsidRPr="00DA6D5C">
        <w:rPr>
          <w:rFonts w:cs="Arial"/>
          <w:color w:val="auto"/>
          <w:szCs w:val="22"/>
          <w:lang w:val="es-ES"/>
        </w:rPr>
        <w:t>Luego de la audiencia pública celebrada en el Congreso de la República,</w:t>
      </w:r>
      <w:r w:rsidR="00B37A5B" w:rsidRPr="00DA6D5C">
        <w:rPr>
          <w:rFonts w:cs="Arial"/>
          <w:color w:val="auto"/>
          <w:szCs w:val="22"/>
          <w:lang w:val="es-ES"/>
        </w:rPr>
        <w:t xml:space="preserve"> los coordinadores y p</w:t>
      </w:r>
      <w:r w:rsidRPr="00DA6D5C">
        <w:rPr>
          <w:rFonts w:cs="Arial"/>
          <w:color w:val="auto"/>
          <w:szCs w:val="22"/>
          <w:lang w:val="es-ES"/>
        </w:rPr>
        <w:t xml:space="preserve">onentes </w:t>
      </w:r>
      <w:r w:rsidR="00B37A5B" w:rsidRPr="00DA6D5C">
        <w:rPr>
          <w:rFonts w:cs="Arial"/>
          <w:color w:val="auto"/>
          <w:szCs w:val="22"/>
          <w:lang w:val="es-ES"/>
        </w:rPr>
        <w:t xml:space="preserve">se reunieron </w:t>
      </w:r>
      <w:r w:rsidR="00CA4F8A" w:rsidRPr="00DA6D5C">
        <w:rPr>
          <w:rFonts w:cs="Arial"/>
          <w:color w:val="auto"/>
          <w:szCs w:val="22"/>
          <w:lang w:val="es-ES"/>
        </w:rPr>
        <w:t xml:space="preserve">en dos oportunidades </w:t>
      </w:r>
      <w:r w:rsidRPr="00DA6D5C">
        <w:rPr>
          <w:rFonts w:cs="Arial"/>
          <w:iCs/>
          <w:color w:val="auto"/>
          <w:szCs w:val="22"/>
          <w:lang w:val="es-ES"/>
        </w:rPr>
        <w:t xml:space="preserve">para revisar las intervenciones presentadas por los gremios en dicha audiencia y </w:t>
      </w:r>
      <w:r w:rsidR="00B37A5B" w:rsidRPr="00DA6D5C">
        <w:rPr>
          <w:rFonts w:cs="Arial"/>
          <w:iCs/>
          <w:color w:val="auto"/>
          <w:szCs w:val="22"/>
          <w:lang w:val="es-ES"/>
        </w:rPr>
        <w:t>continuar con la revisión de</w:t>
      </w:r>
      <w:r w:rsidRPr="00DA6D5C">
        <w:rPr>
          <w:rFonts w:cs="Arial"/>
          <w:iCs/>
          <w:color w:val="auto"/>
          <w:szCs w:val="22"/>
          <w:lang w:val="es-ES"/>
        </w:rPr>
        <w:t xml:space="preserve"> las proposiciones presentadas por l</w:t>
      </w:r>
      <w:r w:rsidR="00B37A5B" w:rsidRPr="00DA6D5C">
        <w:rPr>
          <w:rFonts w:cs="Arial"/>
          <w:iCs/>
          <w:color w:val="auto"/>
          <w:szCs w:val="22"/>
          <w:lang w:val="es-ES"/>
        </w:rPr>
        <w:t>os Honorables C</w:t>
      </w:r>
      <w:r w:rsidRPr="00DA6D5C">
        <w:rPr>
          <w:rFonts w:cs="Arial"/>
          <w:iCs/>
          <w:color w:val="auto"/>
          <w:szCs w:val="22"/>
          <w:lang w:val="es-ES"/>
        </w:rPr>
        <w:t>ongresistas</w:t>
      </w:r>
      <w:r w:rsidRPr="00DA6D5C">
        <w:rPr>
          <w:rFonts w:cs="Arial"/>
          <w:i/>
          <w:iCs/>
          <w:color w:val="auto"/>
          <w:szCs w:val="22"/>
          <w:lang w:val="es-ES"/>
        </w:rPr>
        <w:t>.</w:t>
      </w:r>
    </w:p>
    <w:p w14:paraId="65039D84" w14:textId="77777777" w:rsidR="004B5A72" w:rsidRPr="00DA6D5C" w:rsidRDefault="004B5A72" w:rsidP="00B37A5B">
      <w:pPr>
        <w:spacing w:line="240" w:lineRule="auto"/>
        <w:rPr>
          <w:rFonts w:cs="Arial"/>
          <w:i/>
          <w:iCs/>
          <w:color w:val="auto"/>
          <w:szCs w:val="22"/>
          <w:lang w:val="es-ES"/>
        </w:rPr>
      </w:pPr>
    </w:p>
    <w:p w14:paraId="56BEB6A1" w14:textId="497D7438" w:rsidR="004B5A72" w:rsidRPr="00DA6D5C" w:rsidRDefault="00CA4F8A" w:rsidP="00B37A5B">
      <w:pPr>
        <w:spacing w:line="240" w:lineRule="auto"/>
        <w:rPr>
          <w:rFonts w:cs="Arial"/>
          <w:color w:val="auto"/>
          <w:szCs w:val="22"/>
          <w:lang w:val="es-ES"/>
        </w:rPr>
      </w:pPr>
      <w:r w:rsidRPr="00DA6D5C">
        <w:rPr>
          <w:rFonts w:cs="Arial"/>
          <w:iCs/>
          <w:color w:val="auto"/>
          <w:szCs w:val="22"/>
          <w:lang w:val="es-ES"/>
        </w:rPr>
        <w:t>Los C</w:t>
      </w:r>
      <w:r w:rsidR="004B5A72" w:rsidRPr="00DA6D5C">
        <w:rPr>
          <w:rFonts w:cs="Arial"/>
          <w:iCs/>
          <w:color w:val="auto"/>
          <w:szCs w:val="22"/>
          <w:lang w:val="es-ES"/>
        </w:rPr>
        <w:t>ongresi</w:t>
      </w:r>
      <w:r w:rsidRPr="00DA6D5C">
        <w:rPr>
          <w:rFonts w:cs="Arial"/>
          <w:iCs/>
          <w:color w:val="auto"/>
          <w:szCs w:val="22"/>
          <w:lang w:val="es-ES"/>
        </w:rPr>
        <w:t>stas manifestaron preocupación</w:t>
      </w:r>
      <w:r w:rsidR="004B5A72" w:rsidRPr="00DA6D5C">
        <w:rPr>
          <w:rFonts w:cs="Arial"/>
          <w:iCs/>
          <w:color w:val="auto"/>
          <w:szCs w:val="22"/>
          <w:lang w:val="es-ES"/>
        </w:rPr>
        <w:t xml:space="preserve"> sobre el recaudo que se requería para financiar el déficit del Presupuesto General de la Nación, toda vez que el mayor porcentaje de recaudo del proyecto de ley se focalizaba en el IVA propuesto y ningún partido político apoyaba esta propuesta</w:t>
      </w:r>
      <w:r w:rsidRPr="00DA6D5C">
        <w:rPr>
          <w:rFonts w:cs="Arial"/>
          <w:iCs/>
          <w:color w:val="auto"/>
          <w:szCs w:val="22"/>
          <w:lang w:val="es-ES"/>
        </w:rPr>
        <w:t>.</w:t>
      </w:r>
    </w:p>
    <w:p w14:paraId="6D712AFB" w14:textId="77777777" w:rsidR="004B5A72" w:rsidRPr="00DA6D5C" w:rsidRDefault="004B5A72" w:rsidP="00B37A5B">
      <w:pPr>
        <w:spacing w:line="240" w:lineRule="auto"/>
        <w:rPr>
          <w:rFonts w:cs="Arial"/>
          <w:color w:val="auto"/>
          <w:szCs w:val="22"/>
          <w:lang w:val="es-ES"/>
        </w:rPr>
      </w:pPr>
    </w:p>
    <w:p w14:paraId="298ADFFD" w14:textId="2D7EE8FE" w:rsidR="004B5A72" w:rsidRPr="00DA6D5C" w:rsidRDefault="004B5A72" w:rsidP="00B37A5B">
      <w:pPr>
        <w:spacing w:line="240" w:lineRule="auto"/>
        <w:rPr>
          <w:rFonts w:cs="Arial"/>
          <w:color w:val="auto"/>
          <w:szCs w:val="22"/>
          <w:lang w:val="es-ES"/>
        </w:rPr>
      </w:pPr>
      <w:r w:rsidRPr="00DA6D5C">
        <w:rPr>
          <w:rFonts w:cs="Arial"/>
          <w:color w:val="auto"/>
          <w:szCs w:val="22"/>
          <w:lang w:val="es-ES"/>
        </w:rPr>
        <w:t>En virtud de lo anterior, el Ministro</w:t>
      </w:r>
      <w:r w:rsidR="004555D8" w:rsidRPr="00DA6D5C">
        <w:rPr>
          <w:rFonts w:cs="Arial"/>
          <w:color w:val="auto"/>
          <w:szCs w:val="22"/>
          <w:lang w:val="es-ES"/>
        </w:rPr>
        <w:t xml:space="preserve"> de Hacienda y Crédito Público </w:t>
      </w:r>
      <w:r w:rsidRPr="00DA6D5C">
        <w:rPr>
          <w:rFonts w:cs="Arial"/>
          <w:color w:val="auto"/>
          <w:szCs w:val="22"/>
          <w:lang w:val="es-ES"/>
        </w:rPr>
        <w:t>expuso que en Colombia si no es en esta oportunidad, en los años venider</w:t>
      </w:r>
      <w:r w:rsidR="00CA4F8A" w:rsidRPr="00DA6D5C">
        <w:rPr>
          <w:rFonts w:cs="Arial"/>
          <w:color w:val="auto"/>
          <w:szCs w:val="22"/>
          <w:lang w:val="es-ES"/>
        </w:rPr>
        <w:t>os será necesario tributar más</w:t>
      </w:r>
      <w:r w:rsidRPr="00DA6D5C">
        <w:rPr>
          <w:rFonts w:cs="Arial"/>
          <w:color w:val="auto"/>
          <w:szCs w:val="22"/>
          <w:lang w:val="es-ES"/>
        </w:rPr>
        <w:t>.</w:t>
      </w:r>
    </w:p>
    <w:p w14:paraId="4FBFA9AD" w14:textId="77777777" w:rsidR="004B5A72" w:rsidRPr="00DA6D5C" w:rsidRDefault="004B5A72" w:rsidP="00B37A5B">
      <w:pPr>
        <w:spacing w:line="240" w:lineRule="auto"/>
        <w:rPr>
          <w:rFonts w:cs="Arial"/>
          <w:color w:val="auto"/>
          <w:szCs w:val="22"/>
          <w:lang w:val="es-ES"/>
        </w:rPr>
      </w:pPr>
    </w:p>
    <w:p w14:paraId="06DD379B" w14:textId="19ECF91B" w:rsidR="004B5A72" w:rsidRPr="00DA6D5C" w:rsidRDefault="004B5A72" w:rsidP="00B37A5B">
      <w:pPr>
        <w:spacing w:line="240" w:lineRule="auto"/>
        <w:rPr>
          <w:rFonts w:cs="Arial"/>
          <w:color w:val="auto"/>
          <w:szCs w:val="22"/>
          <w:lang w:val="es-ES"/>
        </w:rPr>
      </w:pPr>
      <w:r w:rsidRPr="00DA6D5C">
        <w:rPr>
          <w:rFonts w:cs="Arial"/>
          <w:color w:val="auto"/>
          <w:szCs w:val="22"/>
          <w:lang w:val="es-ES"/>
        </w:rPr>
        <w:t>Así</w:t>
      </w:r>
      <w:r w:rsidR="004555D8" w:rsidRPr="00DA6D5C">
        <w:rPr>
          <w:rFonts w:cs="Arial"/>
          <w:color w:val="auto"/>
          <w:szCs w:val="22"/>
          <w:lang w:val="es-ES"/>
        </w:rPr>
        <w:t xml:space="preserve"> mismo, el Ministro</w:t>
      </w:r>
      <w:r w:rsidRPr="00DA6D5C">
        <w:rPr>
          <w:rFonts w:cs="Arial"/>
          <w:color w:val="auto"/>
          <w:szCs w:val="22"/>
          <w:lang w:val="es-ES"/>
        </w:rPr>
        <w:t xml:space="preserve"> sostuvo que, de no aprobarse el proyecto de ley de financiamiento presentado, con los estimativos económicos que tiene el Ministerio de Hacienda y Crédito Público, resultará necesario suspender partidas presupuestales la próxima vigencia fiscal. Agregó que, con las propuestas recibidas y presentadas en la Subcomisión Financiera creada para revisar el tema, habría más o menos 6 billones de pesos, lo que resultaría insuficiente para el déficit de 14 billones que tiene el Presupuesto General de la Nación aprobado. </w:t>
      </w:r>
    </w:p>
    <w:p w14:paraId="6FAADC0B" w14:textId="77777777" w:rsidR="004B5A72" w:rsidRPr="00DA6D5C" w:rsidRDefault="004B5A72" w:rsidP="00B37A5B">
      <w:pPr>
        <w:spacing w:line="240" w:lineRule="auto"/>
        <w:rPr>
          <w:rFonts w:cs="Arial"/>
          <w:color w:val="auto"/>
          <w:szCs w:val="22"/>
          <w:lang w:val="es-ES"/>
        </w:rPr>
      </w:pPr>
    </w:p>
    <w:p w14:paraId="08C88EAE" w14:textId="3D8019D8" w:rsidR="004B5A72" w:rsidRPr="00DA6D5C" w:rsidRDefault="004B5A72" w:rsidP="00B37A5B">
      <w:pPr>
        <w:spacing w:line="240" w:lineRule="auto"/>
        <w:rPr>
          <w:rFonts w:cs="Arial"/>
          <w:color w:val="auto"/>
          <w:szCs w:val="22"/>
          <w:lang w:val="es-ES"/>
        </w:rPr>
      </w:pPr>
      <w:r w:rsidRPr="00DA6D5C">
        <w:rPr>
          <w:rFonts w:cs="Arial"/>
          <w:color w:val="auto"/>
          <w:szCs w:val="22"/>
          <w:lang w:val="es-ES"/>
        </w:rPr>
        <w:t xml:space="preserve">En tal sentido, agregó que resultaría necesario hacer la congelación del gasto en enero próximo y asignar esos recortes en </w:t>
      </w:r>
      <w:r w:rsidR="008F7ADF" w:rsidRPr="00DA6D5C">
        <w:rPr>
          <w:rFonts w:cs="Arial"/>
          <w:color w:val="auto"/>
          <w:szCs w:val="22"/>
          <w:lang w:val="es-ES"/>
        </w:rPr>
        <w:t>ciertos</w:t>
      </w:r>
      <w:r w:rsidRPr="00DA6D5C">
        <w:rPr>
          <w:rFonts w:cs="Arial"/>
          <w:color w:val="auto"/>
          <w:szCs w:val="22"/>
          <w:lang w:val="es-ES"/>
        </w:rPr>
        <w:t xml:space="preserve"> sectores, razón por la cual, </w:t>
      </w:r>
      <w:r w:rsidR="00CA4F8A" w:rsidRPr="00DA6D5C">
        <w:rPr>
          <w:rFonts w:cs="Arial"/>
          <w:color w:val="auto"/>
          <w:szCs w:val="22"/>
          <w:lang w:val="es-ES"/>
        </w:rPr>
        <w:t xml:space="preserve">señaló que se debe llegar </w:t>
      </w:r>
      <w:r w:rsidRPr="00DA6D5C">
        <w:rPr>
          <w:rFonts w:cs="Arial"/>
          <w:color w:val="auto"/>
          <w:szCs w:val="22"/>
          <w:lang w:val="es-ES"/>
        </w:rPr>
        <w:t>a una cifra final para definir el tema pues inevitablemente la consecuencia sería el aplazamiento de las partidas presupuestales que correspondan.</w:t>
      </w:r>
    </w:p>
    <w:p w14:paraId="235E8D0F" w14:textId="77777777" w:rsidR="004B5A72" w:rsidRPr="00DA6D5C" w:rsidRDefault="004B5A72" w:rsidP="00B37A5B">
      <w:pPr>
        <w:widowControl w:val="0"/>
        <w:autoSpaceDE w:val="0"/>
        <w:autoSpaceDN w:val="0"/>
        <w:adjustRightInd w:val="0"/>
        <w:spacing w:line="240" w:lineRule="auto"/>
        <w:rPr>
          <w:rFonts w:cs="Arial"/>
          <w:b/>
          <w:color w:val="auto"/>
          <w:szCs w:val="22"/>
          <w:lang w:val="es-ES"/>
        </w:rPr>
      </w:pPr>
    </w:p>
    <w:p w14:paraId="514C799E" w14:textId="5480DB62" w:rsidR="004B5A72" w:rsidRPr="00DA6D5C" w:rsidRDefault="00CA4F8A" w:rsidP="00B37A5B">
      <w:pPr>
        <w:spacing w:line="240" w:lineRule="auto"/>
        <w:rPr>
          <w:rFonts w:cs="Arial"/>
          <w:color w:val="auto"/>
          <w:szCs w:val="22"/>
          <w:lang w:val="es-ES"/>
        </w:rPr>
      </w:pPr>
      <w:r w:rsidRPr="00DA6D5C">
        <w:rPr>
          <w:rFonts w:cs="Arial"/>
          <w:color w:val="auto"/>
          <w:szCs w:val="22"/>
          <w:lang w:val="es-ES"/>
        </w:rPr>
        <w:t xml:space="preserve">A partir de los análisis y propuestas presentadas por los Honorables Congresistas, </w:t>
      </w:r>
      <w:r w:rsidR="008C36CF" w:rsidRPr="00DA6D5C">
        <w:rPr>
          <w:rFonts w:cs="Arial"/>
          <w:color w:val="auto"/>
          <w:szCs w:val="22"/>
          <w:lang w:val="es-ES"/>
        </w:rPr>
        <w:t xml:space="preserve">y partiendo del consenso entre los parlamentarios de no gravar los bienes de la canasta familiar, </w:t>
      </w:r>
      <w:r w:rsidRPr="00DA6D5C">
        <w:rPr>
          <w:rFonts w:cs="Arial"/>
          <w:color w:val="auto"/>
          <w:szCs w:val="22"/>
          <w:lang w:val="es-ES"/>
        </w:rPr>
        <w:t>e</w:t>
      </w:r>
      <w:r w:rsidR="004B5A72" w:rsidRPr="00DA6D5C">
        <w:rPr>
          <w:rFonts w:cs="Arial"/>
          <w:color w:val="auto"/>
          <w:szCs w:val="22"/>
          <w:lang w:val="es-ES"/>
        </w:rPr>
        <w:t xml:space="preserve">l Gobierno nacional expuso </w:t>
      </w:r>
      <w:r w:rsidR="008F7ADF" w:rsidRPr="00DA6D5C">
        <w:rPr>
          <w:rFonts w:cs="Arial"/>
          <w:color w:val="auto"/>
          <w:szCs w:val="22"/>
          <w:lang w:val="es-ES"/>
        </w:rPr>
        <w:t>ciertos</w:t>
      </w:r>
      <w:r w:rsidR="004B5A72" w:rsidRPr="00DA6D5C">
        <w:rPr>
          <w:rFonts w:cs="Arial"/>
          <w:color w:val="auto"/>
          <w:szCs w:val="22"/>
          <w:lang w:val="es-ES"/>
        </w:rPr>
        <w:t xml:space="preserve"> puntos para revisar el recaudo que podría generar el proyecto de ley, con el fin de determinar cuáles </w:t>
      </w:r>
      <w:r w:rsidR="008F7ADF" w:rsidRPr="00DA6D5C">
        <w:rPr>
          <w:rFonts w:cs="Arial"/>
          <w:color w:val="auto"/>
          <w:szCs w:val="22"/>
          <w:lang w:val="es-ES"/>
        </w:rPr>
        <w:t xml:space="preserve">propuestas </w:t>
      </w:r>
      <w:r w:rsidR="004B5A72" w:rsidRPr="00DA6D5C">
        <w:rPr>
          <w:rFonts w:cs="Arial"/>
          <w:color w:val="auto"/>
          <w:szCs w:val="22"/>
          <w:lang w:val="es-ES"/>
        </w:rPr>
        <w:t>serí</w:t>
      </w:r>
      <w:r w:rsidR="008F7ADF" w:rsidRPr="00DA6D5C">
        <w:rPr>
          <w:rFonts w:cs="Arial"/>
          <w:color w:val="auto"/>
          <w:szCs w:val="22"/>
          <w:lang w:val="es-ES"/>
        </w:rPr>
        <w:t>an aprobada</w:t>
      </w:r>
      <w:r w:rsidR="004B5A72" w:rsidRPr="00DA6D5C">
        <w:rPr>
          <w:rFonts w:cs="Arial"/>
          <w:color w:val="auto"/>
          <w:szCs w:val="22"/>
          <w:lang w:val="es-ES"/>
        </w:rPr>
        <w:t xml:space="preserve">s para presentar en la ponencia para primer debate, como se sintetiza a continuación: </w:t>
      </w:r>
    </w:p>
    <w:p w14:paraId="7DE2780A" w14:textId="77777777" w:rsidR="004B5A72" w:rsidRPr="00DA6D5C" w:rsidRDefault="004B5A72" w:rsidP="00B37A5B">
      <w:pPr>
        <w:spacing w:line="240" w:lineRule="auto"/>
        <w:jc w:val="center"/>
        <w:rPr>
          <w:rFonts w:cs="Arial"/>
          <w:color w:val="auto"/>
          <w:szCs w:val="22"/>
          <w:lang w:val="es-ES"/>
        </w:rPr>
      </w:pPr>
    </w:p>
    <w:p w14:paraId="74240912" w14:textId="6C40A761" w:rsidR="004B5A72" w:rsidRPr="00DA6D5C" w:rsidRDefault="004B5A72" w:rsidP="00B37A5B">
      <w:pPr>
        <w:spacing w:line="240" w:lineRule="auto"/>
        <w:rPr>
          <w:rFonts w:cs="Arial"/>
          <w:color w:val="auto"/>
          <w:szCs w:val="22"/>
          <w:lang w:val="es-ES"/>
        </w:rPr>
      </w:pPr>
      <w:r w:rsidRPr="00DA6D5C">
        <w:rPr>
          <w:rFonts w:cs="Arial"/>
          <w:color w:val="auto"/>
          <w:szCs w:val="22"/>
          <w:lang w:val="es-ES"/>
        </w:rPr>
        <w:t>En el caso de</w:t>
      </w:r>
      <w:r w:rsidR="00CA4F8A" w:rsidRPr="00DA6D5C">
        <w:rPr>
          <w:rFonts w:cs="Arial"/>
          <w:color w:val="auto"/>
          <w:szCs w:val="22"/>
          <w:lang w:val="es-ES"/>
        </w:rPr>
        <w:t>l</w:t>
      </w:r>
      <w:r w:rsidRPr="00DA6D5C">
        <w:rPr>
          <w:rFonts w:cs="Arial"/>
          <w:color w:val="auto"/>
          <w:szCs w:val="22"/>
          <w:lang w:val="es-ES"/>
        </w:rPr>
        <w:t xml:space="preserve"> </w:t>
      </w:r>
      <w:r w:rsidR="00CA4F8A" w:rsidRPr="00DA6D5C">
        <w:rPr>
          <w:rFonts w:cs="Arial"/>
          <w:b/>
          <w:color w:val="auto"/>
          <w:szCs w:val="22"/>
          <w:lang w:val="es-ES"/>
        </w:rPr>
        <w:t>impuesto sobre la r</w:t>
      </w:r>
      <w:r w:rsidRPr="00DA6D5C">
        <w:rPr>
          <w:rFonts w:cs="Arial"/>
          <w:b/>
          <w:color w:val="auto"/>
          <w:szCs w:val="22"/>
          <w:lang w:val="es-ES"/>
        </w:rPr>
        <w:t>enta</w:t>
      </w:r>
      <w:r w:rsidR="00CA4F8A" w:rsidRPr="00DA6D5C">
        <w:rPr>
          <w:rFonts w:cs="Arial"/>
          <w:b/>
          <w:color w:val="auto"/>
          <w:szCs w:val="22"/>
          <w:lang w:val="es-ES"/>
        </w:rPr>
        <w:t xml:space="preserve"> de personas n</w:t>
      </w:r>
      <w:r w:rsidRPr="00DA6D5C">
        <w:rPr>
          <w:rFonts w:cs="Arial"/>
          <w:b/>
          <w:color w:val="auto"/>
          <w:szCs w:val="22"/>
          <w:lang w:val="es-ES"/>
        </w:rPr>
        <w:t>aturales</w:t>
      </w:r>
      <w:r w:rsidRPr="00DA6D5C">
        <w:rPr>
          <w:rFonts w:cs="Arial"/>
          <w:color w:val="auto"/>
          <w:szCs w:val="22"/>
          <w:lang w:val="es-ES"/>
        </w:rPr>
        <w:t xml:space="preserve"> se generaría </w:t>
      </w:r>
      <w:r w:rsidR="00981C63" w:rsidRPr="00DA6D5C">
        <w:rPr>
          <w:rFonts w:cs="Arial"/>
          <w:color w:val="auto"/>
          <w:szCs w:val="22"/>
          <w:lang w:val="es-ES"/>
        </w:rPr>
        <w:t xml:space="preserve">recursos con </w:t>
      </w:r>
      <w:r w:rsidRPr="00DA6D5C">
        <w:rPr>
          <w:rFonts w:cs="Arial"/>
          <w:color w:val="auto"/>
          <w:szCs w:val="22"/>
          <w:lang w:val="es-ES"/>
        </w:rPr>
        <w:t xml:space="preserve">  el mecanismo de unificación cedular y un aumento en la tarifa marginal, </w:t>
      </w:r>
      <w:r w:rsidR="00981C63" w:rsidRPr="00DA6D5C">
        <w:rPr>
          <w:rFonts w:cs="Arial"/>
          <w:color w:val="auto"/>
          <w:szCs w:val="22"/>
          <w:lang w:val="es-ES"/>
        </w:rPr>
        <w:t xml:space="preserve">y </w:t>
      </w:r>
      <w:r w:rsidRPr="00DA6D5C">
        <w:rPr>
          <w:rFonts w:cs="Arial"/>
          <w:color w:val="auto"/>
          <w:szCs w:val="22"/>
          <w:lang w:val="es-ES"/>
        </w:rPr>
        <w:t>en el caso de mesadas pensionales, el proyecto de ley grava</w:t>
      </w:r>
      <w:r w:rsidR="00981C63" w:rsidRPr="00DA6D5C">
        <w:rPr>
          <w:rFonts w:cs="Arial"/>
          <w:color w:val="auto"/>
          <w:szCs w:val="22"/>
          <w:lang w:val="es-ES"/>
        </w:rPr>
        <w:t>ría</w:t>
      </w:r>
      <w:r w:rsidRPr="00DA6D5C">
        <w:rPr>
          <w:rFonts w:cs="Arial"/>
          <w:color w:val="auto"/>
          <w:szCs w:val="22"/>
          <w:lang w:val="es-ES"/>
        </w:rPr>
        <w:t xml:space="preserve"> las pensiones </w:t>
      </w:r>
      <w:r w:rsidR="00981C63" w:rsidRPr="00DA6D5C">
        <w:rPr>
          <w:rFonts w:cs="Arial"/>
          <w:color w:val="auto"/>
          <w:szCs w:val="22"/>
          <w:lang w:val="es-ES"/>
        </w:rPr>
        <w:t>aplicando</w:t>
      </w:r>
      <w:r w:rsidRPr="00DA6D5C">
        <w:rPr>
          <w:rFonts w:cs="Arial"/>
          <w:color w:val="auto"/>
          <w:szCs w:val="22"/>
          <w:lang w:val="es-ES"/>
        </w:rPr>
        <w:t xml:space="preserve"> la cédula general y elimina</w:t>
      </w:r>
      <w:r w:rsidR="00981C63" w:rsidRPr="00DA6D5C">
        <w:rPr>
          <w:rFonts w:cs="Arial"/>
          <w:color w:val="auto"/>
          <w:szCs w:val="22"/>
          <w:lang w:val="es-ES"/>
        </w:rPr>
        <w:t>ndo</w:t>
      </w:r>
      <w:r w:rsidRPr="00DA6D5C">
        <w:rPr>
          <w:rFonts w:cs="Arial"/>
          <w:color w:val="auto"/>
          <w:szCs w:val="22"/>
          <w:lang w:val="es-ES"/>
        </w:rPr>
        <w:t xml:space="preserve"> la exención vigente para pensionados. </w:t>
      </w:r>
    </w:p>
    <w:p w14:paraId="29F3463E" w14:textId="77777777" w:rsidR="00B37A5B" w:rsidRPr="00DA6D5C" w:rsidRDefault="00B37A5B" w:rsidP="00B37A5B">
      <w:pPr>
        <w:spacing w:line="240" w:lineRule="auto"/>
        <w:rPr>
          <w:rFonts w:cs="Arial"/>
          <w:color w:val="auto"/>
          <w:szCs w:val="22"/>
          <w:lang w:val="es-ES"/>
        </w:rPr>
      </w:pPr>
    </w:p>
    <w:p w14:paraId="257CF80B" w14:textId="5FAFF5BD" w:rsidR="004B5A72" w:rsidRPr="00DA6D5C" w:rsidRDefault="004B5A72" w:rsidP="00B37A5B">
      <w:pPr>
        <w:spacing w:line="240" w:lineRule="auto"/>
        <w:rPr>
          <w:rFonts w:cs="Arial"/>
          <w:color w:val="auto"/>
          <w:szCs w:val="22"/>
          <w:lang w:val="es-ES"/>
        </w:rPr>
      </w:pPr>
      <w:r w:rsidRPr="00DA6D5C">
        <w:rPr>
          <w:rFonts w:cs="Arial"/>
          <w:color w:val="auto"/>
          <w:szCs w:val="22"/>
          <w:lang w:val="es-ES"/>
        </w:rPr>
        <w:t>En la discusión de este punto, se propuso que la tabla empezara en 1.090 UVT y existiera una exención de otros 1.090 UVT adicionales</w:t>
      </w:r>
      <w:r w:rsidR="00983BF1" w:rsidRPr="00DA6D5C">
        <w:rPr>
          <w:rFonts w:cs="Arial"/>
          <w:color w:val="auto"/>
          <w:szCs w:val="22"/>
          <w:lang w:val="es-ES"/>
        </w:rPr>
        <w:t xml:space="preserve"> para los pensionados</w:t>
      </w:r>
      <w:r w:rsidRPr="00DA6D5C">
        <w:rPr>
          <w:rFonts w:cs="Arial"/>
          <w:color w:val="auto"/>
          <w:szCs w:val="22"/>
          <w:lang w:val="es-ES"/>
        </w:rPr>
        <w:t xml:space="preserve">. Así, cualquier mesada pensional quedaría gravada después de $8.490.000 aproximadamente. Al respecto, el Director de la DIAN José Andrés Romero, explicó que esta figura se justifica en el principio de progresividad tributaria toda vez que introduce el concepto </w:t>
      </w:r>
      <w:r w:rsidR="00983BF1" w:rsidRPr="00DA6D5C">
        <w:rPr>
          <w:rFonts w:cs="Arial"/>
          <w:color w:val="auto"/>
          <w:szCs w:val="22"/>
          <w:lang w:val="es-ES"/>
        </w:rPr>
        <w:t>según el cual</w:t>
      </w:r>
      <w:r w:rsidRPr="00DA6D5C">
        <w:rPr>
          <w:rFonts w:cs="Arial"/>
          <w:color w:val="auto"/>
          <w:szCs w:val="22"/>
          <w:lang w:val="es-ES"/>
        </w:rPr>
        <w:t>, a mayores ingresos percibidos, mayores tarifas y mayor contribución, lo que genera equidad en el Sistema Tributario.</w:t>
      </w:r>
    </w:p>
    <w:p w14:paraId="46448541" w14:textId="77777777" w:rsidR="004B5A72" w:rsidRPr="00DA6D5C" w:rsidRDefault="004B5A72" w:rsidP="00B37A5B">
      <w:pPr>
        <w:spacing w:line="240" w:lineRule="auto"/>
        <w:rPr>
          <w:rFonts w:cs="Arial"/>
          <w:color w:val="auto"/>
          <w:szCs w:val="22"/>
          <w:lang w:val="es-ES"/>
        </w:rPr>
      </w:pPr>
    </w:p>
    <w:p w14:paraId="4DB8DE7D" w14:textId="6F6F28E8" w:rsidR="004B5A72" w:rsidRPr="00DA6D5C" w:rsidRDefault="004B5A72" w:rsidP="00B37A5B">
      <w:pPr>
        <w:spacing w:line="240" w:lineRule="auto"/>
        <w:rPr>
          <w:rFonts w:cs="Arial"/>
          <w:color w:val="auto"/>
          <w:szCs w:val="22"/>
          <w:lang w:val="es-ES"/>
        </w:rPr>
      </w:pPr>
      <w:r w:rsidRPr="00DA6D5C">
        <w:rPr>
          <w:rFonts w:cs="Arial"/>
          <w:color w:val="auto"/>
          <w:szCs w:val="22"/>
          <w:lang w:val="es-ES"/>
        </w:rPr>
        <w:t xml:space="preserve">Así mismo, se revisaron propuestas de reducir las UVT de asalariados para no gravar las mesadas pensionales, sin embargo, esta propuesta impactaría negativamente a la población de asalariados toda vez que, por ser </w:t>
      </w:r>
      <w:r w:rsidR="00983BF1" w:rsidRPr="00DA6D5C">
        <w:rPr>
          <w:rFonts w:cs="Arial"/>
          <w:color w:val="auto"/>
          <w:szCs w:val="22"/>
          <w:lang w:val="es-ES"/>
        </w:rPr>
        <w:t xml:space="preserve">el impuesto sobre </w:t>
      </w:r>
      <w:r w:rsidRPr="00DA6D5C">
        <w:rPr>
          <w:rFonts w:cs="Arial"/>
          <w:color w:val="auto"/>
          <w:szCs w:val="22"/>
          <w:lang w:val="es-ES"/>
        </w:rPr>
        <w:t>la renta de personas naturales un impuesto de carácter progresivo, aumentaría la base de personas gravadas y el efecto se traduciría en un aumento de la tarifa de los actualmente declarantes.</w:t>
      </w:r>
    </w:p>
    <w:p w14:paraId="483C2D03" w14:textId="77777777" w:rsidR="004B5A72" w:rsidRPr="00DA6D5C" w:rsidRDefault="004B5A72" w:rsidP="00B37A5B">
      <w:pPr>
        <w:spacing w:line="240" w:lineRule="auto"/>
        <w:rPr>
          <w:rFonts w:cs="Arial"/>
          <w:color w:val="auto"/>
          <w:szCs w:val="22"/>
          <w:lang w:val="es-ES"/>
        </w:rPr>
      </w:pPr>
    </w:p>
    <w:p w14:paraId="4797B07E" w14:textId="0F8B49FB" w:rsidR="004B5A72" w:rsidRPr="00DA6D5C" w:rsidRDefault="00983BF1" w:rsidP="00B37A5B">
      <w:pPr>
        <w:spacing w:line="240" w:lineRule="auto"/>
        <w:rPr>
          <w:rFonts w:cs="Arial"/>
          <w:color w:val="auto"/>
          <w:szCs w:val="22"/>
          <w:lang w:val="es-ES"/>
        </w:rPr>
      </w:pPr>
      <w:r w:rsidRPr="00DA6D5C">
        <w:rPr>
          <w:rFonts w:cs="Arial"/>
          <w:color w:val="auto"/>
          <w:szCs w:val="22"/>
          <w:lang w:val="es-ES"/>
        </w:rPr>
        <w:t>Algunos Congresistas señalaron</w:t>
      </w:r>
      <w:r w:rsidR="004B5A72" w:rsidRPr="00DA6D5C">
        <w:rPr>
          <w:rFonts w:cs="Arial"/>
          <w:color w:val="auto"/>
          <w:szCs w:val="22"/>
          <w:lang w:val="es-ES"/>
        </w:rPr>
        <w:t xml:space="preserve"> que las pensiones más altas son las que han recibido el subsidio más alto por parte del Estado, por lo que resulta equitativo que realicen un aporte tributario mayor</w:t>
      </w:r>
      <w:r w:rsidR="00AF735E" w:rsidRPr="00DA6D5C">
        <w:rPr>
          <w:rFonts w:cs="Arial"/>
          <w:color w:val="auto"/>
          <w:szCs w:val="22"/>
          <w:lang w:val="es-ES"/>
        </w:rPr>
        <w:t xml:space="preserve"> a través del impuesto sobre la renta</w:t>
      </w:r>
      <w:r w:rsidR="00B31A1F" w:rsidRPr="00DA6D5C">
        <w:rPr>
          <w:rFonts w:cs="Arial"/>
          <w:color w:val="auto"/>
          <w:szCs w:val="22"/>
          <w:lang w:val="es-ES"/>
        </w:rPr>
        <w:t>. Sin embargo, otros Congresistas consideran que es un tema que requiere mayor discusión.</w:t>
      </w:r>
      <w:r w:rsidR="00981C63" w:rsidRPr="00DA6D5C">
        <w:rPr>
          <w:rFonts w:cs="Arial"/>
          <w:color w:val="auto"/>
          <w:szCs w:val="22"/>
          <w:lang w:val="es-ES"/>
        </w:rPr>
        <w:t xml:space="preserve"> </w:t>
      </w:r>
    </w:p>
    <w:p w14:paraId="18B23427" w14:textId="77777777" w:rsidR="004B5A72" w:rsidRPr="00DA6D5C" w:rsidRDefault="004B5A72" w:rsidP="00B37A5B">
      <w:pPr>
        <w:spacing w:line="240" w:lineRule="auto"/>
        <w:rPr>
          <w:rFonts w:cs="Arial"/>
          <w:color w:val="auto"/>
          <w:szCs w:val="22"/>
          <w:lang w:val="es-ES"/>
        </w:rPr>
      </w:pPr>
    </w:p>
    <w:p w14:paraId="07877245" w14:textId="2A982518" w:rsidR="004B5A72" w:rsidRPr="00DA6D5C" w:rsidRDefault="00B31A1F" w:rsidP="00B37A5B">
      <w:pPr>
        <w:spacing w:line="240" w:lineRule="auto"/>
        <w:rPr>
          <w:rFonts w:cs="Arial"/>
          <w:color w:val="auto"/>
          <w:szCs w:val="22"/>
          <w:lang w:val="es-ES"/>
        </w:rPr>
      </w:pPr>
      <w:r w:rsidRPr="00DA6D5C">
        <w:rPr>
          <w:rFonts w:cs="Arial"/>
          <w:color w:val="auto"/>
          <w:szCs w:val="22"/>
          <w:lang w:val="es-ES"/>
        </w:rPr>
        <w:t>R</w:t>
      </w:r>
      <w:r w:rsidR="004B5A72" w:rsidRPr="00DA6D5C">
        <w:rPr>
          <w:rFonts w:cs="Arial"/>
          <w:color w:val="auto"/>
          <w:szCs w:val="22"/>
          <w:lang w:val="es-ES"/>
        </w:rPr>
        <w:t xml:space="preserve">especto del </w:t>
      </w:r>
      <w:r w:rsidR="004B5A72" w:rsidRPr="00DA6D5C">
        <w:rPr>
          <w:rFonts w:cs="Arial"/>
          <w:b/>
          <w:color w:val="auto"/>
          <w:szCs w:val="22"/>
          <w:lang w:val="es-ES"/>
        </w:rPr>
        <w:t xml:space="preserve">impuesto al patrimonio </w:t>
      </w:r>
      <w:r w:rsidR="00CE48E3" w:rsidRPr="00DA6D5C">
        <w:rPr>
          <w:rFonts w:cs="Arial"/>
          <w:color w:val="auto"/>
          <w:szCs w:val="22"/>
          <w:lang w:val="es-ES"/>
        </w:rPr>
        <w:t xml:space="preserve">el Director de la DIAN explicó que </w:t>
      </w:r>
      <w:r w:rsidR="008F7ADF" w:rsidRPr="00DA6D5C">
        <w:rPr>
          <w:rFonts w:cs="Arial"/>
          <w:color w:val="auto"/>
          <w:szCs w:val="22"/>
          <w:lang w:val="es-ES"/>
        </w:rPr>
        <w:t>este</w:t>
      </w:r>
      <w:r w:rsidR="00CE48E3" w:rsidRPr="00DA6D5C">
        <w:rPr>
          <w:rFonts w:cs="Arial"/>
          <w:color w:val="auto"/>
          <w:szCs w:val="22"/>
          <w:lang w:val="es-ES"/>
        </w:rPr>
        <w:t xml:space="preserve"> recae sobre</w:t>
      </w:r>
      <w:r w:rsidR="004B5A72" w:rsidRPr="00DA6D5C">
        <w:rPr>
          <w:rFonts w:cs="Arial"/>
          <w:color w:val="auto"/>
          <w:szCs w:val="22"/>
          <w:lang w:val="es-ES"/>
        </w:rPr>
        <w:t xml:space="preserve"> personas naturales y excepcionalmente </w:t>
      </w:r>
      <w:r w:rsidR="00CE48E3" w:rsidRPr="00DA6D5C">
        <w:rPr>
          <w:rFonts w:cs="Arial"/>
          <w:color w:val="auto"/>
          <w:szCs w:val="22"/>
          <w:lang w:val="es-ES"/>
        </w:rPr>
        <w:t>en</w:t>
      </w:r>
      <w:r w:rsidR="004B5A72" w:rsidRPr="00DA6D5C">
        <w:rPr>
          <w:rFonts w:cs="Arial"/>
          <w:color w:val="auto"/>
          <w:szCs w:val="22"/>
          <w:lang w:val="es-ES"/>
        </w:rPr>
        <w:t xml:space="preserve"> sociedades o compañías extranjeras que no sean declarantes del impuesto sobre la renta en nuestro país y que posean bienes ubicados en Colombia diferentes a acciones, como inmuebles, yates, botes, lanchas, obras de arte, aeronaves o derechos mineros o petroleros.</w:t>
      </w:r>
    </w:p>
    <w:p w14:paraId="72377A16" w14:textId="77777777" w:rsidR="004B5A72" w:rsidRPr="00DA6D5C" w:rsidRDefault="004B5A72" w:rsidP="00B37A5B">
      <w:pPr>
        <w:spacing w:line="240" w:lineRule="auto"/>
        <w:rPr>
          <w:rFonts w:cs="Arial"/>
          <w:color w:val="auto"/>
          <w:szCs w:val="22"/>
          <w:lang w:val="es-ES"/>
        </w:rPr>
      </w:pPr>
    </w:p>
    <w:p w14:paraId="6AEF4951" w14:textId="2F1528F5" w:rsidR="004B5A72" w:rsidRPr="00DA6D5C" w:rsidRDefault="004B5A72" w:rsidP="00B37A5B">
      <w:pPr>
        <w:spacing w:line="240" w:lineRule="auto"/>
        <w:rPr>
          <w:rFonts w:cs="Arial"/>
          <w:color w:val="auto"/>
          <w:szCs w:val="22"/>
          <w:lang w:val="es-ES"/>
        </w:rPr>
      </w:pPr>
      <w:r w:rsidRPr="00DA6D5C">
        <w:rPr>
          <w:rFonts w:cs="Arial"/>
          <w:color w:val="auto"/>
          <w:szCs w:val="22"/>
          <w:lang w:val="es-ES"/>
        </w:rPr>
        <w:t xml:space="preserve">Luego de varias discusiones, </w:t>
      </w:r>
      <w:r w:rsidR="00CE48E3" w:rsidRPr="00DA6D5C">
        <w:rPr>
          <w:rFonts w:cs="Arial"/>
          <w:color w:val="auto"/>
          <w:szCs w:val="22"/>
          <w:lang w:val="es-ES"/>
        </w:rPr>
        <w:t>lograron un consenso</w:t>
      </w:r>
      <w:r w:rsidRPr="00DA6D5C">
        <w:rPr>
          <w:rFonts w:cs="Arial"/>
          <w:color w:val="auto"/>
          <w:szCs w:val="22"/>
          <w:lang w:val="es-ES"/>
        </w:rPr>
        <w:t xml:space="preserve"> para la primera ponencia</w:t>
      </w:r>
      <w:r w:rsidR="00CE48E3" w:rsidRPr="00DA6D5C">
        <w:rPr>
          <w:rFonts w:cs="Arial"/>
          <w:color w:val="auto"/>
          <w:szCs w:val="22"/>
          <w:lang w:val="es-ES"/>
        </w:rPr>
        <w:t>, según el cual, se modificarán</w:t>
      </w:r>
      <w:r w:rsidRPr="00DA6D5C">
        <w:rPr>
          <w:rFonts w:cs="Arial"/>
          <w:color w:val="auto"/>
          <w:szCs w:val="22"/>
          <w:lang w:val="es-ES"/>
        </w:rPr>
        <w:t xml:space="preserve"> la</w:t>
      </w:r>
      <w:r w:rsidR="00CE48E3" w:rsidRPr="00DA6D5C">
        <w:rPr>
          <w:rFonts w:cs="Arial"/>
          <w:color w:val="auto"/>
          <w:szCs w:val="22"/>
          <w:lang w:val="es-ES"/>
        </w:rPr>
        <w:t>s</w:t>
      </w:r>
      <w:r w:rsidRPr="00DA6D5C">
        <w:rPr>
          <w:rFonts w:cs="Arial"/>
          <w:color w:val="auto"/>
          <w:szCs w:val="22"/>
          <w:lang w:val="es-ES"/>
        </w:rPr>
        <w:t xml:space="preserve"> tarifa</w:t>
      </w:r>
      <w:r w:rsidR="00CE48E3" w:rsidRPr="00DA6D5C">
        <w:rPr>
          <w:rFonts w:cs="Arial"/>
          <w:color w:val="auto"/>
          <w:szCs w:val="22"/>
          <w:lang w:val="es-ES"/>
        </w:rPr>
        <w:t>s</w:t>
      </w:r>
      <w:r w:rsidRPr="00DA6D5C">
        <w:rPr>
          <w:rFonts w:cs="Arial"/>
          <w:color w:val="auto"/>
          <w:szCs w:val="22"/>
          <w:lang w:val="es-ES"/>
        </w:rPr>
        <w:t xml:space="preserve"> propuesta</w:t>
      </w:r>
      <w:r w:rsidR="00CE48E3" w:rsidRPr="00DA6D5C">
        <w:rPr>
          <w:rFonts w:cs="Arial"/>
          <w:color w:val="auto"/>
          <w:szCs w:val="22"/>
          <w:lang w:val="es-ES"/>
        </w:rPr>
        <w:t>s</w:t>
      </w:r>
      <w:r w:rsidRPr="00DA6D5C">
        <w:rPr>
          <w:rFonts w:cs="Arial"/>
          <w:color w:val="auto"/>
          <w:szCs w:val="22"/>
          <w:lang w:val="es-ES"/>
        </w:rPr>
        <w:t xml:space="preserve"> </w:t>
      </w:r>
      <w:r w:rsidR="00CE48E3" w:rsidRPr="00DA6D5C">
        <w:rPr>
          <w:rFonts w:cs="Arial"/>
          <w:color w:val="auto"/>
          <w:szCs w:val="22"/>
          <w:lang w:val="es-ES"/>
        </w:rPr>
        <w:t xml:space="preserve">y el hecho generador, por una </w:t>
      </w:r>
      <w:r w:rsidRPr="00DA6D5C">
        <w:rPr>
          <w:rFonts w:cs="Arial"/>
          <w:color w:val="auto"/>
          <w:szCs w:val="22"/>
          <w:lang w:val="es-ES"/>
        </w:rPr>
        <w:t>tarifa</w:t>
      </w:r>
      <w:r w:rsidR="00CE48E3" w:rsidRPr="00DA6D5C">
        <w:rPr>
          <w:rFonts w:cs="Arial"/>
          <w:color w:val="auto"/>
          <w:szCs w:val="22"/>
          <w:lang w:val="es-ES"/>
        </w:rPr>
        <w:t xml:space="preserve"> única</w:t>
      </w:r>
      <w:r w:rsidRPr="00DA6D5C">
        <w:rPr>
          <w:rFonts w:cs="Arial"/>
          <w:color w:val="auto"/>
          <w:szCs w:val="22"/>
          <w:lang w:val="es-ES"/>
        </w:rPr>
        <w:t xml:space="preserve"> del 1.5% para patrimonios líquidos superiores a $5.000 millones, descontando los primeros $463 millones de la vivienda en la cual habita la persona. </w:t>
      </w:r>
      <w:r w:rsidR="00CE48E3" w:rsidRPr="00DA6D5C">
        <w:rPr>
          <w:rFonts w:cs="Arial"/>
          <w:color w:val="auto"/>
          <w:szCs w:val="22"/>
          <w:lang w:val="es-ES"/>
        </w:rPr>
        <w:t xml:space="preserve">Se </w:t>
      </w:r>
      <w:r w:rsidR="008F7ADF" w:rsidRPr="00DA6D5C">
        <w:rPr>
          <w:rFonts w:cs="Arial"/>
          <w:color w:val="auto"/>
          <w:szCs w:val="22"/>
          <w:lang w:val="es-ES"/>
        </w:rPr>
        <w:t xml:space="preserve">revisa </w:t>
      </w:r>
      <w:r w:rsidR="00981C63" w:rsidRPr="00DA6D5C">
        <w:rPr>
          <w:rFonts w:cs="Arial"/>
          <w:color w:val="auto"/>
          <w:szCs w:val="22"/>
          <w:lang w:val="es-ES"/>
        </w:rPr>
        <w:t xml:space="preserve">también </w:t>
      </w:r>
      <w:r w:rsidR="008F7ADF" w:rsidRPr="00DA6D5C">
        <w:rPr>
          <w:rFonts w:cs="Arial"/>
          <w:color w:val="auto"/>
          <w:szCs w:val="22"/>
          <w:lang w:val="es-ES"/>
        </w:rPr>
        <w:t>si debe ampliarse la duración del impuesto</w:t>
      </w:r>
      <w:r w:rsidR="00981C63" w:rsidRPr="00DA6D5C">
        <w:rPr>
          <w:rFonts w:cs="Arial"/>
          <w:color w:val="auto"/>
          <w:szCs w:val="22"/>
          <w:lang w:val="es-ES"/>
        </w:rPr>
        <w:t xml:space="preserve"> para que se cause durante 4 años.</w:t>
      </w:r>
    </w:p>
    <w:p w14:paraId="78DCA2A1" w14:textId="77777777" w:rsidR="004B5A72" w:rsidRPr="00DA6D5C" w:rsidRDefault="004B5A72" w:rsidP="00B37A5B">
      <w:pPr>
        <w:spacing w:line="240" w:lineRule="auto"/>
        <w:rPr>
          <w:rFonts w:cs="Arial"/>
          <w:color w:val="auto"/>
          <w:szCs w:val="22"/>
          <w:lang w:val="es-ES"/>
        </w:rPr>
      </w:pPr>
    </w:p>
    <w:p w14:paraId="43580495" w14:textId="25CECA47" w:rsidR="004B5A72" w:rsidRPr="00DA6D5C" w:rsidRDefault="004B5A72" w:rsidP="00B37A5B">
      <w:pPr>
        <w:spacing w:line="240" w:lineRule="auto"/>
        <w:rPr>
          <w:rFonts w:cs="Arial"/>
          <w:color w:val="auto"/>
          <w:szCs w:val="22"/>
          <w:lang w:val="es-ES"/>
        </w:rPr>
      </w:pPr>
      <w:r w:rsidRPr="00DA6D5C">
        <w:rPr>
          <w:rFonts w:cs="Arial"/>
          <w:color w:val="auto"/>
          <w:szCs w:val="22"/>
          <w:lang w:val="es-ES"/>
        </w:rPr>
        <w:t xml:space="preserve">Frente al </w:t>
      </w:r>
      <w:r w:rsidRPr="00DA6D5C">
        <w:rPr>
          <w:rFonts w:cs="Arial"/>
          <w:b/>
          <w:color w:val="auto"/>
          <w:szCs w:val="22"/>
          <w:lang w:val="es-ES"/>
        </w:rPr>
        <w:t>impuesto de</w:t>
      </w:r>
      <w:r w:rsidRPr="00DA6D5C">
        <w:rPr>
          <w:rFonts w:cs="Arial"/>
          <w:color w:val="auto"/>
          <w:szCs w:val="22"/>
          <w:lang w:val="es-ES"/>
        </w:rPr>
        <w:t xml:space="preserve"> </w:t>
      </w:r>
      <w:r w:rsidRPr="00DA6D5C">
        <w:rPr>
          <w:rFonts w:cs="Arial"/>
          <w:b/>
          <w:color w:val="auto"/>
          <w:szCs w:val="22"/>
          <w:lang w:val="es-ES"/>
        </w:rPr>
        <w:t>normalización tributaria complementario al impuesto sobre la renta</w:t>
      </w:r>
      <w:r w:rsidRPr="00DA6D5C">
        <w:rPr>
          <w:rFonts w:cs="Arial"/>
          <w:color w:val="auto"/>
          <w:szCs w:val="22"/>
          <w:lang w:val="es-ES"/>
        </w:rPr>
        <w:t xml:space="preserve">, se espera un recaudo de 1 billón, tal como se encuentra previsto en el artículo 39 contenido en la propuesta radicada. Este impuesto tiene un gravamen del 13% sobre el patrimonio normalizado, con la posibilidad de que se reduzca a la mitad si el patrimonio se trae a Colombia. Este impuesto se cruza con el impuesto al patrimonio y por eso se excluye de este si el contribuyente se normalizó. </w:t>
      </w:r>
    </w:p>
    <w:p w14:paraId="22B498FB" w14:textId="77777777" w:rsidR="004B5A72" w:rsidRPr="00DA6D5C" w:rsidRDefault="004B5A72" w:rsidP="00B37A5B">
      <w:pPr>
        <w:spacing w:line="240" w:lineRule="auto"/>
        <w:rPr>
          <w:rFonts w:cs="Arial"/>
          <w:color w:val="auto"/>
          <w:szCs w:val="22"/>
          <w:lang w:val="es-ES"/>
        </w:rPr>
      </w:pPr>
    </w:p>
    <w:p w14:paraId="055D884A" w14:textId="7AFD7335" w:rsidR="004B5A72" w:rsidRPr="00DA6D5C" w:rsidRDefault="00B31A1F" w:rsidP="00B37A5B">
      <w:pPr>
        <w:spacing w:line="240" w:lineRule="auto"/>
        <w:rPr>
          <w:rFonts w:cs="Arial"/>
          <w:color w:val="auto"/>
          <w:szCs w:val="22"/>
          <w:lang w:val="es-ES"/>
        </w:rPr>
      </w:pPr>
      <w:r w:rsidRPr="00DA6D5C">
        <w:rPr>
          <w:rFonts w:cs="Arial"/>
          <w:color w:val="auto"/>
          <w:szCs w:val="22"/>
          <w:lang w:val="es-ES"/>
        </w:rPr>
        <w:t>Adicionalmente</w:t>
      </w:r>
      <w:r w:rsidR="00CE48E3" w:rsidRPr="00DA6D5C">
        <w:rPr>
          <w:rFonts w:cs="Arial"/>
          <w:color w:val="auto"/>
          <w:szCs w:val="22"/>
          <w:lang w:val="es-ES"/>
        </w:rPr>
        <w:t>, algunos C</w:t>
      </w:r>
      <w:r w:rsidR="004B5A72" w:rsidRPr="00DA6D5C">
        <w:rPr>
          <w:rFonts w:cs="Arial"/>
          <w:color w:val="auto"/>
          <w:szCs w:val="22"/>
          <w:lang w:val="es-ES"/>
        </w:rPr>
        <w:t xml:space="preserve">ongresistas </w:t>
      </w:r>
      <w:r w:rsidRPr="00DA6D5C">
        <w:rPr>
          <w:rFonts w:cs="Arial"/>
          <w:color w:val="auto"/>
          <w:szCs w:val="22"/>
          <w:lang w:val="es-ES"/>
        </w:rPr>
        <w:t>precisan</w:t>
      </w:r>
      <w:r w:rsidR="00CE48E3" w:rsidRPr="00DA6D5C">
        <w:rPr>
          <w:rFonts w:cs="Arial"/>
          <w:color w:val="auto"/>
          <w:szCs w:val="22"/>
          <w:lang w:val="es-ES"/>
        </w:rPr>
        <w:t xml:space="preserve"> que </w:t>
      </w:r>
      <w:r w:rsidR="004B5A72" w:rsidRPr="00DA6D5C">
        <w:rPr>
          <w:rFonts w:cs="Arial"/>
          <w:color w:val="auto"/>
          <w:szCs w:val="22"/>
          <w:lang w:val="es-ES"/>
        </w:rPr>
        <w:t xml:space="preserve">la normalización ha pasado todos los exámenes </w:t>
      </w:r>
      <w:r w:rsidR="00CE48E3" w:rsidRPr="00DA6D5C">
        <w:rPr>
          <w:rFonts w:cs="Arial"/>
          <w:color w:val="auto"/>
          <w:szCs w:val="22"/>
          <w:lang w:val="es-ES"/>
        </w:rPr>
        <w:t>de constitucionalidad</w:t>
      </w:r>
      <w:r w:rsidR="004B5A72" w:rsidRPr="00DA6D5C">
        <w:rPr>
          <w:rFonts w:cs="Arial"/>
          <w:color w:val="auto"/>
          <w:szCs w:val="22"/>
          <w:lang w:val="es-ES"/>
        </w:rPr>
        <w:t>.</w:t>
      </w:r>
    </w:p>
    <w:p w14:paraId="70422DB6" w14:textId="77777777" w:rsidR="004B5A72" w:rsidRPr="00DA6D5C" w:rsidRDefault="004B5A72" w:rsidP="00B37A5B">
      <w:pPr>
        <w:spacing w:line="240" w:lineRule="auto"/>
        <w:rPr>
          <w:rFonts w:cs="Arial"/>
          <w:color w:val="auto"/>
          <w:szCs w:val="22"/>
          <w:lang w:val="es-ES"/>
        </w:rPr>
      </w:pPr>
    </w:p>
    <w:p w14:paraId="35E08D1D" w14:textId="2C969F45" w:rsidR="004B5A72" w:rsidRPr="00DA6D5C" w:rsidRDefault="004B5A72" w:rsidP="00B37A5B">
      <w:pPr>
        <w:spacing w:line="240" w:lineRule="auto"/>
        <w:rPr>
          <w:rFonts w:cs="Arial"/>
          <w:color w:val="auto"/>
          <w:szCs w:val="22"/>
          <w:lang w:val="es-ES"/>
        </w:rPr>
      </w:pPr>
      <w:r w:rsidRPr="00DA6D5C">
        <w:rPr>
          <w:rFonts w:cs="Arial"/>
          <w:color w:val="auto"/>
          <w:szCs w:val="22"/>
          <w:lang w:val="es-ES"/>
        </w:rPr>
        <w:t xml:space="preserve">Respecto a los </w:t>
      </w:r>
      <w:r w:rsidR="00CE48E3" w:rsidRPr="00DA6D5C">
        <w:rPr>
          <w:rFonts w:cs="Arial"/>
          <w:b/>
          <w:color w:val="auto"/>
          <w:szCs w:val="22"/>
          <w:lang w:val="es-ES"/>
        </w:rPr>
        <w:t>d</w:t>
      </w:r>
      <w:r w:rsidRPr="00DA6D5C">
        <w:rPr>
          <w:rFonts w:cs="Arial"/>
          <w:b/>
          <w:color w:val="auto"/>
          <w:szCs w:val="22"/>
          <w:lang w:val="es-ES"/>
        </w:rPr>
        <w:t>ividendos</w:t>
      </w:r>
      <w:r w:rsidR="00752DE4" w:rsidRPr="00DA6D5C">
        <w:rPr>
          <w:rFonts w:cs="Arial"/>
          <w:b/>
          <w:color w:val="auto"/>
          <w:szCs w:val="22"/>
          <w:lang w:val="es-ES"/>
        </w:rPr>
        <w:t>,</w:t>
      </w:r>
      <w:r w:rsidRPr="00DA6D5C">
        <w:rPr>
          <w:rFonts w:cs="Arial"/>
          <w:color w:val="auto"/>
          <w:szCs w:val="22"/>
          <w:lang w:val="es-ES"/>
        </w:rPr>
        <w:t xml:space="preserve"> se espera un recaudo de 821mm gravando con </w:t>
      </w:r>
      <w:r w:rsidR="00752DE4" w:rsidRPr="00DA6D5C">
        <w:rPr>
          <w:rFonts w:cs="Arial"/>
          <w:color w:val="auto"/>
          <w:szCs w:val="22"/>
          <w:lang w:val="es-ES"/>
        </w:rPr>
        <w:t>a una tarifa del</w:t>
      </w:r>
      <w:r w:rsidRPr="00DA6D5C">
        <w:rPr>
          <w:rFonts w:cs="Arial"/>
          <w:color w:val="auto"/>
          <w:szCs w:val="22"/>
          <w:lang w:val="es-ES"/>
        </w:rPr>
        <w:t xml:space="preserve"> 15% los dividendos superiores a </w:t>
      </w:r>
      <w:r w:rsidR="00CE48E3" w:rsidRPr="00DA6D5C">
        <w:rPr>
          <w:rFonts w:cs="Arial"/>
          <w:color w:val="auto"/>
          <w:szCs w:val="22"/>
          <w:lang w:val="es-ES"/>
        </w:rPr>
        <w:t>$</w:t>
      </w:r>
      <w:r w:rsidRPr="00DA6D5C">
        <w:rPr>
          <w:rFonts w:cs="Arial"/>
          <w:color w:val="auto"/>
          <w:szCs w:val="22"/>
          <w:lang w:val="es-ES"/>
        </w:rPr>
        <w:t>10</w:t>
      </w:r>
      <w:r w:rsidR="00752DE4" w:rsidRPr="00DA6D5C">
        <w:rPr>
          <w:rFonts w:cs="Arial"/>
          <w:color w:val="auto"/>
          <w:szCs w:val="22"/>
          <w:lang w:val="es-ES"/>
        </w:rPr>
        <w:t>, 3</w:t>
      </w:r>
      <w:r w:rsidRPr="00DA6D5C">
        <w:rPr>
          <w:rFonts w:cs="Arial"/>
          <w:color w:val="auto"/>
          <w:szCs w:val="22"/>
          <w:lang w:val="es-ES"/>
        </w:rPr>
        <w:t xml:space="preserve"> millones al año para residentes y gravando el giro de utilidades al exterior con una tarifa superior a la propuesta, subiéndola del 5% al 7.5</w:t>
      </w:r>
      <w:r w:rsidR="00150817" w:rsidRPr="00DA6D5C">
        <w:rPr>
          <w:rFonts w:cs="Arial"/>
          <w:color w:val="auto"/>
          <w:szCs w:val="22"/>
          <w:lang w:val="es-ES"/>
        </w:rPr>
        <w:t>%.</w:t>
      </w:r>
      <w:r w:rsidRPr="00DA6D5C">
        <w:rPr>
          <w:rFonts w:cs="Arial"/>
          <w:color w:val="auto"/>
          <w:szCs w:val="22"/>
          <w:lang w:val="es-ES"/>
        </w:rPr>
        <w:t xml:space="preserve"> </w:t>
      </w:r>
    </w:p>
    <w:p w14:paraId="02925DE4" w14:textId="77777777" w:rsidR="004B5A72" w:rsidRPr="00DA6D5C" w:rsidRDefault="004B5A72" w:rsidP="00B37A5B">
      <w:pPr>
        <w:spacing w:line="240" w:lineRule="auto"/>
        <w:rPr>
          <w:rFonts w:cs="Arial"/>
          <w:color w:val="auto"/>
          <w:szCs w:val="22"/>
          <w:highlight w:val="cyan"/>
          <w:lang w:val="es-ES"/>
        </w:rPr>
      </w:pPr>
    </w:p>
    <w:p w14:paraId="4428AAD3" w14:textId="185D646E" w:rsidR="004B5A72" w:rsidRPr="00DA6D5C" w:rsidRDefault="004B5A72" w:rsidP="00B37A5B">
      <w:pPr>
        <w:spacing w:line="240" w:lineRule="auto"/>
        <w:rPr>
          <w:rFonts w:cs="Arial"/>
          <w:color w:val="auto"/>
          <w:szCs w:val="22"/>
          <w:lang w:val="es-ES"/>
        </w:rPr>
      </w:pPr>
      <w:r w:rsidRPr="00DA6D5C">
        <w:rPr>
          <w:rFonts w:cs="Arial"/>
          <w:color w:val="auto"/>
          <w:szCs w:val="22"/>
          <w:lang w:val="es-ES"/>
        </w:rPr>
        <w:t xml:space="preserve">Sobre </w:t>
      </w:r>
      <w:r w:rsidR="00CE48E3" w:rsidRPr="00DA6D5C">
        <w:rPr>
          <w:rFonts w:cs="Arial"/>
          <w:color w:val="auto"/>
          <w:szCs w:val="22"/>
          <w:lang w:val="es-ES"/>
        </w:rPr>
        <w:t xml:space="preserve">lo que se conoce como el </w:t>
      </w:r>
      <w:r w:rsidR="00752DE4" w:rsidRPr="00DA6D5C">
        <w:rPr>
          <w:rFonts w:cs="Arial"/>
          <w:color w:val="auto"/>
          <w:szCs w:val="22"/>
          <w:lang w:val="es-ES"/>
        </w:rPr>
        <w:t>efecto</w:t>
      </w:r>
      <w:r w:rsidRPr="00DA6D5C">
        <w:rPr>
          <w:rFonts w:cs="Arial"/>
          <w:color w:val="auto"/>
          <w:szCs w:val="22"/>
          <w:lang w:val="es-ES"/>
        </w:rPr>
        <w:t xml:space="preserve"> cascada de</w:t>
      </w:r>
      <w:r w:rsidR="00752DE4" w:rsidRPr="00DA6D5C">
        <w:rPr>
          <w:rFonts w:cs="Arial"/>
          <w:color w:val="auto"/>
          <w:szCs w:val="22"/>
          <w:lang w:val="es-ES"/>
        </w:rPr>
        <w:t>l impuesto a los</w:t>
      </w:r>
      <w:r w:rsidRPr="00DA6D5C">
        <w:rPr>
          <w:rFonts w:cs="Arial"/>
          <w:color w:val="auto"/>
          <w:szCs w:val="22"/>
          <w:lang w:val="es-ES"/>
        </w:rPr>
        <w:t xml:space="preserve"> dividendos, se estableció una retención en la fuente que en el proyecto era del 5%, para pasarlo al 7,5% que es un anticipo del impuesto que va a pagar la persona natural, </w:t>
      </w:r>
      <w:r w:rsidR="00CE48E3" w:rsidRPr="00DA6D5C">
        <w:rPr>
          <w:rFonts w:cs="Arial"/>
          <w:color w:val="auto"/>
          <w:szCs w:val="22"/>
          <w:lang w:val="es-ES"/>
        </w:rPr>
        <w:t>el cual</w:t>
      </w:r>
      <w:r w:rsidRPr="00DA6D5C">
        <w:rPr>
          <w:rFonts w:cs="Arial"/>
          <w:color w:val="auto"/>
          <w:szCs w:val="22"/>
          <w:lang w:val="es-ES"/>
        </w:rPr>
        <w:t xml:space="preserve"> podrá descontar </w:t>
      </w:r>
      <w:r w:rsidR="00B31A1F" w:rsidRPr="00DA6D5C">
        <w:rPr>
          <w:rFonts w:cs="Arial"/>
          <w:color w:val="auto"/>
          <w:szCs w:val="22"/>
          <w:lang w:val="es-ES"/>
        </w:rPr>
        <w:t xml:space="preserve">el beneficiario final persona natural </w:t>
      </w:r>
      <w:r w:rsidRPr="00DA6D5C">
        <w:rPr>
          <w:rFonts w:cs="Arial"/>
          <w:color w:val="auto"/>
          <w:szCs w:val="22"/>
          <w:lang w:val="es-ES"/>
        </w:rPr>
        <w:t>del impuesto sobre la renta.</w:t>
      </w:r>
    </w:p>
    <w:p w14:paraId="672E46EE" w14:textId="77777777" w:rsidR="004B5A72" w:rsidRPr="00DA6D5C" w:rsidRDefault="004B5A72" w:rsidP="00B37A5B">
      <w:pPr>
        <w:spacing w:line="240" w:lineRule="auto"/>
        <w:rPr>
          <w:rFonts w:cs="Arial"/>
          <w:color w:val="auto"/>
          <w:szCs w:val="22"/>
          <w:lang w:val="es-ES"/>
        </w:rPr>
      </w:pPr>
    </w:p>
    <w:p w14:paraId="756406FA" w14:textId="1E76B23D" w:rsidR="004B5A72" w:rsidRPr="00DA6D5C" w:rsidRDefault="004B5A72" w:rsidP="00B37A5B">
      <w:pPr>
        <w:spacing w:line="240" w:lineRule="auto"/>
        <w:rPr>
          <w:rFonts w:cs="Arial"/>
          <w:color w:val="auto"/>
          <w:szCs w:val="22"/>
          <w:lang w:val="es-ES"/>
        </w:rPr>
      </w:pPr>
      <w:r w:rsidRPr="00DA6D5C">
        <w:rPr>
          <w:rFonts w:cs="Arial"/>
          <w:color w:val="auto"/>
          <w:szCs w:val="22"/>
          <w:lang w:val="es-ES"/>
        </w:rPr>
        <w:t xml:space="preserve">Con el fin de generar fuentes alternativas de financiación del Presupuesto General de la Nación, </w:t>
      </w:r>
      <w:r w:rsidR="00CE48E3" w:rsidRPr="00DA6D5C">
        <w:rPr>
          <w:rFonts w:cs="Arial"/>
          <w:color w:val="auto"/>
          <w:szCs w:val="22"/>
          <w:lang w:val="es-ES"/>
        </w:rPr>
        <w:t>algunos Honorables Congresistas propusieron</w:t>
      </w:r>
      <w:r w:rsidRPr="00DA6D5C">
        <w:rPr>
          <w:rFonts w:cs="Arial"/>
          <w:color w:val="auto"/>
          <w:szCs w:val="22"/>
          <w:lang w:val="es-ES"/>
        </w:rPr>
        <w:t xml:space="preserve"> </w:t>
      </w:r>
      <w:r w:rsidRPr="00DA6D5C">
        <w:rPr>
          <w:rFonts w:cs="Arial"/>
          <w:b/>
          <w:color w:val="auto"/>
          <w:szCs w:val="22"/>
          <w:lang w:val="es-ES"/>
        </w:rPr>
        <w:t>modificar el régimen del IVA de las gaseosas y de las cervezas</w:t>
      </w:r>
      <w:r w:rsidRPr="00DA6D5C">
        <w:rPr>
          <w:rFonts w:cs="Arial"/>
          <w:color w:val="auto"/>
          <w:szCs w:val="22"/>
          <w:lang w:val="es-ES"/>
        </w:rPr>
        <w:t xml:space="preserve">, cambiando del IVA monofásico vigente a un IVA </w:t>
      </w:r>
      <w:proofErr w:type="spellStart"/>
      <w:r w:rsidRPr="00DA6D5C">
        <w:rPr>
          <w:rFonts w:cs="Arial"/>
          <w:color w:val="auto"/>
          <w:szCs w:val="22"/>
          <w:lang w:val="es-ES"/>
        </w:rPr>
        <w:t>plurifásico</w:t>
      </w:r>
      <w:proofErr w:type="spellEnd"/>
      <w:r w:rsidRPr="00DA6D5C">
        <w:rPr>
          <w:rFonts w:cs="Arial"/>
          <w:color w:val="auto"/>
          <w:szCs w:val="22"/>
          <w:lang w:val="es-ES"/>
        </w:rPr>
        <w:t xml:space="preserve"> lo que generaría un recaudo de 960 </w:t>
      </w:r>
      <w:proofErr w:type="spellStart"/>
      <w:r w:rsidRPr="00DA6D5C">
        <w:rPr>
          <w:rFonts w:cs="Arial"/>
          <w:color w:val="auto"/>
          <w:szCs w:val="22"/>
          <w:lang w:val="es-ES"/>
        </w:rPr>
        <w:t>mm.</w:t>
      </w:r>
      <w:proofErr w:type="spellEnd"/>
      <w:r w:rsidRPr="00DA6D5C">
        <w:rPr>
          <w:rFonts w:cs="Arial"/>
          <w:color w:val="auto"/>
          <w:szCs w:val="22"/>
          <w:lang w:val="es-ES"/>
        </w:rPr>
        <w:t xml:space="preserve"> Frente a esta propuesta</w:t>
      </w:r>
      <w:r w:rsidR="00CE48E3" w:rsidRPr="00DA6D5C">
        <w:rPr>
          <w:rFonts w:cs="Arial"/>
          <w:color w:val="auto"/>
          <w:szCs w:val="22"/>
          <w:lang w:val="es-ES"/>
        </w:rPr>
        <w:t>,</w:t>
      </w:r>
      <w:r w:rsidRPr="00DA6D5C">
        <w:rPr>
          <w:rFonts w:cs="Arial"/>
          <w:color w:val="auto"/>
          <w:szCs w:val="22"/>
          <w:lang w:val="es-ES"/>
        </w:rPr>
        <w:t xml:space="preserve"> se mencionó que se generaría un recaudo en los micro negocios comerciales a través de la formalización comercial que habría con la implementación del impuesto unificado bajo el régimen simple de contratación - SIMPLE. </w:t>
      </w:r>
    </w:p>
    <w:p w14:paraId="196CA1F4" w14:textId="77777777" w:rsidR="004B5A72" w:rsidRPr="00DA6D5C" w:rsidRDefault="004B5A72" w:rsidP="00B37A5B">
      <w:pPr>
        <w:spacing w:line="240" w:lineRule="auto"/>
        <w:rPr>
          <w:rFonts w:cs="Arial"/>
          <w:color w:val="auto"/>
          <w:szCs w:val="22"/>
          <w:lang w:val="es-ES"/>
        </w:rPr>
      </w:pPr>
    </w:p>
    <w:p w14:paraId="778DCE4D" w14:textId="371FF005" w:rsidR="004B5A72" w:rsidRPr="00DA6D5C" w:rsidRDefault="004B5A72" w:rsidP="00B37A5B">
      <w:pPr>
        <w:spacing w:line="240" w:lineRule="auto"/>
        <w:rPr>
          <w:rFonts w:cs="Arial"/>
          <w:color w:val="auto"/>
          <w:szCs w:val="22"/>
          <w:lang w:val="es-ES"/>
        </w:rPr>
      </w:pPr>
      <w:r w:rsidRPr="00DA6D5C">
        <w:rPr>
          <w:rFonts w:cs="Arial"/>
          <w:color w:val="auto"/>
          <w:szCs w:val="22"/>
          <w:lang w:val="es-ES"/>
        </w:rPr>
        <w:t xml:space="preserve">Pese a lo anterior, en la mesa se discutió la posibilidad de que fuera el distribuidor </w:t>
      </w:r>
      <w:r w:rsidR="00CE48E3" w:rsidRPr="00DA6D5C">
        <w:rPr>
          <w:rFonts w:cs="Arial"/>
          <w:color w:val="auto"/>
          <w:szCs w:val="22"/>
          <w:lang w:val="es-ES"/>
        </w:rPr>
        <w:t>el encargado</w:t>
      </w:r>
      <w:r w:rsidRPr="00DA6D5C">
        <w:rPr>
          <w:rFonts w:cs="Arial"/>
          <w:color w:val="auto"/>
          <w:szCs w:val="22"/>
          <w:lang w:val="es-ES"/>
        </w:rPr>
        <w:t xml:space="preserve"> de la retención del impuesto para garantizar el recaudo del IVA de estos productos.</w:t>
      </w:r>
    </w:p>
    <w:p w14:paraId="163056D0" w14:textId="77777777" w:rsidR="004B5A72" w:rsidRPr="00DA6D5C" w:rsidRDefault="004B5A72" w:rsidP="00B37A5B">
      <w:pPr>
        <w:spacing w:line="240" w:lineRule="auto"/>
        <w:rPr>
          <w:rFonts w:cs="Arial"/>
          <w:color w:val="auto"/>
          <w:szCs w:val="22"/>
          <w:lang w:val="es-ES"/>
        </w:rPr>
      </w:pPr>
    </w:p>
    <w:p w14:paraId="577F2055" w14:textId="3786FA6D" w:rsidR="004B5A72" w:rsidRPr="00DA6D5C" w:rsidRDefault="00752DE4" w:rsidP="00B37A5B">
      <w:pPr>
        <w:spacing w:line="240" w:lineRule="auto"/>
        <w:rPr>
          <w:rFonts w:cs="Arial"/>
          <w:color w:val="auto"/>
          <w:szCs w:val="22"/>
          <w:lang w:val="es-ES"/>
        </w:rPr>
      </w:pPr>
      <w:r w:rsidRPr="00DA6D5C">
        <w:rPr>
          <w:rFonts w:cs="Arial"/>
          <w:color w:val="auto"/>
          <w:szCs w:val="22"/>
          <w:lang w:val="es-ES"/>
        </w:rPr>
        <w:t>Frente a las gaseosas, e</w:t>
      </w:r>
      <w:r w:rsidR="004B5A72" w:rsidRPr="00DA6D5C">
        <w:rPr>
          <w:rFonts w:cs="Arial"/>
          <w:color w:val="auto"/>
          <w:szCs w:val="22"/>
          <w:lang w:val="es-ES"/>
        </w:rPr>
        <w:t>ste impuesto recaería sobre todos los productos determinados actualmente en el artículo 446 del Estatuto Tributario, es decir, la venta de limonadas, aguas gaseosas aromatizadas (incluidas las aguas minerales tratadas de esta manera) y otras bebidas no alcohólicas.</w:t>
      </w:r>
    </w:p>
    <w:p w14:paraId="52B465B7" w14:textId="77777777" w:rsidR="004B5A72" w:rsidRPr="00DA6D5C" w:rsidRDefault="004B5A72" w:rsidP="00490CB5">
      <w:pPr>
        <w:rPr>
          <w:rFonts w:cs="Arial"/>
          <w:b/>
          <w:color w:val="auto"/>
          <w:lang w:val="es-ES"/>
        </w:rPr>
      </w:pPr>
    </w:p>
    <w:p w14:paraId="470B1DA9" w14:textId="28D78E62" w:rsidR="004B5A72" w:rsidRPr="00DA6D5C" w:rsidRDefault="004B5A72" w:rsidP="00B37A5B">
      <w:pPr>
        <w:spacing w:line="240" w:lineRule="auto"/>
        <w:rPr>
          <w:rFonts w:cs="Arial"/>
          <w:color w:val="auto"/>
          <w:szCs w:val="22"/>
          <w:lang w:val="es-ES"/>
        </w:rPr>
      </w:pPr>
      <w:r w:rsidRPr="00DA6D5C">
        <w:rPr>
          <w:rFonts w:cs="Arial"/>
          <w:color w:val="auto"/>
          <w:szCs w:val="22"/>
          <w:lang w:val="es-ES"/>
        </w:rPr>
        <w:t xml:space="preserve">Dentro de las propuestas también se </w:t>
      </w:r>
      <w:r w:rsidR="00CE48E3" w:rsidRPr="00DA6D5C">
        <w:rPr>
          <w:rFonts w:cs="Arial"/>
          <w:color w:val="auto"/>
          <w:szCs w:val="22"/>
          <w:lang w:val="es-ES"/>
        </w:rPr>
        <w:t xml:space="preserve">revisó </w:t>
      </w:r>
      <w:r w:rsidR="006C79AF" w:rsidRPr="00DA6D5C">
        <w:rPr>
          <w:rFonts w:cs="Arial"/>
          <w:color w:val="auto"/>
          <w:szCs w:val="22"/>
          <w:lang w:val="es-ES"/>
        </w:rPr>
        <w:t xml:space="preserve">la posibilidad de establecer </w:t>
      </w:r>
      <w:r w:rsidR="000E33B6" w:rsidRPr="00DA6D5C">
        <w:rPr>
          <w:rFonts w:cs="Arial"/>
          <w:color w:val="auto"/>
          <w:szCs w:val="22"/>
          <w:lang w:val="es-ES"/>
        </w:rPr>
        <w:t xml:space="preserve">un </w:t>
      </w:r>
      <w:r w:rsidR="000E33B6" w:rsidRPr="00DA6D5C">
        <w:rPr>
          <w:rFonts w:cs="Arial"/>
          <w:b/>
          <w:color w:val="auto"/>
          <w:szCs w:val="22"/>
          <w:lang w:val="es-ES"/>
        </w:rPr>
        <w:t>impuesto directo al consumo para la compensación social</w:t>
      </w:r>
      <w:r w:rsidRPr="00DA6D5C">
        <w:rPr>
          <w:rFonts w:cs="Arial"/>
          <w:b/>
          <w:color w:val="auto"/>
          <w:szCs w:val="22"/>
          <w:lang w:val="es-ES"/>
        </w:rPr>
        <w:t xml:space="preserve"> </w:t>
      </w:r>
      <w:r w:rsidRPr="00DA6D5C">
        <w:rPr>
          <w:rFonts w:cs="Arial"/>
          <w:color w:val="auto"/>
          <w:szCs w:val="22"/>
          <w:lang w:val="es-ES"/>
        </w:rPr>
        <w:t xml:space="preserve">que generaría un recaudo </w:t>
      </w:r>
      <w:r w:rsidR="00E415E2" w:rsidRPr="00DA6D5C">
        <w:rPr>
          <w:rFonts w:cs="Arial"/>
          <w:color w:val="auto"/>
          <w:szCs w:val="22"/>
          <w:lang w:val="es-ES"/>
        </w:rPr>
        <w:t>cercan</w:t>
      </w:r>
      <w:r w:rsidR="004B1549" w:rsidRPr="00DA6D5C">
        <w:rPr>
          <w:rFonts w:cs="Arial"/>
          <w:color w:val="auto"/>
          <w:szCs w:val="22"/>
          <w:lang w:val="es-ES"/>
        </w:rPr>
        <w:t>o</w:t>
      </w:r>
      <w:r w:rsidR="00E415E2" w:rsidRPr="00DA6D5C">
        <w:rPr>
          <w:rFonts w:cs="Arial"/>
          <w:color w:val="auto"/>
          <w:szCs w:val="22"/>
          <w:lang w:val="es-ES"/>
        </w:rPr>
        <w:t xml:space="preserve"> a los</w:t>
      </w:r>
      <w:r w:rsidRPr="00DA6D5C">
        <w:rPr>
          <w:rFonts w:cs="Arial"/>
          <w:color w:val="auto"/>
          <w:szCs w:val="22"/>
          <w:lang w:val="es-ES"/>
        </w:rPr>
        <w:t xml:space="preserve"> </w:t>
      </w:r>
      <w:r w:rsidR="00E415E2" w:rsidRPr="00DA6D5C">
        <w:rPr>
          <w:rFonts w:cs="Arial"/>
          <w:color w:val="auto"/>
          <w:szCs w:val="22"/>
          <w:lang w:val="es-ES"/>
        </w:rPr>
        <w:t>2200</w:t>
      </w:r>
      <w:r w:rsidRPr="00DA6D5C">
        <w:rPr>
          <w:rFonts w:cs="Arial"/>
          <w:color w:val="auto"/>
          <w:szCs w:val="22"/>
          <w:lang w:val="es-ES"/>
        </w:rPr>
        <w:t xml:space="preserve"> </w:t>
      </w:r>
      <w:proofErr w:type="spellStart"/>
      <w:r w:rsidRPr="00DA6D5C">
        <w:rPr>
          <w:rFonts w:cs="Arial"/>
          <w:color w:val="auto"/>
          <w:szCs w:val="22"/>
          <w:lang w:val="es-ES"/>
        </w:rPr>
        <w:t>mm.</w:t>
      </w:r>
      <w:proofErr w:type="spellEnd"/>
      <w:r w:rsidRPr="00DA6D5C">
        <w:rPr>
          <w:rFonts w:cs="Arial"/>
          <w:color w:val="auto"/>
          <w:szCs w:val="22"/>
          <w:lang w:val="es-ES"/>
        </w:rPr>
        <w:t xml:space="preserve"> Est</w:t>
      </w:r>
      <w:r w:rsidR="004B1549" w:rsidRPr="00DA6D5C">
        <w:rPr>
          <w:rFonts w:cs="Arial"/>
          <w:color w:val="auto"/>
          <w:szCs w:val="22"/>
          <w:lang w:val="es-ES"/>
        </w:rPr>
        <w:t>e impuesto sería en</w:t>
      </w:r>
      <w:r w:rsidRPr="00DA6D5C">
        <w:rPr>
          <w:rFonts w:cs="Arial"/>
          <w:color w:val="auto"/>
          <w:szCs w:val="22"/>
          <w:lang w:val="es-ES"/>
        </w:rPr>
        <w:t xml:space="preserve"> promedio de $130.000 por persona</w:t>
      </w:r>
      <w:r w:rsidR="004B1549" w:rsidRPr="00DA6D5C">
        <w:rPr>
          <w:rFonts w:cs="Arial"/>
          <w:color w:val="auto"/>
          <w:szCs w:val="22"/>
          <w:lang w:val="es-ES"/>
        </w:rPr>
        <w:t>, correspondiente a</w:t>
      </w:r>
      <w:r w:rsidRPr="00DA6D5C">
        <w:rPr>
          <w:rFonts w:cs="Arial"/>
          <w:color w:val="auto"/>
          <w:szCs w:val="22"/>
          <w:lang w:val="es-ES"/>
        </w:rPr>
        <w:t xml:space="preserve"> un ahorro por beneficio de estructura tarifaria de IVA para la población perteneciente al </w:t>
      </w:r>
      <w:proofErr w:type="spellStart"/>
      <w:r w:rsidRPr="00DA6D5C">
        <w:rPr>
          <w:rFonts w:cs="Arial"/>
          <w:color w:val="auto"/>
          <w:szCs w:val="22"/>
          <w:lang w:val="es-ES"/>
        </w:rPr>
        <w:t>decil</w:t>
      </w:r>
      <w:proofErr w:type="spellEnd"/>
      <w:r w:rsidRPr="00DA6D5C">
        <w:rPr>
          <w:rFonts w:cs="Arial"/>
          <w:color w:val="auto"/>
          <w:szCs w:val="22"/>
          <w:lang w:val="es-ES"/>
        </w:rPr>
        <w:t xml:space="preserve"> 10, pagadero </w:t>
      </w:r>
      <w:r w:rsidR="004B1549" w:rsidRPr="00DA6D5C">
        <w:rPr>
          <w:rFonts w:cs="Arial"/>
          <w:color w:val="auto"/>
          <w:szCs w:val="22"/>
          <w:lang w:val="es-ES"/>
        </w:rPr>
        <w:t>cerca</w:t>
      </w:r>
      <w:r w:rsidR="008E0258" w:rsidRPr="00DA6D5C">
        <w:rPr>
          <w:rFonts w:cs="Arial"/>
          <w:color w:val="auto"/>
          <w:szCs w:val="22"/>
          <w:lang w:val="es-ES"/>
        </w:rPr>
        <w:t xml:space="preserve"> de 2.</w:t>
      </w:r>
      <w:r w:rsidRPr="00DA6D5C">
        <w:rPr>
          <w:rFonts w:cs="Arial"/>
          <w:color w:val="auto"/>
          <w:szCs w:val="22"/>
          <w:lang w:val="es-ES"/>
        </w:rPr>
        <w:t>800.000 personas. El promedio de</w:t>
      </w:r>
      <w:r w:rsidR="004B1549" w:rsidRPr="00DA6D5C">
        <w:rPr>
          <w:rFonts w:cs="Arial"/>
          <w:color w:val="auto"/>
          <w:szCs w:val="22"/>
          <w:lang w:val="es-ES"/>
        </w:rPr>
        <w:t xml:space="preserve">l impuesto </w:t>
      </w:r>
      <w:r w:rsidRPr="00DA6D5C">
        <w:rPr>
          <w:rFonts w:cs="Arial"/>
          <w:color w:val="auto"/>
          <w:szCs w:val="22"/>
          <w:lang w:val="es-ES"/>
        </w:rPr>
        <w:t xml:space="preserve">sería de $1´560.000 </w:t>
      </w:r>
      <w:r w:rsidR="008E0258" w:rsidRPr="00DA6D5C">
        <w:rPr>
          <w:rFonts w:cs="Arial"/>
          <w:color w:val="auto"/>
          <w:szCs w:val="22"/>
          <w:lang w:val="es-ES"/>
        </w:rPr>
        <w:t xml:space="preserve">al año </w:t>
      </w:r>
      <w:r w:rsidRPr="00DA6D5C">
        <w:rPr>
          <w:rFonts w:cs="Arial"/>
          <w:color w:val="auto"/>
          <w:szCs w:val="22"/>
          <w:lang w:val="es-ES"/>
        </w:rPr>
        <w:t>con el fin de continuar generando progresividad y equidad en materia tributaria.</w:t>
      </w:r>
      <w:r w:rsidR="004B1549" w:rsidRPr="00DA6D5C" w:rsidDel="004B1549">
        <w:rPr>
          <w:rFonts w:cs="Arial"/>
          <w:color w:val="auto"/>
          <w:szCs w:val="22"/>
          <w:lang w:val="es-ES"/>
        </w:rPr>
        <w:t xml:space="preserve"> </w:t>
      </w:r>
      <w:r w:rsidR="004B1549" w:rsidRPr="00DA6D5C">
        <w:rPr>
          <w:rFonts w:cs="Arial"/>
          <w:color w:val="auto"/>
          <w:szCs w:val="22"/>
          <w:lang w:val="es-ES"/>
        </w:rPr>
        <w:t>Los Honorables Congresistas preguntan</w:t>
      </w:r>
      <w:r w:rsidRPr="00DA6D5C">
        <w:rPr>
          <w:rFonts w:cs="Arial"/>
          <w:color w:val="auto"/>
          <w:szCs w:val="22"/>
          <w:lang w:val="es-ES"/>
        </w:rPr>
        <w:t xml:space="preserve"> qué pasaría con los</w:t>
      </w:r>
      <w:r w:rsidR="00150817" w:rsidRPr="00DA6D5C">
        <w:rPr>
          <w:rFonts w:cs="Arial"/>
          <w:color w:val="auto"/>
          <w:szCs w:val="22"/>
          <w:lang w:val="es-ES"/>
        </w:rPr>
        <w:t xml:space="preserve"> contratistas y los pensionados, por lo que se solicitó revisar </w:t>
      </w:r>
      <w:r w:rsidR="004B1549" w:rsidRPr="00DA6D5C">
        <w:rPr>
          <w:rFonts w:cs="Arial"/>
          <w:color w:val="auto"/>
          <w:szCs w:val="22"/>
          <w:lang w:val="es-ES"/>
        </w:rPr>
        <w:t xml:space="preserve">con </w:t>
      </w:r>
      <w:r w:rsidR="00150817" w:rsidRPr="00DA6D5C">
        <w:rPr>
          <w:rFonts w:cs="Arial"/>
          <w:color w:val="auto"/>
          <w:szCs w:val="22"/>
          <w:lang w:val="es-ES"/>
        </w:rPr>
        <w:t xml:space="preserve">más </w:t>
      </w:r>
      <w:r w:rsidR="004B1549" w:rsidRPr="00DA6D5C">
        <w:rPr>
          <w:rFonts w:cs="Arial"/>
          <w:color w:val="auto"/>
          <w:szCs w:val="22"/>
          <w:lang w:val="es-ES"/>
        </w:rPr>
        <w:t xml:space="preserve">detalle </w:t>
      </w:r>
      <w:r w:rsidR="00150817" w:rsidRPr="00DA6D5C">
        <w:rPr>
          <w:rFonts w:cs="Arial"/>
          <w:color w:val="auto"/>
          <w:szCs w:val="22"/>
          <w:lang w:val="es-ES"/>
        </w:rPr>
        <w:t>esta propuesta.</w:t>
      </w:r>
      <w:r w:rsidRPr="00DA6D5C">
        <w:rPr>
          <w:rFonts w:cs="Arial"/>
          <w:color w:val="auto"/>
          <w:szCs w:val="22"/>
          <w:lang w:val="es-ES"/>
        </w:rPr>
        <w:t xml:space="preserve"> </w:t>
      </w:r>
    </w:p>
    <w:p w14:paraId="107DAA79" w14:textId="77777777" w:rsidR="004B5A72" w:rsidRPr="00DA6D5C" w:rsidRDefault="004B5A72" w:rsidP="00B37A5B">
      <w:pPr>
        <w:spacing w:line="240" w:lineRule="auto"/>
        <w:rPr>
          <w:rFonts w:cs="Arial"/>
          <w:color w:val="auto"/>
          <w:szCs w:val="22"/>
          <w:lang w:val="es-ES"/>
        </w:rPr>
      </w:pPr>
    </w:p>
    <w:p w14:paraId="4001A1C6" w14:textId="707E10FA" w:rsidR="004B5A72" w:rsidRPr="00DA6D5C" w:rsidRDefault="004B5A72" w:rsidP="00B37A5B">
      <w:pPr>
        <w:spacing w:line="240" w:lineRule="auto"/>
        <w:rPr>
          <w:rFonts w:cs="Arial"/>
          <w:color w:val="auto"/>
          <w:szCs w:val="22"/>
          <w:lang w:val="es-ES"/>
        </w:rPr>
      </w:pPr>
      <w:r w:rsidRPr="00DA6D5C">
        <w:rPr>
          <w:rFonts w:cs="Arial"/>
          <w:color w:val="auto"/>
          <w:szCs w:val="22"/>
          <w:lang w:val="es-ES"/>
        </w:rPr>
        <w:t xml:space="preserve">Finalmente, varios </w:t>
      </w:r>
      <w:r w:rsidR="008E0258" w:rsidRPr="00DA6D5C">
        <w:rPr>
          <w:rFonts w:cs="Arial"/>
          <w:color w:val="auto"/>
          <w:szCs w:val="22"/>
          <w:lang w:val="es-ES"/>
        </w:rPr>
        <w:t>ponentes y coordinadores</w:t>
      </w:r>
      <w:r w:rsidRPr="00DA6D5C">
        <w:rPr>
          <w:rFonts w:cs="Arial"/>
          <w:color w:val="auto"/>
          <w:szCs w:val="22"/>
          <w:lang w:val="es-ES"/>
        </w:rPr>
        <w:t xml:space="preserve"> </w:t>
      </w:r>
      <w:r w:rsidR="008E0258" w:rsidRPr="00DA6D5C">
        <w:rPr>
          <w:rFonts w:cs="Arial"/>
          <w:color w:val="auto"/>
          <w:szCs w:val="22"/>
          <w:lang w:val="es-ES"/>
        </w:rPr>
        <w:t>debatieron</w:t>
      </w:r>
      <w:r w:rsidRPr="00DA6D5C">
        <w:rPr>
          <w:rFonts w:cs="Arial"/>
          <w:color w:val="auto"/>
          <w:szCs w:val="22"/>
          <w:lang w:val="es-ES"/>
        </w:rPr>
        <w:t xml:space="preserve"> sobre otras </w:t>
      </w:r>
      <w:r w:rsidRPr="00DA6D5C">
        <w:rPr>
          <w:rFonts w:cs="Arial"/>
          <w:b/>
          <w:color w:val="auto"/>
          <w:szCs w:val="22"/>
          <w:lang w:val="es-ES"/>
        </w:rPr>
        <w:t>fuentes de ingresos</w:t>
      </w:r>
      <w:r w:rsidRPr="00DA6D5C">
        <w:rPr>
          <w:rFonts w:cs="Arial"/>
          <w:color w:val="auto"/>
          <w:szCs w:val="22"/>
          <w:lang w:val="es-ES"/>
        </w:rPr>
        <w:t xml:space="preserve">, tales como las mayores utilidades de Ecopetrol, las utilidades y exenciones del sector financiero, las exclusiones de las cirugías estéticas o de tipo cosmético, las exenciones vigentes al sector minero y petrolero, y </w:t>
      </w:r>
      <w:r w:rsidR="008F7ADF" w:rsidRPr="00DA6D5C">
        <w:rPr>
          <w:rFonts w:cs="Arial"/>
          <w:color w:val="auto"/>
          <w:szCs w:val="22"/>
          <w:lang w:val="es-ES"/>
        </w:rPr>
        <w:t>recursos</w:t>
      </w:r>
      <w:r w:rsidRPr="00DA6D5C">
        <w:rPr>
          <w:rFonts w:cs="Arial"/>
          <w:color w:val="auto"/>
          <w:szCs w:val="22"/>
          <w:lang w:val="es-ES"/>
        </w:rPr>
        <w:t xml:space="preserve"> de las Cajas de Compensación Familiar.</w:t>
      </w:r>
    </w:p>
    <w:p w14:paraId="19A7FD27" w14:textId="483B29C7" w:rsidR="004B5A72" w:rsidRPr="00DA6D5C" w:rsidRDefault="004B5A72" w:rsidP="00B37A5B">
      <w:pPr>
        <w:spacing w:line="240" w:lineRule="auto"/>
        <w:rPr>
          <w:rFonts w:cs="Arial"/>
          <w:color w:val="auto"/>
          <w:szCs w:val="22"/>
          <w:lang w:val="es-ES"/>
        </w:rPr>
      </w:pPr>
    </w:p>
    <w:p w14:paraId="20BE7F9A" w14:textId="62B50E83" w:rsidR="004F304E" w:rsidRPr="00DA6D5C" w:rsidRDefault="004F304E" w:rsidP="00B37A5B">
      <w:pPr>
        <w:spacing w:line="240" w:lineRule="auto"/>
        <w:rPr>
          <w:rFonts w:cs="Arial"/>
          <w:color w:val="auto"/>
          <w:szCs w:val="22"/>
          <w:lang w:val="es-ES"/>
        </w:rPr>
      </w:pPr>
      <w:r w:rsidRPr="00DA6D5C">
        <w:rPr>
          <w:rFonts w:cs="Arial"/>
          <w:color w:val="auto"/>
          <w:szCs w:val="22"/>
          <w:lang w:val="es-ES"/>
        </w:rPr>
        <w:t>Asimismo, los ponentes y coordinadores revisaron la posibilidad de gravar</w:t>
      </w:r>
      <w:r w:rsidR="00370AE6" w:rsidRPr="00DA6D5C">
        <w:rPr>
          <w:rFonts w:cs="Arial"/>
          <w:color w:val="auto"/>
          <w:szCs w:val="22"/>
          <w:lang w:val="es-ES"/>
        </w:rPr>
        <w:t xml:space="preserve"> no solo la venta de vivienda nueva, sino también</w:t>
      </w:r>
      <w:r w:rsidRPr="00DA6D5C">
        <w:rPr>
          <w:rFonts w:cs="Arial"/>
          <w:color w:val="auto"/>
          <w:szCs w:val="22"/>
          <w:lang w:val="es-ES"/>
        </w:rPr>
        <w:t xml:space="preserve"> la </w:t>
      </w:r>
      <w:r w:rsidRPr="00DA6D5C">
        <w:rPr>
          <w:rFonts w:cs="Arial"/>
          <w:b/>
          <w:color w:val="auto"/>
          <w:szCs w:val="22"/>
          <w:lang w:val="es-ES"/>
        </w:rPr>
        <w:t>venta de vivienda usada</w:t>
      </w:r>
      <w:r w:rsidRPr="00DA6D5C">
        <w:rPr>
          <w:rFonts w:cs="Arial"/>
          <w:color w:val="auto"/>
          <w:szCs w:val="22"/>
          <w:lang w:val="es-ES"/>
        </w:rPr>
        <w:t xml:space="preserve">, con una tarifa del 2%. </w:t>
      </w:r>
      <w:r w:rsidR="00B31A1F" w:rsidRPr="00DA6D5C">
        <w:rPr>
          <w:rFonts w:cs="Arial"/>
          <w:color w:val="auto"/>
          <w:szCs w:val="22"/>
          <w:lang w:val="es-ES"/>
        </w:rPr>
        <w:t>En este punto,</w:t>
      </w:r>
      <w:r w:rsidR="00BC7647" w:rsidRPr="00DA6D5C">
        <w:rPr>
          <w:rFonts w:cs="Arial"/>
          <w:color w:val="auto"/>
          <w:szCs w:val="22"/>
          <w:lang w:val="es-ES"/>
        </w:rPr>
        <w:t xml:space="preserve"> analiza</w:t>
      </w:r>
      <w:r w:rsidR="00B31A1F" w:rsidRPr="00DA6D5C">
        <w:rPr>
          <w:rFonts w:cs="Arial"/>
          <w:color w:val="auto"/>
          <w:szCs w:val="22"/>
          <w:lang w:val="es-ES"/>
        </w:rPr>
        <w:t>n</w:t>
      </w:r>
      <w:r w:rsidR="00BC7647" w:rsidRPr="00DA6D5C">
        <w:rPr>
          <w:rFonts w:cs="Arial"/>
          <w:color w:val="auto"/>
          <w:szCs w:val="22"/>
          <w:lang w:val="es-ES"/>
        </w:rPr>
        <w:t xml:space="preserve"> nu</w:t>
      </w:r>
      <w:r w:rsidR="00993657" w:rsidRPr="00DA6D5C">
        <w:rPr>
          <w:rFonts w:cs="Arial"/>
          <w:color w:val="auto"/>
          <w:szCs w:val="22"/>
          <w:lang w:val="es-ES"/>
        </w:rPr>
        <w:t>evamente el régimen de IVA para estos bienes.</w:t>
      </w:r>
    </w:p>
    <w:p w14:paraId="39325824" w14:textId="77777777" w:rsidR="004F304E" w:rsidRPr="00DA6D5C" w:rsidRDefault="004F304E" w:rsidP="00B37A5B">
      <w:pPr>
        <w:spacing w:line="240" w:lineRule="auto"/>
        <w:rPr>
          <w:rFonts w:cs="Arial"/>
          <w:color w:val="auto"/>
          <w:szCs w:val="22"/>
          <w:lang w:val="es-ES"/>
        </w:rPr>
      </w:pPr>
    </w:p>
    <w:p w14:paraId="5CA77AF0" w14:textId="25703509" w:rsidR="004B5A72" w:rsidRPr="00DA6D5C" w:rsidRDefault="004B5A72" w:rsidP="008E0258">
      <w:pPr>
        <w:spacing w:line="240" w:lineRule="auto"/>
        <w:rPr>
          <w:rFonts w:cs="Arial"/>
          <w:color w:val="auto"/>
          <w:szCs w:val="22"/>
          <w:lang w:val="es-ES"/>
        </w:rPr>
      </w:pPr>
      <w:r w:rsidRPr="00DA6D5C">
        <w:rPr>
          <w:rFonts w:cs="Arial"/>
          <w:color w:val="auto"/>
          <w:szCs w:val="22"/>
          <w:lang w:val="es-ES"/>
        </w:rPr>
        <w:t xml:space="preserve">De igual forma, varios parlamentarios </w:t>
      </w:r>
      <w:r w:rsidR="008E0258" w:rsidRPr="00DA6D5C">
        <w:rPr>
          <w:rFonts w:cs="Arial"/>
          <w:color w:val="auto"/>
          <w:szCs w:val="22"/>
          <w:lang w:val="es-ES"/>
        </w:rPr>
        <w:t>reiteraron</w:t>
      </w:r>
      <w:r w:rsidRPr="00DA6D5C">
        <w:rPr>
          <w:rFonts w:cs="Arial"/>
          <w:color w:val="auto"/>
          <w:szCs w:val="22"/>
          <w:lang w:val="es-ES"/>
        </w:rPr>
        <w:t xml:space="preserve"> estar preocupados con las </w:t>
      </w:r>
      <w:r w:rsidRPr="00DA6D5C">
        <w:rPr>
          <w:rFonts w:cs="Arial"/>
          <w:b/>
          <w:color w:val="auto"/>
          <w:szCs w:val="22"/>
          <w:lang w:val="es-ES"/>
        </w:rPr>
        <w:t>derogatorias</w:t>
      </w:r>
      <w:r w:rsidRPr="00DA6D5C">
        <w:rPr>
          <w:rFonts w:cs="Arial"/>
          <w:color w:val="auto"/>
          <w:szCs w:val="22"/>
          <w:lang w:val="es-ES"/>
        </w:rPr>
        <w:t xml:space="preserve"> propuestas en el </w:t>
      </w:r>
      <w:r w:rsidR="008E0258" w:rsidRPr="00DA6D5C">
        <w:rPr>
          <w:rFonts w:cs="Arial"/>
          <w:color w:val="auto"/>
          <w:szCs w:val="22"/>
          <w:lang w:val="es-ES"/>
        </w:rPr>
        <w:t>proyecto de ley</w:t>
      </w:r>
      <w:r w:rsidRPr="00DA6D5C">
        <w:rPr>
          <w:rFonts w:cs="Arial"/>
          <w:color w:val="auto"/>
          <w:szCs w:val="22"/>
          <w:lang w:val="es-ES"/>
        </w:rPr>
        <w:t>, respecto del departamento de San Andrés, Providencia y Sant</w:t>
      </w:r>
      <w:r w:rsidR="00C05F30" w:rsidRPr="00DA6D5C">
        <w:rPr>
          <w:rFonts w:cs="Arial"/>
          <w:color w:val="auto"/>
          <w:szCs w:val="22"/>
          <w:lang w:val="es-ES"/>
        </w:rPr>
        <w:t>a Catalina, las exenciones del a</w:t>
      </w:r>
      <w:r w:rsidRPr="00DA6D5C">
        <w:rPr>
          <w:rFonts w:cs="Arial"/>
          <w:color w:val="auto"/>
          <w:szCs w:val="22"/>
          <w:lang w:val="es-ES"/>
        </w:rPr>
        <w:t>gro, la derogatoria de las deducciones en el impuesto de renta, aquellas relacionadas con el fomento al ahorro y el consumo de datos</w:t>
      </w:r>
      <w:r w:rsidR="004B1549" w:rsidRPr="00DA6D5C">
        <w:rPr>
          <w:rFonts w:cs="Arial"/>
          <w:color w:val="auto"/>
          <w:szCs w:val="22"/>
          <w:lang w:val="es-ES"/>
        </w:rPr>
        <w:t>.</w:t>
      </w:r>
    </w:p>
    <w:p w14:paraId="202424C1" w14:textId="77777777" w:rsidR="004B5A72" w:rsidRPr="00DA6D5C" w:rsidRDefault="004B5A72" w:rsidP="008E0258">
      <w:pPr>
        <w:spacing w:line="240" w:lineRule="auto"/>
        <w:rPr>
          <w:rFonts w:cs="Arial"/>
          <w:color w:val="auto"/>
          <w:szCs w:val="22"/>
          <w:lang w:val="es-ES"/>
        </w:rPr>
      </w:pPr>
    </w:p>
    <w:p w14:paraId="3F7E6934" w14:textId="0920D501" w:rsidR="004B5A72" w:rsidRPr="00DA6D5C" w:rsidRDefault="008E0258" w:rsidP="00B37A5B">
      <w:pPr>
        <w:spacing w:line="240" w:lineRule="auto"/>
        <w:rPr>
          <w:rFonts w:cs="Arial"/>
          <w:color w:val="auto"/>
          <w:szCs w:val="22"/>
          <w:lang w:val="es-ES"/>
        </w:rPr>
      </w:pPr>
      <w:r w:rsidRPr="00DA6D5C">
        <w:rPr>
          <w:rFonts w:cs="Arial"/>
          <w:color w:val="auto"/>
          <w:szCs w:val="22"/>
          <w:lang w:val="es-ES"/>
        </w:rPr>
        <w:t>Los Honorables Congresistas también analizaron la viabilidad de imponer</w:t>
      </w:r>
      <w:r w:rsidR="004B5A72" w:rsidRPr="00DA6D5C">
        <w:rPr>
          <w:rFonts w:cs="Arial"/>
          <w:color w:val="auto"/>
          <w:szCs w:val="22"/>
          <w:lang w:val="es-ES"/>
        </w:rPr>
        <w:t xml:space="preserve"> un límite a l</w:t>
      </w:r>
      <w:r w:rsidR="004B1549" w:rsidRPr="00DA6D5C">
        <w:rPr>
          <w:rFonts w:cs="Arial"/>
          <w:color w:val="auto"/>
          <w:szCs w:val="22"/>
          <w:lang w:val="es-ES"/>
        </w:rPr>
        <w:t xml:space="preserve">os </w:t>
      </w:r>
      <w:proofErr w:type="spellStart"/>
      <w:r w:rsidR="004B1549" w:rsidRPr="00DA6D5C">
        <w:rPr>
          <w:rFonts w:cs="Arial"/>
          <w:b/>
          <w:color w:val="auto"/>
          <w:szCs w:val="22"/>
          <w:lang w:val="es-ES"/>
        </w:rPr>
        <w:t>IVA</w:t>
      </w:r>
      <w:r w:rsidR="004B1549" w:rsidRPr="00DA6D5C">
        <w:rPr>
          <w:rFonts w:cs="Arial"/>
          <w:color w:val="auto"/>
          <w:szCs w:val="22"/>
          <w:lang w:val="es-ES"/>
        </w:rPr>
        <w:t>s</w:t>
      </w:r>
      <w:proofErr w:type="spellEnd"/>
      <w:r w:rsidR="004B1549" w:rsidRPr="00DA6D5C">
        <w:rPr>
          <w:rFonts w:cs="Arial"/>
          <w:color w:val="auto"/>
          <w:szCs w:val="22"/>
          <w:lang w:val="es-ES"/>
        </w:rPr>
        <w:t xml:space="preserve"> pagados como descontables</w:t>
      </w:r>
      <w:r w:rsidR="004B5A72" w:rsidRPr="00DA6D5C">
        <w:rPr>
          <w:rFonts w:cs="Arial"/>
          <w:color w:val="auto"/>
          <w:szCs w:val="22"/>
          <w:lang w:val="es-ES"/>
        </w:rPr>
        <w:t xml:space="preserve"> </w:t>
      </w:r>
      <w:r w:rsidRPr="00DA6D5C">
        <w:rPr>
          <w:rFonts w:cs="Arial"/>
          <w:color w:val="auto"/>
          <w:szCs w:val="22"/>
          <w:lang w:val="es-ES"/>
        </w:rPr>
        <w:t>y</w:t>
      </w:r>
      <w:r w:rsidR="004B5A72" w:rsidRPr="00DA6D5C">
        <w:rPr>
          <w:rFonts w:cs="Arial"/>
          <w:color w:val="auto"/>
          <w:szCs w:val="22"/>
          <w:lang w:val="es-ES"/>
        </w:rPr>
        <w:t xml:space="preserve"> la revisión de bienes y servicios exentos que podrían ser gravados con el fin de buscar una solución alternativa al gravamen con IVA de los productos de primera necesidad</w:t>
      </w:r>
      <w:r w:rsidRPr="00DA6D5C">
        <w:rPr>
          <w:rFonts w:cs="Arial"/>
          <w:color w:val="auto"/>
          <w:szCs w:val="22"/>
          <w:lang w:val="es-ES"/>
        </w:rPr>
        <w:t xml:space="preserve">. Así, algunos señalaron </w:t>
      </w:r>
      <w:r w:rsidR="004B5A72" w:rsidRPr="00DA6D5C">
        <w:rPr>
          <w:rFonts w:cs="Arial"/>
          <w:color w:val="auto"/>
          <w:szCs w:val="22"/>
          <w:lang w:val="es-ES"/>
        </w:rPr>
        <w:t>que el IVA descontable podía modificarse para que máximo ese descuento fuera del 90% lo que daría un recaud</w:t>
      </w:r>
      <w:r w:rsidR="008B2BCB" w:rsidRPr="00DA6D5C">
        <w:rPr>
          <w:rFonts w:cs="Arial"/>
          <w:color w:val="auto"/>
          <w:szCs w:val="22"/>
          <w:lang w:val="es-ES"/>
        </w:rPr>
        <w:t>o importante en el corto plazo</w:t>
      </w:r>
      <w:r w:rsidR="00BE05A6" w:rsidRPr="00DA6D5C">
        <w:rPr>
          <w:rFonts w:cs="Arial"/>
          <w:color w:val="auto"/>
          <w:szCs w:val="22"/>
          <w:lang w:val="es-ES"/>
        </w:rPr>
        <w:t>.</w:t>
      </w:r>
      <w:r w:rsidR="008B2BCB" w:rsidRPr="00DA6D5C">
        <w:rPr>
          <w:rFonts w:cs="Arial"/>
          <w:color w:val="auto"/>
          <w:szCs w:val="22"/>
          <w:lang w:val="es-ES"/>
        </w:rPr>
        <w:t xml:space="preserve"> </w:t>
      </w:r>
      <w:r w:rsidR="00C05F30" w:rsidRPr="00DA6D5C">
        <w:rPr>
          <w:rFonts w:cs="Arial"/>
          <w:color w:val="auto"/>
          <w:szCs w:val="22"/>
          <w:lang w:val="es-ES"/>
        </w:rPr>
        <w:t>A</w:t>
      </w:r>
      <w:r w:rsidR="008B2BCB" w:rsidRPr="00DA6D5C">
        <w:rPr>
          <w:rFonts w:cs="Arial"/>
          <w:color w:val="auto"/>
          <w:szCs w:val="22"/>
          <w:lang w:val="es-ES"/>
        </w:rPr>
        <w:t xml:space="preserve"> su vez, propusieron agilizar el trámite de devolución de estos</w:t>
      </w:r>
      <w:r w:rsidRPr="00DA6D5C">
        <w:rPr>
          <w:rFonts w:cs="Arial"/>
          <w:color w:val="auto"/>
          <w:szCs w:val="22"/>
          <w:lang w:val="es-ES"/>
        </w:rPr>
        <w:t xml:space="preserve"> </w:t>
      </w:r>
      <w:r w:rsidR="00BE05A6" w:rsidRPr="00DA6D5C">
        <w:rPr>
          <w:rFonts w:cs="Arial"/>
          <w:color w:val="auto"/>
          <w:szCs w:val="22"/>
          <w:lang w:val="es-ES"/>
        </w:rPr>
        <w:t>por parte de</w:t>
      </w:r>
      <w:r w:rsidRPr="00DA6D5C">
        <w:rPr>
          <w:rFonts w:cs="Arial"/>
          <w:color w:val="auto"/>
          <w:szCs w:val="22"/>
          <w:lang w:val="es-ES"/>
        </w:rPr>
        <w:t xml:space="preserve"> la DIAN. En ese sentido, el Director de la DIAN propuso incluir un artículo con la devolución automática, como mecanismo para agilizar la devolución del IVA</w:t>
      </w:r>
      <w:r w:rsidR="008975CA" w:rsidRPr="00DA6D5C">
        <w:rPr>
          <w:rFonts w:cs="Arial"/>
          <w:color w:val="auto"/>
          <w:szCs w:val="22"/>
          <w:lang w:val="es-ES"/>
        </w:rPr>
        <w:t xml:space="preserve"> para aquellas empresas con evaluación de confiabilidad.</w:t>
      </w:r>
      <w:r w:rsidRPr="00DA6D5C">
        <w:rPr>
          <w:rFonts w:cs="Arial"/>
          <w:color w:val="auto"/>
          <w:szCs w:val="22"/>
          <w:lang w:val="es-ES"/>
        </w:rPr>
        <w:t xml:space="preserve"> </w:t>
      </w:r>
    </w:p>
    <w:p w14:paraId="0A0DD4A5" w14:textId="4A21CC46" w:rsidR="005F2AEC" w:rsidRDefault="005F2AEC" w:rsidP="00B37A5B">
      <w:pPr>
        <w:spacing w:line="240" w:lineRule="auto"/>
        <w:rPr>
          <w:rFonts w:cs="Arial"/>
          <w:b/>
          <w:color w:val="auto"/>
          <w:szCs w:val="22"/>
          <w:lang w:val="es-ES"/>
        </w:rPr>
      </w:pPr>
    </w:p>
    <w:p w14:paraId="0DA66F4D" w14:textId="77777777" w:rsidR="00BC7FB7" w:rsidRPr="00DA6D5C" w:rsidRDefault="00BC7FB7" w:rsidP="00B37A5B">
      <w:pPr>
        <w:spacing w:line="240" w:lineRule="auto"/>
        <w:rPr>
          <w:rFonts w:cs="Arial"/>
          <w:b/>
          <w:color w:val="auto"/>
          <w:szCs w:val="22"/>
          <w:lang w:val="es-ES"/>
        </w:rPr>
      </w:pPr>
    </w:p>
    <w:p w14:paraId="13D4819B" w14:textId="0FA14B0F" w:rsidR="000773FA" w:rsidRPr="00DA6D5C" w:rsidRDefault="000773FA" w:rsidP="0006643F">
      <w:pPr>
        <w:pStyle w:val="Prrafodelista"/>
        <w:numPr>
          <w:ilvl w:val="0"/>
          <w:numId w:val="7"/>
        </w:numPr>
        <w:spacing w:line="240" w:lineRule="auto"/>
        <w:rPr>
          <w:rFonts w:ascii="Arial" w:hAnsi="Arial" w:cs="Arial"/>
          <w:b/>
          <w:lang w:val="es-ES"/>
        </w:rPr>
      </w:pPr>
      <w:r w:rsidRPr="00DA6D5C">
        <w:rPr>
          <w:rFonts w:ascii="Arial" w:hAnsi="Arial" w:cs="Arial"/>
          <w:b/>
          <w:lang w:val="es-ES"/>
        </w:rPr>
        <w:t>Reunión del 26 de noviembre de 2018</w:t>
      </w:r>
    </w:p>
    <w:p w14:paraId="7F6E1ED8" w14:textId="52FFD16F" w:rsidR="000773FA" w:rsidRPr="00DA6D5C" w:rsidRDefault="000773FA" w:rsidP="00B37A5B">
      <w:pPr>
        <w:spacing w:line="240" w:lineRule="auto"/>
        <w:rPr>
          <w:rFonts w:cs="Arial"/>
          <w:b/>
          <w:color w:val="auto"/>
          <w:szCs w:val="22"/>
          <w:lang w:val="es-ES"/>
        </w:rPr>
      </w:pPr>
    </w:p>
    <w:p w14:paraId="3B126AF6" w14:textId="41B51DA6" w:rsidR="000773FA" w:rsidRPr="00DA6D5C" w:rsidRDefault="004A1945" w:rsidP="00B37A5B">
      <w:pPr>
        <w:spacing w:line="240" w:lineRule="auto"/>
        <w:rPr>
          <w:rFonts w:cs="Arial"/>
          <w:color w:val="auto"/>
          <w:szCs w:val="22"/>
          <w:lang w:val="es-ES"/>
        </w:rPr>
      </w:pPr>
      <w:r w:rsidRPr="00DA6D5C">
        <w:rPr>
          <w:rFonts w:cs="Arial"/>
          <w:color w:val="auto"/>
          <w:szCs w:val="22"/>
          <w:lang w:val="es-ES"/>
        </w:rPr>
        <w:t>E</w:t>
      </w:r>
      <w:r w:rsidR="007916A9" w:rsidRPr="00DA6D5C">
        <w:rPr>
          <w:rFonts w:cs="Arial"/>
          <w:color w:val="auto"/>
          <w:szCs w:val="22"/>
          <w:lang w:val="es-ES"/>
        </w:rPr>
        <w:t>l señor Ministro de Hacienda y Crédito Público</w:t>
      </w:r>
      <w:r w:rsidRPr="00DA6D5C">
        <w:rPr>
          <w:rFonts w:cs="Arial"/>
          <w:color w:val="auto"/>
          <w:szCs w:val="22"/>
          <w:lang w:val="es-ES"/>
        </w:rPr>
        <w:t xml:space="preserve"> hace una presentación</w:t>
      </w:r>
      <w:r w:rsidR="007916A9" w:rsidRPr="00DA6D5C">
        <w:rPr>
          <w:rFonts w:cs="Arial"/>
          <w:color w:val="auto"/>
          <w:szCs w:val="22"/>
          <w:lang w:val="es-ES"/>
        </w:rPr>
        <w:t xml:space="preserve"> en relación </w:t>
      </w:r>
      <w:r w:rsidR="00BE05A6" w:rsidRPr="00DA6D5C">
        <w:rPr>
          <w:rFonts w:cs="Arial"/>
          <w:color w:val="auto"/>
          <w:szCs w:val="22"/>
          <w:lang w:val="es-ES"/>
        </w:rPr>
        <w:t>c</w:t>
      </w:r>
      <w:r w:rsidR="007916A9" w:rsidRPr="00DA6D5C">
        <w:rPr>
          <w:rFonts w:cs="Arial"/>
          <w:color w:val="auto"/>
          <w:szCs w:val="22"/>
          <w:lang w:val="es-ES"/>
        </w:rPr>
        <w:t xml:space="preserve">on las propuestas que habían presentado </w:t>
      </w:r>
      <w:r w:rsidRPr="00DA6D5C">
        <w:rPr>
          <w:rFonts w:cs="Arial"/>
          <w:color w:val="auto"/>
          <w:szCs w:val="22"/>
          <w:lang w:val="es-ES"/>
        </w:rPr>
        <w:t xml:space="preserve">los Honorables Congresistas </w:t>
      </w:r>
      <w:r w:rsidR="007916A9" w:rsidRPr="00DA6D5C">
        <w:rPr>
          <w:rFonts w:cs="Arial"/>
          <w:color w:val="auto"/>
          <w:szCs w:val="22"/>
          <w:lang w:val="es-ES"/>
        </w:rPr>
        <w:t>en la última reunión.</w:t>
      </w:r>
    </w:p>
    <w:p w14:paraId="7D8F2C81" w14:textId="77777777" w:rsidR="007916A9" w:rsidRPr="00DA6D5C" w:rsidRDefault="007916A9" w:rsidP="00B37A5B">
      <w:pPr>
        <w:spacing w:line="240" w:lineRule="auto"/>
        <w:rPr>
          <w:rFonts w:cs="Arial"/>
          <w:color w:val="auto"/>
          <w:szCs w:val="22"/>
          <w:lang w:val="es-ES"/>
        </w:rPr>
      </w:pPr>
    </w:p>
    <w:p w14:paraId="1777EC0F" w14:textId="15FAAB80" w:rsidR="00F8337F" w:rsidRPr="00DA6D5C" w:rsidRDefault="00E17DC3" w:rsidP="00B37A5B">
      <w:pPr>
        <w:spacing w:line="240" w:lineRule="auto"/>
        <w:rPr>
          <w:rFonts w:cs="Arial"/>
          <w:color w:val="auto"/>
          <w:szCs w:val="22"/>
          <w:lang w:val="es-ES"/>
        </w:rPr>
      </w:pPr>
      <w:r w:rsidRPr="00DA6D5C">
        <w:rPr>
          <w:rFonts w:cs="Arial"/>
          <w:color w:val="auto"/>
          <w:szCs w:val="22"/>
          <w:lang w:val="es-ES"/>
        </w:rPr>
        <w:t>I</w:t>
      </w:r>
      <w:r w:rsidR="004A1945" w:rsidRPr="00DA6D5C">
        <w:rPr>
          <w:rFonts w:cs="Arial"/>
          <w:color w:val="auto"/>
          <w:szCs w:val="22"/>
          <w:lang w:val="es-ES"/>
        </w:rPr>
        <w:t>nicia el análisis con la propuesta de</w:t>
      </w:r>
      <w:r w:rsidR="00760C00" w:rsidRPr="00DA6D5C">
        <w:rPr>
          <w:rFonts w:cs="Arial"/>
          <w:color w:val="auto"/>
          <w:szCs w:val="22"/>
          <w:lang w:val="es-ES"/>
        </w:rPr>
        <w:t xml:space="preserve"> </w:t>
      </w:r>
      <w:r w:rsidR="00760C00" w:rsidRPr="00DA6D5C">
        <w:rPr>
          <w:rFonts w:cs="Arial"/>
          <w:b/>
          <w:color w:val="auto"/>
          <w:szCs w:val="22"/>
          <w:lang w:val="es-ES"/>
        </w:rPr>
        <w:t>sustituir el IVA por el impuesto a las ventas</w:t>
      </w:r>
      <w:r w:rsidR="00AD796F" w:rsidRPr="00DA6D5C">
        <w:rPr>
          <w:rFonts w:cs="Arial"/>
          <w:b/>
          <w:color w:val="auto"/>
          <w:szCs w:val="22"/>
          <w:lang w:val="es-ES"/>
        </w:rPr>
        <w:t xml:space="preserve">. </w:t>
      </w:r>
      <w:r w:rsidR="007916A9" w:rsidRPr="00DA6D5C">
        <w:rPr>
          <w:rFonts w:cs="Arial"/>
          <w:color w:val="auto"/>
          <w:szCs w:val="22"/>
          <w:lang w:val="es-ES"/>
        </w:rPr>
        <w:t>El Ministro explica</w:t>
      </w:r>
      <w:r w:rsidR="00AD796F" w:rsidRPr="00DA6D5C">
        <w:rPr>
          <w:rFonts w:cs="Arial"/>
          <w:color w:val="auto"/>
          <w:szCs w:val="22"/>
          <w:lang w:val="es-ES"/>
        </w:rPr>
        <w:t xml:space="preserve"> las diferencias conceptuales y jurídicas entre uno y otro</w:t>
      </w:r>
      <w:r w:rsidR="00F8337F" w:rsidRPr="00DA6D5C">
        <w:rPr>
          <w:rFonts w:cs="Arial"/>
          <w:color w:val="auto"/>
          <w:szCs w:val="22"/>
          <w:lang w:val="es-ES"/>
        </w:rPr>
        <w:t xml:space="preserve"> impuesto, </w:t>
      </w:r>
      <w:r w:rsidR="0091427A" w:rsidRPr="00DA6D5C">
        <w:rPr>
          <w:rFonts w:cs="Arial"/>
          <w:color w:val="auto"/>
          <w:szCs w:val="22"/>
          <w:lang w:val="es-ES"/>
        </w:rPr>
        <w:t>y presenta l</w:t>
      </w:r>
      <w:r w:rsidR="004A1945" w:rsidRPr="00DA6D5C">
        <w:rPr>
          <w:rFonts w:cs="Arial"/>
          <w:color w:val="auto"/>
          <w:szCs w:val="22"/>
          <w:lang w:val="es-ES"/>
        </w:rPr>
        <w:t>as cifras de recaudo. Señala</w:t>
      </w:r>
      <w:r w:rsidR="00F8337F" w:rsidRPr="00DA6D5C">
        <w:rPr>
          <w:rFonts w:cs="Arial"/>
          <w:color w:val="auto"/>
          <w:szCs w:val="22"/>
          <w:lang w:val="es-ES"/>
        </w:rPr>
        <w:t xml:space="preserve"> que pasar</w:t>
      </w:r>
      <w:r w:rsidRPr="00DA6D5C">
        <w:rPr>
          <w:rFonts w:cs="Arial"/>
          <w:color w:val="auto"/>
          <w:szCs w:val="22"/>
          <w:lang w:val="es-ES"/>
        </w:rPr>
        <w:t xml:space="preserve"> de gravar</w:t>
      </w:r>
      <w:r w:rsidR="00F8337F" w:rsidRPr="00DA6D5C">
        <w:rPr>
          <w:rFonts w:cs="Arial"/>
          <w:color w:val="auto"/>
          <w:szCs w:val="22"/>
          <w:lang w:val="es-ES"/>
        </w:rPr>
        <w:t xml:space="preserve"> unos</w:t>
      </w:r>
      <w:r w:rsidR="004A1945" w:rsidRPr="00DA6D5C">
        <w:rPr>
          <w:rFonts w:cs="Arial"/>
          <w:color w:val="auto"/>
          <w:szCs w:val="22"/>
          <w:lang w:val="es-ES"/>
        </w:rPr>
        <w:t xml:space="preserve"> bienes con</w:t>
      </w:r>
      <w:r w:rsidR="00F8337F" w:rsidRPr="00DA6D5C">
        <w:rPr>
          <w:rFonts w:cs="Arial"/>
          <w:color w:val="auto"/>
          <w:szCs w:val="22"/>
          <w:lang w:val="es-ES"/>
        </w:rPr>
        <w:t xml:space="preserve"> IVA a</w:t>
      </w:r>
      <w:r w:rsidRPr="00DA6D5C">
        <w:rPr>
          <w:rFonts w:cs="Arial"/>
          <w:color w:val="auto"/>
          <w:szCs w:val="22"/>
          <w:lang w:val="es-ES"/>
        </w:rPr>
        <w:t xml:space="preserve"> gravarlos</w:t>
      </w:r>
      <w:r w:rsidR="00F8337F" w:rsidRPr="00DA6D5C">
        <w:rPr>
          <w:rFonts w:cs="Arial"/>
          <w:color w:val="auto"/>
          <w:szCs w:val="22"/>
          <w:lang w:val="es-ES"/>
        </w:rPr>
        <w:t xml:space="preserve"> </w:t>
      </w:r>
      <w:r w:rsidRPr="00DA6D5C">
        <w:rPr>
          <w:rFonts w:cs="Arial"/>
          <w:color w:val="auto"/>
          <w:szCs w:val="22"/>
          <w:lang w:val="es-ES"/>
        </w:rPr>
        <w:t xml:space="preserve">con el </w:t>
      </w:r>
      <w:r w:rsidR="00F8337F" w:rsidRPr="00DA6D5C">
        <w:rPr>
          <w:rFonts w:cs="Arial"/>
          <w:color w:val="auto"/>
          <w:szCs w:val="22"/>
          <w:lang w:val="es-ES"/>
        </w:rPr>
        <w:t xml:space="preserve">impuesto a las ventas, </w:t>
      </w:r>
      <w:r w:rsidR="005676BF" w:rsidRPr="00DA6D5C">
        <w:rPr>
          <w:rFonts w:cs="Arial"/>
          <w:color w:val="auto"/>
          <w:szCs w:val="22"/>
          <w:lang w:val="es-ES"/>
        </w:rPr>
        <w:t>podría generar</w:t>
      </w:r>
      <w:r w:rsidR="00F8337F" w:rsidRPr="00DA6D5C">
        <w:rPr>
          <w:rFonts w:cs="Arial"/>
          <w:color w:val="auto"/>
          <w:szCs w:val="22"/>
          <w:lang w:val="es-ES"/>
        </w:rPr>
        <w:t xml:space="preserve"> un incremento </w:t>
      </w:r>
      <w:r w:rsidR="004A1945" w:rsidRPr="00DA6D5C">
        <w:rPr>
          <w:rFonts w:cs="Arial"/>
          <w:color w:val="auto"/>
          <w:szCs w:val="22"/>
          <w:lang w:val="es-ES"/>
        </w:rPr>
        <w:t xml:space="preserve">en el nivel de los precios de estos productos </w:t>
      </w:r>
      <w:r w:rsidR="00F8337F" w:rsidRPr="00DA6D5C">
        <w:rPr>
          <w:rFonts w:cs="Arial"/>
          <w:color w:val="auto"/>
          <w:szCs w:val="22"/>
          <w:lang w:val="es-ES"/>
        </w:rPr>
        <w:t>cercano al 1,2%</w:t>
      </w:r>
      <w:r w:rsidR="004A1945" w:rsidRPr="00DA6D5C">
        <w:rPr>
          <w:rFonts w:cs="Arial"/>
          <w:color w:val="auto"/>
          <w:szCs w:val="22"/>
          <w:lang w:val="es-ES"/>
        </w:rPr>
        <w:t xml:space="preserve">, pues considera poco probable </w:t>
      </w:r>
      <w:r w:rsidR="00F8337F" w:rsidRPr="00DA6D5C">
        <w:rPr>
          <w:rFonts w:cs="Arial"/>
          <w:color w:val="auto"/>
          <w:szCs w:val="22"/>
          <w:lang w:val="es-ES"/>
        </w:rPr>
        <w:t>que</w:t>
      </w:r>
      <w:r w:rsidR="004A1945" w:rsidRPr="00DA6D5C">
        <w:rPr>
          <w:rFonts w:cs="Arial"/>
          <w:color w:val="auto"/>
          <w:szCs w:val="22"/>
          <w:lang w:val="es-ES"/>
        </w:rPr>
        <w:t xml:space="preserve"> este mayor costo</w:t>
      </w:r>
      <w:r w:rsidR="00F8337F" w:rsidRPr="00DA6D5C">
        <w:rPr>
          <w:rFonts w:cs="Arial"/>
          <w:color w:val="auto"/>
          <w:szCs w:val="22"/>
          <w:lang w:val="es-ES"/>
        </w:rPr>
        <w:t xml:space="preserve"> se traduzca en menores utilidades. En esa medida, la propuesta podría verse como un incremento del IVA por la puerta de atrás</w:t>
      </w:r>
      <w:r w:rsidR="0048120B" w:rsidRPr="00DA6D5C">
        <w:rPr>
          <w:rFonts w:cs="Arial"/>
          <w:color w:val="auto"/>
          <w:szCs w:val="22"/>
          <w:lang w:val="es-ES"/>
        </w:rPr>
        <w:t xml:space="preserve"> (que equivaldría </w:t>
      </w:r>
      <w:r w:rsidR="005676BF" w:rsidRPr="00DA6D5C">
        <w:rPr>
          <w:rFonts w:cs="Arial"/>
          <w:color w:val="auto"/>
          <w:szCs w:val="22"/>
          <w:lang w:val="es-ES"/>
        </w:rPr>
        <w:t xml:space="preserve">a </w:t>
      </w:r>
      <w:r w:rsidR="0048120B" w:rsidRPr="00DA6D5C">
        <w:rPr>
          <w:rFonts w:cs="Arial"/>
          <w:color w:val="auto"/>
          <w:szCs w:val="22"/>
          <w:lang w:val="es-ES"/>
        </w:rPr>
        <w:t xml:space="preserve">un IVA </w:t>
      </w:r>
      <w:r w:rsidR="005676BF" w:rsidRPr="00DA6D5C">
        <w:rPr>
          <w:rFonts w:cs="Arial"/>
          <w:color w:val="auto"/>
          <w:szCs w:val="22"/>
          <w:lang w:val="es-ES"/>
        </w:rPr>
        <w:t>con una tarifa cercana a</w:t>
      </w:r>
      <w:r w:rsidR="0048120B" w:rsidRPr="00DA6D5C">
        <w:rPr>
          <w:rFonts w:cs="Arial"/>
          <w:color w:val="auto"/>
          <w:szCs w:val="22"/>
          <w:lang w:val="es-ES"/>
        </w:rPr>
        <w:t>l 23%)</w:t>
      </w:r>
      <w:r w:rsidR="00F8337F" w:rsidRPr="00DA6D5C">
        <w:rPr>
          <w:rFonts w:cs="Arial"/>
          <w:color w:val="auto"/>
          <w:szCs w:val="22"/>
          <w:lang w:val="es-ES"/>
        </w:rPr>
        <w:t xml:space="preserve">, porque si bien se </w:t>
      </w:r>
      <w:r w:rsidR="0091427A" w:rsidRPr="00DA6D5C">
        <w:rPr>
          <w:rFonts w:cs="Arial"/>
          <w:color w:val="auto"/>
          <w:szCs w:val="22"/>
          <w:lang w:val="es-ES"/>
        </w:rPr>
        <w:t xml:space="preserve">tendrían recursos adicionales, </w:t>
      </w:r>
      <w:r w:rsidR="004A1945" w:rsidRPr="00DA6D5C">
        <w:rPr>
          <w:rFonts w:cs="Arial"/>
          <w:color w:val="auto"/>
          <w:szCs w:val="22"/>
          <w:lang w:val="es-ES"/>
        </w:rPr>
        <w:t>provendrían</w:t>
      </w:r>
      <w:r w:rsidR="00F8337F" w:rsidRPr="00DA6D5C">
        <w:rPr>
          <w:rFonts w:cs="Arial"/>
          <w:color w:val="auto"/>
          <w:szCs w:val="22"/>
          <w:lang w:val="es-ES"/>
        </w:rPr>
        <w:t xml:space="preserve"> en gran</w:t>
      </w:r>
      <w:r w:rsidR="005676BF" w:rsidRPr="00DA6D5C">
        <w:rPr>
          <w:rFonts w:cs="Arial"/>
          <w:color w:val="auto"/>
          <w:szCs w:val="22"/>
          <w:lang w:val="es-ES"/>
        </w:rPr>
        <w:t xml:space="preserve"> parte</w:t>
      </w:r>
      <w:r w:rsidR="00F8337F" w:rsidRPr="00DA6D5C">
        <w:rPr>
          <w:rFonts w:cs="Arial"/>
          <w:color w:val="auto"/>
          <w:szCs w:val="22"/>
          <w:lang w:val="es-ES"/>
        </w:rPr>
        <w:t xml:space="preserve"> </w:t>
      </w:r>
      <w:r w:rsidR="004A1945" w:rsidRPr="00DA6D5C">
        <w:rPr>
          <w:rFonts w:cs="Arial"/>
          <w:color w:val="auto"/>
          <w:szCs w:val="22"/>
          <w:lang w:val="es-ES"/>
        </w:rPr>
        <w:t>de</w:t>
      </w:r>
      <w:r w:rsidR="00F8337F" w:rsidRPr="00DA6D5C">
        <w:rPr>
          <w:rFonts w:cs="Arial"/>
          <w:color w:val="auto"/>
          <w:szCs w:val="22"/>
          <w:lang w:val="es-ES"/>
        </w:rPr>
        <w:t xml:space="preserve"> un mayor aporte del consumidor</w:t>
      </w:r>
      <w:r w:rsidR="0091427A" w:rsidRPr="00DA6D5C">
        <w:rPr>
          <w:rFonts w:cs="Arial"/>
          <w:color w:val="auto"/>
          <w:szCs w:val="22"/>
          <w:lang w:val="es-ES"/>
        </w:rPr>
        <w:t>.</w:t>
      </w:r>
    </w:p>
    <w:p w14:paraId="4FA712AE" w14:textId="4C91FDC1" w:rsidR="00760C00" w:rsidRPr="00DA6D5C" w:rsidRDefault="00760C00" w:rsidP="00B37A5B">
      <w:pPr>
        <w:spacing w:line="240" w:lineRule="auto"/>
        <w:rPr>
          <w:rFonts w:cs="Arial"/>
          <w:color w:val="auto"/>
          <w:szCs w:val="22"/>
          <w:lang w:val="es-ES"/>
        </w:rPr>
      </w:pPr>
    </w:p>
    <w:p w14:paraId="364581C1" w14:textId="6982E406" w:rsidR="0024166B" w:rsidRPr="00DA6D5C" w:rsidRDefault="00E17DC3" w:rsidP="00B37A5B">
      <w:pPr>
        <w:spacing w:line="240" w:lineRule="auto"/>
        <w:rPr>
          <w:rFonts w:cs="Arial"/>
          <w:color w:val="auto"/>
          <w:szCs w:val="22"/>
          <w:lang w:val="es-ES"/>
        </w:rPr>
      </w:pPr>
      <w:r w:rsidRPr="00DA6D5C">
        <w:rPr>
          <w:rFonts w:cs="Arial"/>
          <w:color w:val="auto"/>
          <w:szCs w:val="22"/>
          <w:lang w:val="es-ES"/>
        </w:rPr>
        <w:t>Después el Ministro explicó</w:t>
      </w:r>
      <w:r w:rsidR="0048120B" w:rsidRPr="00DA6D5C">
        <w:rPr>
          <w:rFonts w:cs="Arial"/>
          <w:color w:val="auto"/>
          <w:szCs w:val="22"/>
          <w:lang w:val="es-ES"/>
        </w:rPr>
        <w:t xml:space="preserve"> el impacto del </w:t>
      </w:r>
      <w:r w:rsidR="0048120B" w:rsidRPr="00DA6D5C">
        <w:rPr>
          <w:rFonts w:cs="Arial"/>
          <w:b/>
          <w:color w:val="auto"/>
          <w:szCs w:val="22"/>
          <w:lang w:val="es-ES"/>
        </w:rPr>
        <w:t xml:space="preserve">límite al 90% de las deducciones del IVA, </w:t>
      </w:r>
      <w:r w:rsidR="0048120B" w:rsidRPr="00DA6D5C">
        <w:rPr>
          <w:rFonts w:cs="Arial"/>
          <w:color w:val="auto"/>
          <w:szCs w:val="22"/>
          <w:lang w:val="es-ES"/>
        </w:rPr>
        <w:t>se</w:t>
      </w:r>
      <w:r w:rsidRPr="00DA6D5C">
        <w:rPr>
          <w:rFonts w:cs="Arial"/>
          <w:color w:val="auto"/>
          <w:szCs w:val="22"/>
          <w:lang w:val="es-ES"/>
        </w:rPr>
        <w:t>ñalando que se</w:t>
      </w:r>
      <w:r w:rsidR="0048120B" w:rsidRPr="00DA6D5C">
        <w:rPr>
          <w:rFonts w:cs="Arial"/>
          <w:color w:val="auto"/>
          <w:szCs w:val="22"/>
          <w:lang w:val="es-ES"/>
        </w:rPr>
        <w:t xml:space="preserve"> genera</w:t>
      </w:r>
      <w:r w:rsidRPr="00DA6D5C">
        <w:rPr>
          <w:rFonts w:cs="Arial"/>
          <w:color w:val="auto"/>
          <w:szCs w:val="22"/>
          <w:lang w:val="es-ES"/>
        </w:rPr>
        <w:t>ría</w:t>
      </w:r>
      <w:r w:rsidR="0048120B" w:rsidRPr="00DA6D5C">
        <w:rPr>
          <w:rFonts w:cs="Arial"/>
          <w:color w:val="auto"/>
          <w:szCs w:val="22"/>
          <w:lang w:val="es-ES"/>
        </w:rPr>
        <w:t xml:space="preserve"> un aumento en el IVA recaudado</w:t>
      </w:r>
      <w:r w:rsidR="0024166B" w:rsidRPr="00DA6D5C">
        <w:rPr>
          <w:rFonts w:cs="Arial"/>
          <w:color w:val="auto"/>
          <w:szCs w:val="22"/>
          <w:lang w:val="es-ES"/>
        </w:rPr>
        <w:t xml:space="preserve"> cercano a los $9 billones</w:t>
      </w:r>
      <w:r w:rsidRPr="00DA6D5C">
        <w:rPr>
          <w:rFonts w:cs="Arial"/>
          <w:color w:val="auto"/>
          <w:szCs w:val="22"/>
          <w:lang w:val="es-ES"/>
        </w:rPr>
        <w:t>, pero esa diferencia</w:t>
      </w:r>
      <w:r w:rsidR="0048120B" w:rsidRPr="00DA6D5C">
        <w:rPr>
          <w:rFonts w:cs="Arial"/>
          <w:color w:val="auto"/>
          <w:szCs w:val="22"/>
          <w:lang w:val="es-ES"/>
        </w:rPr>
        <w:t xml:space="preserve"> podría</w:t>
      </w:r>
      <w:r w:rsidRPr="00DA6D5C">
        <w:rPr>
          <w:rFonts w:cs="Arial"/>
          <w:color w:val="auto"/>
          <w:szCs w:val="22"/>
          <w:lang w:val="es-ES"/>
        </w:rPr>
        <w:t xml:space="preserve"> terminar pagándola</w:t>
      </w:r>
      <w:r w:rsidR="0048120B" w:rsidRPr="00DA6D5C">
        <w:rPr>
          <w:rFonts w:cs="Arial"/>
          <w:color w:val="auto"/>
          <w:szCs w:val="22"/>
          <w:lang w:val="es-ES"/>
        </w:rPr>
        <w:t xml:space="preserve"> el consumidor, lo cu</w:t>
      </w:r>
      <w:r w:rsidRPr="00DA6D5C">
        <w:rPr>
          <w:rFonts w:cs="Arial"/>
          <w:color w:val="auto"/>
          <w:szCs w:val="22"/>
          <w:lang w:val="es-ES"/>
        </w:rPr>
        <w:t>al equivaldría</w:t>
      </w:r>
      <w:r w:rsidR="0048120B" w:rsidRPr="00DA6D5C">
        <w:rPr>
          <w:rFonts w:cs="Arial"/>
          <w:color w:val="auto"/>
          <w:szCs w:val="22"/>
          <w:lang w:val="es-ES"/>
        </w:rPr>
        <w:t xml:space="preserve"> a un IVA del 23%</w:t>
      </w:r>
      <w:r w:rsidR="0024166B" w:rsidRPr="00DA6D5C">
        <w:rPr>
          <w:rFonts w:cs="Arial"/>
          <w:color w:val="auto"/>
          <w:szCs w:val="22"/>
          <w:lang w:val="es-ES"/>
        </w:rPr>
        <w:t xml:space="preserve">, </w:t>
      </w:r>
      <w:r w:rsidRPr="00DA6D5C">
        <w:rPr>
          <w:rFonts w:cs="Arial"/>
          <w:color w:val="auto"/>
          <w:szCs w:val="22"/>
          <w:lang w:val="es-ES"/>
        </w:rPr>
        <w:t>pues las posibilidades de que lo paguen</w:t>
      </w:r>
      <w:r w:rsidR="0024166B" w:rsidRPr="00DA6D5C">
        <w:rPr>
          <w:rFonts w:cs="Arial"/>
          <w:color w:val="auto"/>
          <w:szCs w:val="22"/>
          <w:lang w:val="es-ES"/>
        </w:rPr>
        <w:t xml:space="preserve"> las empresas</w:t>
      </w:r>
      <w:r w:rsidRPr="00DA6D5C">
        <w:rPr>
          <w:rFonts w:cs="Arial"/>
          <w:color w:val="auto"/>
          <w:szCs w:val="22"/>
          <w:lang w:val="es-ES"/>
        </w:rPr>
        <w:t xml:space="preserve"> no son muy altas</w:t>
      </w:r>
      <w:r w:rsidR="0048120B" w:rsidRPr="00DA6D5C">
        <w:rPr>
          <w:rFonts w:cs="Arial"/>
          <w:color w:val="auto"/>
          <w:szCs w:val="22"/>
          <w:lang w:val="es-ES"/>
        </w:rPr>
        <w:t>.</w:t>
      </w:r>
      <w:r w:rsidR="0024166B" w:rsidRPr="00DA6D5C">
        <w:rPr>
          <w:rFonts w:cs="Arial"/>
          <w:color w:val="auto"/>
          <w:szCs w:val="22"/>
          <w:lang w:val="es-ES"/>
        </w:rPr>
        <w:t xml:space="preserve"> </w:t>
      </w:r>
    </w:p>
    <w:p w14:paraId="568E11C8" w14:textId="77777777" w:rsidR="0024166B" w:rsidRPr="00DA6D5C" w:rsidRDefault="0024166B" w:rsidP="00B37A5B">
      <w:pPr>
        <w:spacing w:line="240" w:lineRule="auto"/>
        <w:rPr>
          <w:rFonts w:cs="Arial"/>
          <w:color w:val="auto"/>
          <w:szCs w:val="22"/>
          <w:lang w:val="es-ES"/>
        </w:rPr>
      </w:pPr>
    </w:p>
    <w:p w14:paraId="614C2AB1" w14:textId="1A96E81E" w:rsidR="0048120B" w:rsidRPr="00DA6D5C" w:rsidRDefault="0024166B" w:rsidP="00B37A5B">
      <w:pPr>
        <w:spacing w:line="240" w:lineRule="auto"/>
        <w:rPr>
          <w:rFonts w:cs="Arial"/>
          <w:color w:val="auto"/>
          <w:szCs w:val="22"/>
          <w:lang w:val="es-ES"/>
        </w:rPr>
      </w:pPr>
      <w:r w:rsidRPr="00DA6D5C">
        <w:rPr>
          <w:rFonts w:cs="Arial"/>
          <w:color w:val="auto"/>
          <w:szCs w:val="22"/>
          <w:lang w:val="es-ES"/>
        </w:rPr>
        <w:t>Los Honorables Congresistas señ</w:t>
      </w:r>
      <w:r w:rsidR="00E17DC3" w:rsidRPr="00DA6D5C">
        <w:rPr>
          <w:rFonts w:cs="Arial"/>
          <w:color w:val="auto"/>
          <w:szCs w:val="22"/>
          <w:lang w:val="es-ES"/>
        </w:rPr>
        <w:t>alan que esto podría afectar</w:t>
      </w:r>
      <w:r w:rsidRPr="00DA6D5C">
        <w:rPr>
          <w:rFonts w:cs="Arial"/>
          <w:color w:val="auto"/>
          <w:szCs w:val="22"/>
          <w:lang w:val="es-ES"/>
        </w:rPr>
        <w:t xml:space="preserve"> grave</w:t>
      </w:r>
      <w:r w:rsidR="00E17DC3" w:rsidRPr="00DA6D5C">
        <w:rPr>
          <w:rFonts w:cs="Arial"/>
          <w:color w:val="auto"/>
          <w:szCs w:val="22"/>
          <w:lang w:val="es-ES"/>
        </w:rPr>
        <w:t>mente a las pequeñas empresas, que son</w:t>
      </w:r>
      <w:r w:rsidRPr="00DA6D5C">
        <w:rPr>
          <w:rFonts w:cs="Arial"/>
          <w:color w:val="auto"/>
          <w:szCs w:val="22"/>
          <w:lang w:val="es-ES"/>
        </w:rPr>
        <w:t xml:space="preserve"> la mayoría de empresarios para el país. Otros señalan que esta propuesta podría generar un recaudo importante que se necesita y </w:t>
      </w:r>
      <w:r w:rsidR="00E17DC3" w:rsidRPr="00DA6D5C">
        <w:rPr>
          <w:rFonts w:cs="Arial"/>
          <w:color w:val="auto"/>
          <w:szCs w:val="22"/>
          <w:lang w:val="es-ES"/>
        </w:rPr>
        <w:t>que, en todo caso</w:t>
      </w:r>
      <w:r w:rsidRPr="00DA6D5C">
        <w:rPr>
          <w:rFonts w:cs="Arial"/>
          <w:color w:val="auto"/>
          <w:szCs w:val="22"/>
          <w:lang w:val="es-ES"/>
        </w:rPr>
        <w:t xml:space="preserve">, las pequeñas empresas ya tendrían beneficios a través del SIMPLE. </w:t>
      </w:r>
    </w:p>
    <w:p w14:paraId="4CC105EE" w14:textId="2A53913B" w:rsidR="0048120B" w:rsidRPr="00DA6D5C" w:rsidRDefault="0048120B" w:rsidP="00B37A5B">
      <w:pPr>
        <w:spacing w:line="240" w:lineRule="auto"/>
        <w:rPr>
          <w:rFonts w:cs="Arial"/>
          <w:color w:val="auto"/>
          <w:szCs w:val="22"/>
          <w:lang w:val="es-ES"/>
        </w:rPr>
      </w:pPr>
    </w:p>
    <w:p w14:paraId="0AD5710F" w14:textId="70B8017F" w:rsidR="00760C00" w:rsidRPr="00DA6D5C" w:rsidRDefault="00760C00" w:rsidP="00B37A5B">
      <w:pPr>
        <w:spacing w:line="240" w:lineRule="auto"/>
        <w:rPr>
          <w:rFonts w:cs="Arial"/>
          <w:color w:val="auto"/>
          <w:szCs w:val="22"/>
          <w:lang w:val="es-ES"/>
        </w:rPr>
      </w:pPr>
      <w:r w:rsidRPr="00DA6D5C">
        <w:rPr>
          <w:rFonts w:cs="Arial"/>
          <w:color w:val="auto"/>
          <w:szCs w:val="22"/>
          <w:lang w:val="es-ES"/>
        </w:rPr>
        <w:t xml:space="preserve">En relación con la propuesta de los Honorables Congresistas </w:t>
      </w:r>
      <w:r w:rsidR="004E6A53" w:rsidRPr="00DA6D5C">
        <w:rPr>
          <w:rFonts w:cs="Arial"/>
          <w:color w:val="auto"/>
          <w:szCs w:val="22"/>
          <w:lang w:val="es-ES"/>
        </w:rPr>
        <w:t xml:space="preserve">de </w:t>
      </w:r>
      <w:r w:rsidR="004E6A53" w:rsidRPr="00DA6D5C">
        <w:rPr>
          <w:rFonts w:cs="Arial"/>
          <w:b/>
          <w:color w:val="auto"/>
          <w:szCs w:val="22"/>
          <w:lang w:val="es-ES"/>
        </w:rPr>
        <w:t>gravar las operaciones financieras de los bancos con el IVA a la tarifa general</w:t>
      </w:r>
      <w:r w:rsidR="002702D4" w:rsidRPr="00DA6D5C">
        <w:rPr>
          <w:rFonts w:cs="Arial"/>
          <w:color w:val="auto"/>
          <w:szCs w:val="22"/>
          <w:lang w:val="es-ES"/>
        </w:rPr>
        <w:t>, el Ministro señala que dicho</w:t>
      </w:r>
      <w:r w:rsidR="004E6A53" w:rsidRPr="00DA6D5C">
        <w:rPr>
          <w:rFonts w:cs="Arial"/>
          <w:color w:val="auto"/>
          <w:szCs w:val="22"/>
          <w:lang w:val="es-ES"/>
        </w:rPr>
        <w:t xml:space="preserve"> IVA a la intermediación financiera podría dar un recaudo adicional de $10 billones, </w:t>
      </w:r>
      <w:r w:rsidR="002702D4" w:rsidRPr="00DA6D5C">
        <w:rPr>
          <w:rFonts w:cs="Arial"/>
          <w:color w:val="auto"/>
          <w:szCs w:val="22"/>
          <w:lang w:val="es-ES"/>
        </w:rPr>
        <w:t>lo cual se traduciría</w:t>
      </w:r>
      <w:r w:rsidR="004E6A53" w:rsidRPr="00DA6D5C">
        <w:rPr>
          <w:rFonts w:cs="Arial"/>
          <w:color w:val="auto"/>
          <w:szCs w:val="22"/>
          <w:lang w:val="es-ES"/>
        </w:rPr>
        <w:t xml:space="preserve"> </w:t>
      </w:r>
      <w:r w:rsidR="002702D4" w:rsidRPr="00DA6D5C">
        <w:rPr>
          <w:rFonts w:cs="Arial"/>
          <w:color w:val="auto"/>
          <w:szCs w:val="22"/>
          <w:lang w:val="es-ES"/>
        </w:rPr>
        <w:t>en dos escenarios extremos: en</w:t>
      </w:r>
      <w:r w:rsidR="004E6A53" w:rsidRPr="00DA6D5C">
        <w:rPr>
          <w:rFonts w:cs="Arial"/>
          <w:color w:val="auto"/>
          <w:szCs w:val="22"/>
          <w:lang w:val="es-ES"/>
        </w:rPr>
        <w:t xml:space="preserve"> menores utilidades para los establecimientos o </w:t>
      </w:r>
      <w:r w:rsidR="002702D4" w:rsidRPr="00DA6D5C">
        <w:rPr>
          <w:rFonts w:cs="Arial"/>
          <w:color w:val="auto"/>
          <w:szCs w:val="22"/>
          <w:lang w:val="es-ES"/>
        </w:rPr>
        <w:t xml:space="preserve">en </w:t>
      </w:r>
      <w:r w:rsidR="004E6A53" w:rsidRPr="00DA6D5C">
        <w:rPr>
          <w:rFonts w:cs="Arial"/>
          <w:color w:val="auto"/>
          <w:szCs w:val="22"/>
          <w:lang w:val="es-ES"/>
        </w:rPr>
        <w:t xml:space="preserve">un mayor costo para los usuarios del sistema vía incremento de las tasas de interés. </w:t>
      </w:r>
      <w:r w:rsidRPr="00DA6D5C">
        <w:rPr>
          <w:rFonts w:cs="Arial"/>
          <w:color w:val="auto"/>
          <w:szCs w:val="22"/>
          <w:lang w:val="es-ES"/>
        </w:rPr>
        <w:t xml:space="preserve">Por ejemplo, </w:t>
      </w:r>
      <w:r w:rsidR="002702D4" w:rsidRPr="00DA6D5C">
        <w:rPr>
          <w:rFonts w:cs="Arial"/>
          <w:color w:val="auto"/>
          <w:szCs w:val="22"/>
          <w:lang w:val="es-ES"/>
        </w:rPr>
        <w:t>muestra</w:t>
      </w:r>
      <w:r w:rsidRPr="00DA6D5C">
        <w:rPr>
          <w:rFonts w:cs="Arial"/>
          <w:color w:val="auto"/>
          <w:szCs w:val="22"/>
          <w:lang w:val="es-ES"/>
        </w:rPr>
        <w:t xml:space="preserve"> los efectos de gravar un crédito para compra de vivienda, </w:t>
      </w:r>
      <w:r w:rsidR="002702D4" w:rsidRPr="00DA6D5C">
        <w:rPr>
          <w:rFonts w:cs="Arial"/>
          <w:color w:val="auto"/>
          <w:szCs w:val="22"/>
          <w:lang w:val="es-ES"/>
        </w:rPr>
        <w:t>señalando que</w:t>
      </w:r>
      <w:r w:rsidRPr="00DA6D5C">
        <w:rPr>
          <w:rFonts w:cs="Arial"/>
          <w:color w:val="auto"/>
          <w:szCs w:val="22"/>
          <w:lang w:val="es-ES"/>
        </w:rPr>
        <w:t xml:space="preserve"> se desincentivarían estas compras. </w:t>
      </w:r>
    </w:p>
    <w:p w14:paraId="00B29629" w14:textId="5E3754CC" w:rsidR="0091427A" w:rsidRPr="00DA6D5C" w:rsidRDefault="0091427A" w:rsidP="00B37A5B">
      <w:pPr>
        <w:spacing w:line="240" w:lineRule="auto"/>
        <w:rPr>
          <w:rFonts w:cs="Arial"/>
          <w:color w:val="auto"/>
          <w:szCs w:val="22"/>
          <w:lang w:val="es-ES"/>
        </w:rPr>
      </w:pPr>
    </w:p>
    <w:p w14:paraId="0BBCEEE7" w14:textId="1D787B01" w:rsidR="0091427A" w:rsidRPr="00DA6D5C" w:rsidRDefault="0091427A" w:rsidP="00B37A5B">
      <w:pPr>
        <w:spacing w:line="240" w:lineRule="auto"/>
        <w:rPr>
          <w:rFonts w:cs="Arial"/>
          <w:color w:val="auto"/>
          <w:szCs w:val="22"/>
          <w:lang w:val="es-ES"/>
        </w:rPr>
      </w:pPr>
      <w:r w:rsidRPr="00DA6D5C">
        <w:rPr>
          <w:rFonts w:cs="Arial"/>
          <w:color w:val="auto"/>
          <w:szCs w:val="22"/>
          <w:lang w:val="es-ES"/>
        </w:rPr>
        <w:t>Los Honorables Congresistas se refieren a las libranzas a través de las cooperativas y solicitan que se revise si se puede generar un ingreso adicional por esa vía.</w:t>
      </w:r>
    </w:p>
    <w:p w14:paraId="2003FB8A" w14:textId="2A642128" w:rsidR="00680FEC" w:rsidRPr="00DA6D5C" w:rsidRDefault="00680FEC" w:rsidP="00B37A5B">
      <w:pPr>
        <w:spacing w:line="240" w:lineRule="auto"/>
        <w:rPr>
          <w:rFonts w:cs="Arial"/>
          <w:color w:val="auto"/>
          <w:szCs w:val="22"/>
          <w:lang w:val="es-ES"/>
        </w:rPr>
      </w:pPr>
    </w:p>
    <w:p w14:paraId="5E58D299" w14:textId="7D1BAC62" w:rsidR="00C25C14" w:rsidRPr="00DA6D5C" w:rsidRDefault="00CC1723" w:rsidP="00B37A5B">
      <w:pPr>
        <w:spacing w:line="240" w:lineRule="auto"/>
        <w:rPr>
          <w:rFonts w:cs="Arial"/>
          <w:color w:val="auto"/>
          <w:szCs w:val="22"/>
          <w:lang w:val="es-ES"/>
        </w:rPr>
      </w:pPr>
      <w:r w:rsidRPr="00DA6D5C">
        <w:rPr>
          <w:rFonts w:cs="Arial"/>
          <w:color w:val="auto"/>
          <w:szCs w:val="22"/>
          <w:lang w:val="es-ES"/>
        </w:rPr>
        <w:t>Algunos Honorables Congresistas</w:t>
      </w:r>
      <w:r w:rsidR="00C25C14" w:rsidRPr="00DA6D5C">
        <w:rPr>
          <w:rFonts w:cs="Arial"/>
          <w:color w:val="auto"/>
          <w:szCs w:val="22"/>
          <w:lang w:val="es-ES"/>
        </w:rPr>
        <w:t xml:space="preserve"> señala</w:t>
      </w:r>
      <w:r w:rsidRPr="00DA6D5C">
        <w:rPr>
          <w:rFonts w:cs="Arial"/>
          <w:color w:val="auto"/>
          <w:szCs w:val="22"/>
          <w:lang w:val="es-ES"/>
        </w:rPr>
        <w:t>n</w:t>
      </w:r>
      <w:r w:rsidR="00C25C14" w:rsidRPr="00DA6D5C">
        <w:rPr>
          <w:rFonts w:cs="Arial"/>
          <w:color w:val="auto"/>
          <w:szCs w:val="22"/>
          <w:lang w:val="es-ES"/>
        </w:rPr>
        <w:t xml:space="preserve"> que el sector financiero no es un sector productivo, sino un sector de intermediación, por lo que </w:t>
      </w:r>
      <w:r w:rsidR="000E06B3" w:rsidRPr="00DA6D5C">
        <w:rPr>
          <w:rFonts w:cs="Arial"/>
          <w:color w:val="auto"/>
          <w:szCs w:val="22"/>
          <w:lang w:val="es-ES"/>
        </w:rPr>
        <w:t>propone</w:t>
      </w:r>
      <w:r w:rsidRPr="00DA6D5C">
        <w:rPr>
          <w:rFonts w:cs="Arial"/>
          <w:color w:val="auto"/>
          <w:szCs w:val="22"/>
          <w:lang w:val="es-ES"/>
        </w:rPr>
        <w:t>n</w:t>
      </w:r>
      <w:r w:rsidR="000E06B3" w:rsidRPr="00DA6D5C">
        <w:rPr>
          <w:rFonts w:cs="Arial"/>
          <w:color w:val="auto"/>
          <w:szCs w:val="22"/>
          <w:lang w:val="es-ES"/>
        </w:rPr>
        <w:t xml:space="preserve"> que se les imponga </w:t>
      </w:r>
      <w:r w:rsidR="00C25C14" w:rsidRPr="00DA6D5C">
        <w:rPr>
          <w:rFonts w:cs="Arial"/>
          <w:color w:val="auto"/>
          <w:szCs w:val="22"/>
          <w:lang w:val="es-ES"/>
        </w:rPr>
        <w:t xml:space="preserve">una </w:t>
      </w:r>
      <w:r w:rsidR="001D05F6" w:rsidRPr="00DA6D5C">
        <w:rPr>
          <w:rFonts w:cs="Arial"/>
          <w:b/>
          <w:color w:val="auto"/>
          <w:szCs w:val="22"/>
          <w:lang w:val="es-ES"/>
        </w:rPr>
        <w:t>sobre</w:t>
      </w:r>
      <w:r w:rsidR="00C25C14" w:rsidRPr="00DA6D5C">
        <w:rPr>
          <w:rFonts w:cs="Arial"/>
          <w:b/>
          <w:color w:val="auto"/>
          <w:szCs w:val="22"/>
          <w:lang w:val="es-ES"/>
        </w:rPr>
        <w:t>tasa</w:t>
      </w:r>
      <w:r w:rsidR="00C25C14" w:rsidRPr="00DA6D5C">
        <w:rPr>
          <w:rFonts w:cs="Arial"/>
          <w:color w:val="auto"/>
          <w:szCs w:val="22"/>
          <w:lang w:val="es-ES"/>
        </w:rPr>
        <w:t xml:space="preserve"> </w:t>
      </w:r>
      <w:r w:rsidR="00C25C14" w:rsidRPr="00DA6D5C">
        <w:rPr>
          <w:rFonts w:cs="Arial"/>
          <w:b/>
          <w:color w:val="auto"/>
          <w:szCs w:val="22"/>
          <w:lang w:val="es-ES"/>
        </w:rPr>
        <w:t>permanente</w:t>
      </w:r>
      <w:r w:rsidR="001D05F6" w:rsidRPr="00DA6D5C">
        <w:rPr>
          <w:rFonts w:cs="Arial"/>
          <w:color w:val="auto"/>
          <w:szCs w:val="22"/>
          <w:lang w:val="es-ES"/>
        </w:rPr>
        <w:t xml:space="preserve"> </w:t>
      </w:r>
      <w:r w:rsidR="00686C78" w:rsidRPr="00DA6D5C">
        <w:rPr>
          <w:rFonts w:cs="Arial"/>
          <w:b/>
          <w:color w:val="auto"/>
          <w:szCs w:val="22"/>
          <w:lang w:val="es-ES"/>
        </w:rPr>
        <w:t xml:space="preserve">en renta </w:t>
      </w:r>
      <w:r w:rsidR="001D05F6" w:rsidRPr="00DA6D5C">
        <w:rPr>
          <w:rFonts w:cs="Arial"/>
          <w:b/>
          <w:color w:val="auto"/>
          <w:szCs w:val="22"/>
          <w:lang w:val="es-ES"/>
        </w:rPr>
        <w:t>a dicho sistema</w:t>
      </w:r>
      <w:r w:rsidRPr="00DA6D5C">
        <w:rPr>
          <w:rFonts w:cs="Arial"/>
          <w:color w:val="auto"/>
          <w:szCs w:val="22"/>
          <w:lang w:val="es-ES"/>
        </w:rPr>
        <w:t xml:space="preserve"> con una tarifa del 5%, en vez de gravar las operaciones financieras</w:t>
      </w:r>
      <w:r w:rsidRPr="00DA6D5C">
        <w:rPr>
          <w:rFonts w:cs="Arial"/>
          <w:b/>
          <w:color w:val="auto"/>
          <w:szCs w:val="22"/>
          <w:lang w:val="es-ES"/>
        </w:rPr>
        <w:t>.</w:t>
      </w:r>
    </w:p>
    <w:p w14:paraId="7E1FD4F7" w14:textId="263A0DB4" w:rsidR="000E06B3" w:rsidRPr="00DA6D5C" w:rsidRDefault="000E06B3" w:rsidP="00B37A5B">
      <w:pPr>
        <w:spacing w:line="240" w:lineRule="auto"/>
        <w:rPr>
          <w:rFonts w:cs="Arial"/>
          <w:color w:val="auto"/>
          <w:szCs w:val="22"/>
          <w:lang w:val="es-ES"/>
        </w:rPr>
      </w:pPr>
    </w:p>
    <w:p w14:paraId="1C2C838A" w14:textId="205B4631" w:rsidR="000E06B3" w:rsidRPr="00DA6D5C" w:rsidRDefault="00CC1723" w:rsidP="00B37A5B">
      <w:pPr>
        <w:spacing w:line="240" w:lineRule="auto"/>
        <w:rPr>
          <w:rFonts w:cs="Arial"/>
          <w:color w:val="auto"/>
          <w:szCs w:val="22"/>
          <w:lang w:val="es-ES"/>
        </w:rPr>
      </w:pPr>
      <w:r w:rsidRPr="00DA6D5C">
        <w:rPr>
          <w:rFonts w:cs="Arial"/>
          <w:color w:val="auto"/>
          <w:szCs w:val="22"/>
          <w:lang w:val="es-ES"/>
        </w:rPr>
        <w:t>El Gobierno</w:t>
      </w:r>
      <w:r w:rsidR="000E06B3" w:rsidRPr="00DA6D5C">
        <w:rPr>
          <w:rFonts w:cs="Arial"/>
          <w:color w:val="auto"/>
          <w:szCs w:val="22"/>
          <w:lang w:val="es-ES"/>
        </w:rPr>
        <w:t xml:space="preserve"> explica que actualmente el crédito está estancado, el crecimiento está en 1,27 y eso es preocupante porque el crédito está asociado a la actividad económica. No es intuitivo pensar que se van a reducir utilidades, sino que se traslada el costo a deudores o ahorradores.   </w:t>
      </w:r>
    </w:p>
    <w:p w14:paraId="4C8D02AB" w14:textId="58AC49EA" w:rsidR="000E06B3" w:rsidRPr="00DA6D5C" w:rsidRDefault="000E06B3" w:rsidP="00B37A5B">
      <w:pPr>
        <w:spacing w:line="240" w:lineRule="auto"/>
        <w:rPr>
          <w:rFonts w:cs="Arial"/>
          <w:color w:val="auto"/>
          <w:szCs w:val="22"/>
          <w:lang w:val="es-ES"/>
        </w:rPr>
      </w:pPr>
    </w:p>
    <w:p w14:paraId="649C7025" w14:textId="501CF49C" w:rsidR="000E06B3" w:rsidRPr="00DA6D5C" w:rsidRDefault="000E06B3" w:rsidP="00B37A5B">
      <w:pPr>
        <w:spacing w:line="240" w:lineRule="auto"/>
        <w:rPr>
          <w:rFonts w:cs="Arial"/>
          <w:color w:val="auto"/>
          <w:szCs w:val="22"/>
          <w:lang w:val="es-ES"/>
        </w:rPr>
      </w:pPr>
      <w:r w:rsidRPr="00DA6D5C">
        <w:rPr>
          <w:rFonts w:cs="Arial"/>
          <w:color w:val="auto"/>
          <w:szCs w:val="22"/>
          <w:lang w:val="es-ES"/>
        </w:rPr>
        <w:t>Otros Honorables Congresistas señalan que los recursos adicionales se requieren y que el sector financiero siempre ha sido el más beneficiado. También analizaron si podría presentarse</w:t>
      </w:r>
      <w:r w:rsidR="00D24D3D" w:rsidRPr="00DA6D5C">
        <w:rPr>
          <w:rFonts w:cs="Arial"/>
          <w:color w:val="auto"/>
          <w:szCs w:val="22"/>
          <w:lang w:val="es-ES"/>
        </w:rPr>
        <w:t xml:space="preserve"> algún problema de igualdad frente a otros sectores, pero dicen que hay otros sectores con reglas especiales y que debería ser la Corte la que lo dirima.</w:t>
      </w:r>
    </w:p>
    <w:p w14:paraId="01E0E81B" w14:textId="2C3508B6" w:rsidR="00FF237E" w:rsidRPr="00DA6D5C" w:rsidRDefault="00FF237E" w:rsidP="00B37A5B">
      <w:pPr>
        <w:spacing w:line="240" w:lineRule="auto"/>
        <w:rPr>
          <w:rFonts w:cs="Arial"/>
          <w:color w:val="auto"/>
          <w:szCs w:val="22"/>
          <w:lang w:val="es-ES"/>
        </w:rPr>
      </w:pPr>
    </w:p>
    <w:p w14:paraId="7B636624" w14:textId="08C429EC" w:rsidR="00295CAD" w:rsidRPr="00DA6D5C" w:rsidRDefault="00FF237E" w:rsidP="00B37A5B">
      <w:pPr>
        <w:spacing w:line="240" w:lineRule="auto"/>
        <w:rPr>
          <w:rFonts w:cs="Arial"/>
          <w:color w:val="auto"/>
          <w:szCs w:val="22"/>
          <w:lang w:val="es-ES"/>
        </w:rPr>
      </w:pPr>
      <w:r w:rsidRPr="00DA6D5C">
        <w:rPr>
          <w:rFonts w:cs="Arial"/>
          <w:color w:val="auto"/>
          <w:szCs w:val="22"/>
          <w:lang w:val="es-ES"/>
        </w:rPr>
        <w:t xml:space="preserve">Uno de los Honorables Congresistas señala que podría pensarse en gravar con el IVA solo el crédito de consumo (deudas que no son necesarias como viajes, ropa, joyas), no </w:t>
      </w:r>
      <w:r w:rsidR="00551076" w:rsidRPr="00DA6D5C">
        <w:rPr>
          <w:rFonts w:cs="Arial"/>
          <w:color w:val="auto"/>
          <w:szCs w:val="22"/>
          <w:lang w:val="es-ES"/>
        </w:rPr>
        <w:t xml:space="preserve">el </w:t>
      </w:r>
      <w:r w:rsidRPr="00DA6D5C">
        <w:rPr>
          <w:rFonts w:cs="Arial"/>
          <w:color w:val="auto"/>
          <w:szCs w:val="22"/>
          <w:lang w:val="es-ES"/>
        </w:rPr>
        <w:t xml:space="preserve">hipotecario, ni el ahorro. Esto, porque las primeras son deudas tóxicas y </w:t>
      </w:r>
      <w:r w:rsidR="00551076" w:rsidRPr="00DA6D5C">
        <w:rPr>
          <w:rFonts w:cs="Arial"/>
          <w:color w:val="auto"/>
          <w:szCs w:val="22"/>
          <w:lang w:val="es-ES"/>
        </w:rPr>
        <w:t xml:space="preserve">es bueno </w:t>
      </w:r>
      <w:r w:rsidRPr="00DA6D5C">
        <w:rPr>
          <w:rFonts w:cs="Arial"/>
          <w:color w:val="auto"/>
          <w:szCs w:val="22"/>
          <w:lang w:val="es-ES"/>
        </w:rPr>
        <w:t xml:space="preserve">desmotivar ese consumo. </w:t>
      </w:r>
      <w:r w:rsidR="00295CAD" w:rsidRPr="00DA6D5C">
        <w:rPr>
          <w:rFonts w:cs="Arial"/>
          <w:color w:val="auto"/>
          <w:szCs w:val="22"/>
          <w:lang w:val="es-ES"/>
        </w:rPr>
        <w:t xml:space="preserve">Asimismo, gravar las intermediaciones como comisiones de deudas de consumo y otros servicios de intermediación financiera, las casas de cambio y los servicios de tecnología asociados a publicidad y otros. </w:t>
      </w:r>
    </w:p>
    <w:p w14:paraId="099BEABD" w14:textId="65514F7D" w:rsidR="00FF237E" w:rsidRPr="00DA6D5C" w:rsidRDefault="00295CAD" w:rsidP="00B37A5B">
      <w:pPr>
        <w:spacing w:line="240" w:lineRule="auto"/>
        <w:rPr>
          <w:rFonts w:cs="Arial"/>
          <w:color w:val="auto"/>
          <w:szCs w:val="22"/>
          <w:lang w:val="es-ES"/>
        </w:rPr>
      </w:pPr>
      <w:r w:rsidRPr="00DA6D5C">
        <w:rPr>
          <w:rFonts w:cs="Arial"/>
          <w:color w:val="auto"/>
          <w:szCs w:val="22"/>
          <w:lang w:val="es-ES"/>
        </w:rPr>
        <w:t xml:space="preserve"> </w:t>
      </w:r>
    </w:p>
    <w:p w14:paraId="2BCBA54E" w14:textId="51330BB4" w:rsidR="000E06B3" w:rsidRPr="00DA6D5C" w:rsidRDefault="00551076" w:rsidP="00B37A5B">
      <w:pPr>
        <w:spacing w:line="240" w:lineRule="auto"/>
        <w:rPr>
          <w:rFonts w:cs="Arial"/>
          <w:color w:val="auto"/>
          <w:szCs w:val="22"/>
          <w:lang w:val="es-ES"/>
        </w:rPr>
      </w:pPr>
      <w:r w:rsidRPr="00DA6D5C">
        <w:rPr>
          <w:rFonts w:cs="Arial"/>
          <w:color w:val="auto"/>
          <w:szCs w:val="22"/>
          <w:lang w:val="es-ES"/>
        </w:rPr>
        <w:t>El Ministro señala</w:t>
      </w:r>
      <w:r w:rsidR="001D05F6" w:rsidRPr="00DA6D5C">
        <w:rPr>
          <w:rFonts w:cs="Arial"/>
          <w:color w:val="auto"/>
          <w:szCs w:val="22"/>
          <w:lang w:val="es-ES"/>
        </w:rPr>
        <w:t xml:space="preserve"> que </w:t>
      </w:r>
      <w:r w:rsidRPr="00DA6D5C">
        <w:rPr>
          <w:rFonts w:cs="Arial"/>
          <w:color w:val="auto"/>
          <w:szCs w:val="22"/>
          <w:lang w:val="es-ES"/>
        </w:rPr>
        <w:t xml:space="preserve">no es de recibo </w:t>
      </w:r>
      <w:r w:rsidR="001D05F6" w:rsidRPr="00DA6D5C">
        <w:rPr>
          <w:rFonts w:cs="Arial"/>
          <w:color w:val="auto"/>
          <w:szCs w:val="22"/>
          <w:lang w:val="es-ES"/>
        </w:rPr>
        <w:t xml:space="preserve">argumentar que un sector </w:t>
      </w:r>
      <w:r w:rsidRPr="00DA6D5C">
        <w:rPr>
          <w:rFonts w:cs="Arial"/>
          <w:color w:val="auto"/>
          <w:szCs w:val="22"/>
          <w:lang w:val="es-ES"/>
        </w:rPr>
        <w:t xml:space="preserve">de la economía </w:t>
      </w:r>
      <w:r w:rsidR="001D05F6" w:rsidRPr="00DA6D5C">
        <w:rPr>
          <w:rFonts w:cs="Arial"/>
          <w:color w:val="auto"/>
          <w:szCs w:val="22"/>
          <w:lang w:val="es-ES"/>
        </w:rPr>
        <w:t xml:space="preserve">que crece más debe pagar más bajo el concepto de equidad tributaria. </w:t>
      </w:r>
      <w:r w:rsidR="00AF0AA2" w:rsidRPr="00DA6D5C">
        <w:rPr>
          <w:rFonts w:cs="Arial"/>
          <w:color w:val="auto"/>
          <w:szCs w:val="22"/>
          <w:lang w:val="es-ES"/>
        </w:rPr>
        <w:t xml:space="preserve">Es un mal precedente que un sector sea discriminado respecto del resto de la economía. </w:t>
      </w:r>
    </w:p>
    <w:p w14:paraId="60B6554B" w14:textId="77777777" w:rsidR="00C25C14" w:rsidRPr="00DA6D5C" w:rsidRDefault="00C25C14" w:rsidP="00B37A5B">
      <w:pPr>
        <w:spacing w:line="240" w:lineRule="auto"/>
        <w:rPr>
          <w:rFonts w:cs="Arial"/>
          <w:color w:val="auto"/>
          <w:szCs w:val="22"/>
          <w:lang w:val="es-ES"/>
        </w:rPr>
      </w:pPr>
    </w:p>
    <w:p w14:paraId="4818A8CB" w14:textId="5EE146EE" w:rsidR="00680FEC" w:rsidRPr="00DA6D5C" w:rsidRDefault="00551076" w:rsidP="00B37A5B">
      <w:pPr>
        <w:spacing w:line="240" w:lineRule="auto"/>
        <w:rPr>
          <w:rFonts w:cs="Arial"/>
          <w:color w:val="auto"/>
          <w:szCs w:val="22"/>
          <w:lang w:val="es-ES"/>
        </w:rPr>
      </w:pPr>
      <w:r w:rsidRPr="00DA6D5C">
        <w:rPr>
          <w:rFonts w:cs="Arial"/>
          <w:color w:val="auto"/>
          <w:szCs w:val="22"/>
          <w:lang w:val="es-ES"/>
        </w:rPr>
        <w:t>Adicionalmente</w:t>
      </w:r>
      <w:r w:rsidR="00680FEC" w:rsidRPr="00DA6D5C">
        <w:rPr>
          <w:rFonts w:cs="Arial"/>
          <w:color w:val="auto"/>
          <w:szCs w:val="22"/>
          <w:lang w:val="es-ES"/>
        </w:rPr>
        <w:t xml:space="preserve">, se analiza el efecto de </w:t>
      </w:r>
      <w:r w:rsidR="00680FEC" w:rsidRPr="00DA6D5C">
        <w:rPr>
          <w:rFonts w:cs="Arial"/>
          <w:b/>
          <w:color w:val="auto"/>
          <w:szCs w:val="22"/>
          <w:lang w:val="es-ES"/>
        </w:rPr>
        <w:t>gravar con IVA las comisiones sobre el ahorro</w:t>
      </w:r>
      <w:r w:rsidR="00680FEC" w:rsidRPr="00DA6D5C">
        <w:rPr>
          <w:rFonts w:cs="Arial"/>
          <w:color w:val="auto"/>
          <w:szCs w:val="22"/>
          <w:lang w:val="es-ES"/>
        </w:rPr>
        <w:t>,</w:t>
      </w:r>
      <w:r w:rsidR="005C626E" w:rsidRPr="00DA6D5C">
        <w:rPr>
          <w:rFonts w:cs="Arial"/>
          <w:color w:val="auto"/>
          <w:szCs w:val="22"/>
          <w:lang w:val="es-ES"/>
        </w:rPr>
        <w:t xml:space="preserve"> en donde el </w:t>
      </w:r>
      <w:r w:rsidR="006F7997" w:rsidRPr="00DA6D5C">
        <w:rPr>
          <w:rFonts w:cs="Arial"/>
          <w:color w:val="auto"/>
          <w:szCs w:val="22"/>
          <w:lang w:val="es-ES"/>
        </w:rPr>
        <w:t>Ministro</w:t>
      </w:r>
      <w:r w:rsidR="005C626E" w:rsidRPr="00DA6D5C">
        <w:rPr>
          <w:rFonts w:cs="Arial"/>
          <w:color w:val="auto"/>
          <w:szCs w:val="22"/>
          <w:lang w:val="es-ES"/>
        </w:rPr>
        <w:t xml:space="preserve"> expone que esto tiene como efecto generar </w:t>
      </w:r>
      <w:r w:rsidRPr="00DA6D5C">
        <w:rPr>
          <w:rFonts w:cs="Arial"/>
          <w:color w:val="auto"/>
          <w:szCs w:val="22"/>
          <w:lang w:val="es-ES"/>
        </w:rPr>
        <w:t>unos costos que se trasladan a los</w:t>
      </w:r>
      <w:r w:rsidR="00680FEC" w:rsidRPr="00DA6D5C">
        <w:rPr>
          <w:rFonts w:cs="Arial"/>
          <w:color w:val="auto"/>
          <w:szCs w:val="22"/>
          <w:lang w:val="es-ES"/>
        </w:rPr>
        <w:t xml:space="preserve"> ahorradores, así como sucede con los créditos. </w:t>
      </w:r>
      <w:r w:rsidR="005C626E" w:rsidRPr="00DA6D5C">
        <w:rPr>
          <w:rFonts w:cs="Arial"/>
          <w:color w:val="auto"/>
          <w:szCs w:val="22"/>
          <w:lang w:val="es-ES"/>
        </w:rPr>
        <w:t xml:space="preserve">Muchos de estos productos financieros están pensados para pequeños ahorradores (cuentas de ahorro, </w:t>
      </w:r>
      <w:proofErr w:type="spellStart"/>
      <w:r w:rsidR="005C626E" w:rsidRPr="00DA6D5C">
        <w:rPr>
          <w:rFonts w:cs="Arial"/>
          <w:color w:val="auto"/>
          <w:szCs w:val="22"/>
          <w:lang w:val="es-ES"/>
        </w:rPr>
        <w:t>fiducuentas</w:t>
      </w:r>
      <w:proofErr w:type="spellEnd"/>
      <w:r w:rsidR="005C626E" w:rsidRPr="00DA6D5C">
        <w:rPr>
          <w:rFonts w:cs="Arial"/>
          <w:color w:val="auto"/>
          <w:szCs w:val="22"/>
          <w:lang w:val="es-ES"/>
        </w:rPr>
        <w:t>, CDT, entre otros), por lo que gravar las comisiones podría encarecer y desincentivar el ahorro. Asimismo, gravar las comisiones sobre proyectos de infraestructura</w:t>
      </w:r>
      <w:r w:rsidR="00C27639" w:rsidRPr="00DA6D5C">
        <w:rPr>
          <w:rFonts w:cs="Arial"/>
          <w:color w:val="auto"/>
          <w:szCs w:val="22"/>
          <w:lang w:val="es-ES"/>
        </w:rPr>
        <w:t>. Adicionalmente, el Gobierno expone los inconvenientes de gravar las transferencias de programas sociales.</w:t>
      </w:r>
    </w:p>
    <w:p w14:paraId="745EF7DA" w14:textId="7A576C3D" w:rsidR="00E43725" w:rsidRPr="00DA6D5C" w:rsidRDefault="00E43725" w:rsidP="00B37A5B">
      <w:pPr>
        <w:spacing w:line="240" w:lineRule="auto"/>
        <w:rPr>
          <w:rFonts w:cs="Arial"/>
          <w:color w:val="auto"/>
          <w:szCs w:val="22"/>
          <w:lang w:val="es-ES"/>
        </w:rPr>
      </w:pPr>
    </w:p>
    <w:p w14:paraId="34209728" w14:textId="30E0F843" w:rsidR="00042CD4" w:rsidRPr="00DA6D5C" w:rsidRDefault="00E43725" w:rsidP="00B37A5B">
      <w:pPr>
        <w:spacing w:line="240" w:lineRule="auto"/>
        <w:rPr>
          <w:rFonts w:cs="Arial"/>
          <w:color w:val="auto"/>
          <w:szCs w:val="22"/>
          <w:lang w:val="es-ES"/>
        </w:rPr>
      </w:pPr>
      <w:r w:rsidRPr="00DA6D5C">
        <w:rPr>
          <w:rFonts w:cs="Arial"/>
          <w:color w:val="auto"/>
          <w:szCs w:val="22"/>
          <w:lang w:val="es-ES"/>
        </w:rPr>
        <w:t>Frente a la pos</w:t>
      </w:r>
      <w:r w:rsidR="00551076" w:rsidRPr="00DA6D5C">
        <w:rPr>
          <w:rFonts w:cs="Arial"/>
          <w:color w:val="auto"/>
          <w:szCs w:val="22"/>
          <w:lang w:val="es-ES"/>
        </w:rPr>
        <w:t>ibilidad de gravar con el IVA las</w:t>
      </w:r>
      <w:r w:rsidRPr="00DA6D5C">
        <w:rPr>
          <w:rFonts w:cs="Arial"/>
          <w:color w:val="auto"/>
          <w:szCs w:val="22"/>
          <w:lang w:val="es-ES"/>
        </w:rPr>
        <w:t xml:space="preserve"> </w:t>
      </w:r>
      <w:r w:rsidRPr="00DA6D5C">
        <w:rPr>
          <w:rFonts w:cs="Arial"/>
          <w:b/>
          <w:color w:val="auto"/>
          <w:szCs w:val="22"/>
          <w:lang w:val="es-ES"/>
        </w:rPr>
        <w:t>cirugía</w:t>
      </w:r>
      <w:r w:rsidR="00551076" w:rsidRPr="00DA6D5C">
        <w:rPr>
          <w:rFonts w:cs="Arial"/>
          <w:b/>
          <w:color w:val="auto"/>
          <w:szCs w:val="22"/>
          <w:lang w:val="es-ES"/>
        </w:rPr>
        <w:t>s</w:t>
      </w:r>
      <w:r w:rsidRPr="00DA6D5C">
        <w:rPr>
          <w:rFonts w:cs="Arial"/>
          <w:b/>
          <w:color w:val="auto"/>
          <w:szCs w:val="22"/>
          <w:lang w:val="es-ES"/>
        </w:rPr>
        <w:t xml:space="preserve"> estética</w:t>
      </w:r>
      <w:r w:rsidR="00551076" w:rsidRPr="00DA6D5C">
        <w:rPr>
          <w:rFonts w:cs="Arial"/>
          <w:b/>
          <w:color w:val="auto"/>
          <w:szCs w:val="22"/>
          <w:lang w:val="es-ES"/>
        </w:rPr>
        <w:t>s</w:t>
      </w:r>
      <w:r w:rsidRPr="00DA6D5C">
        <w:rPr>
          <w:rFonts w:cs="Arial"/>
          <w:b/>
          <w:color w:val="auto"/>
          <w:szCs w:val="22"/>
          <w:lang w:val="es-ES"/>
        </w:rPr>
        <w:t xml:space="preserve"> y</w:t>
      </w:r>
      <w:r w:rsidR="00551076" w:rsidRPr="00DA6D5C">
        <w:rPr>
          <w:rFonts w:cs="Arial"/>
          <w:b/>
          <w:color w:val="auto"/>
          <w:szCs w:val="22"/>
          <w:lang w:val="es-ES"/>
        </w:rPr>
        <w:t xml:space="preserve"> los servicios de</w:t>
      </w:r>
      <w:r w:rsidRPr="00DA6D5C">
        <w:rPr>
          <w:rFonts w:cs="Arial"/>
          <w:b/>
          <w:color w:val="auto"/>
          <w:szCs w:val="22"/>
          <w:lang w:val="es-ES"/>
        </w:rPr>
        <w:t xml:space="preserve"> odont</w:t>
      </w:r>
      <w:r w:rsidR="00596D72" w:rsidRPr="00DA6D5C">
        <w:rPr>
          <w:rFonts w:cs="Arial"/>
          <w:b/>
          <w:color w:val="auto"/>
          <w:szCs w:val="22"/>
          <w:lang w:val="es-ES"/>
        </w:rPr>
        <w:t>ología</w:t>
      </w:r>
      <w:r w:rsidR="00447BA2" w:rsidRPr="00DA6D5C">
        <w:rPr>
          <w:rFonts w:cs="Arial"/>
          <w:color w:val="auto"/>
          <w:szCs w:val="22"/>
          <w:lang w:val="es-ES"/>
        </w:rPr>
        <w:t>, e</w:t>
      </w:r>
      <w:r w:rsidR="00596D72" w:rsidRPr="00DA6D5C">
        <w:rPr>
          <w:rFonts w:cs="Arial"/>
          <w:color w:val="auto"/>
          <w:szCs w:val="22"/>
          <w:lang w:val="es-ES"/>
        </w:rPr>
        <w:t>l</w:t>
      </w:r>
      <w:r w:rsidRPr="00DA6D5C">
        <w:rPr>
          <w:rFonts w:cs="Arial"/>
          <w:color w:val="auto"/>
          <w:szCs w:val="22"/>
          <w:lang w:val="es-ES"/>
        </w:rPr>
        <w:t xml:space="preserve"> </w:t>
      </w:r>
      <w:r w:rsidR="006F7997" w:rsidRPr="00DA6D5C">
        <w:rPr>
          <w:rFonts w:cs="Arial"/>
          <w:color w:val="auto"/>
          <w:szCs w:val="22"/>
          <w:lang w:val="es-ES"/>
        </w:rPr>
        <w:t>Ministro</w:t>
      </w:r>
      <w:r w:rsidRPr="00DA6D5C">
        <w:rPr>
          <w:rFonts w:cs="Arial"/>
          <w:color w:val="auto"/>
          <w:szCs w:val="22"/>
          <w:lang w:val="es-ES"/>
        </w:rPr>
        <w:t xml:space="preserve"> señala que representa</w:t>
      </w:r>
      <w:r w:rsidR="005E40A8" w:rsidRPr="00DA6D5C">
        <w:rPr>
          <w:rFonts w:cs="Arial"/>
          <w:color w:val="auto"/>
          <w:szCs w:val="22"/>
          <w:lang w:val="es-ES"/>
        </w:rPr>
        <w:t>n</w:t>
      </w:r>
      <w:r w:rsidRPr="00DA6D5C">
        <w:rPr>
          <w:rFonts w:cs="Arial"/>
          <w:color w:val="auto"/>
          <w:szCs w:val="22"/>
          <w:lang w:val="es-ES"/>
        </w:rPr>
        <w:t xml:space="preserve"> un problema de fiscalizaci</w:t>
      </w:r>
      <w:r w:rsidR="00596D72" w:rsidRPr="00DA6D5C">
        <w:rPr>
          <w:rFonts w:cs="Arial"/>
          <w:color w:val="auto"/>
          <w:szCs w:val="22"/>
          <w:lang w:val="es-ES"/>
        </w:rPr>
        <w:t>ón, porque ese sector no es responsable de IVA y seguramente se generará elusión. Esto puede trasladarse al Sistema Genera</w:t>
      </w:r>
      <w:r w:rsidR="00042CD4" w:rsidRPr="00DA6D5C">
        <w:rPr>
          <w:rFonts w:cs="Arial"/>
          <w:color w:val="auto"/>
          <w:szCs w:val="22"/>
          <w:lang w:val="es-ES"/>
        </w:rPr>
        <w:t>l de Seguridad Social en Salud y al usuario.</w:t>
      </w:r>
    </w:p>
    <w:p w14:paraId="5F3E0169" w14:textId="77777777" w:rsidR="00042CD4" w:rsidRPr="00DA6D5C" w:rsidRDefault="00042CD4" w:rsidP="00B37A5B">
      <w:pPr>
        <w:spacing w:line="240" w:lineRule="auto"/>
        <w:rPr>
          <w:rFonts w:cs="Arial"/>
          <w:color w:val="auto"/>
          <w:szCs w:val="22"/>
          <w:lang w:val="es-ES"/>
        </w:rPr>
      </w:pPr>
    </w:p>
    <w:p w14:paraId="0E8ACEFD" w14:textId="5772FA16" w:rsidR="004A05E7" w:rsidRPr="00DA6D5C" w:rsidRDefault="005E40A8" w:rsidP="00B37A5B">
      <w:pPr>
        <w:spacing w:line="240" w:lineRule="auto"/>
        <w:rPr>
          <w:rFonts w:cs="Arial"/>
          <w:color w:val="auto"/>
          <w:szCs w:val="22"/>
          <w:lang w:val="es-ES"/>
        </w:rPr>
      </w:pPr>
      <w:r w:rsidRPr="00DA6D5C">
        <w:rPr>
          <w:rFonts w:cs="Arial"/>
          <w:color w:val="auto"/>
          <w:szCs w:val="22"/>
          <w:lang w:val="es-ES"/>
        </w:rPr>
        <w:t>El Ministro expone cuáles serían las posibles cifras de recaudo de</w:t>
      </w:r>
      <w:r w:rsidR="004A05E7" w:rsidRPr="00DA6D5C">
        <w:rPr>
          <w:rFonts w:cs="Arial"/>
          <w:color w:val="auto"/>
          <w:szCs w:val="22"/>
          <w:lang w:val="es-ES"/>
        </w:rPr>
        <w:t xml:space="preserve"> la propuesta de los Honorables Congresistas de gravar la venta de </w:t>
      </w:r>
      <w:r w:rsidR="004A05E7" w:rsidRPr="00DA6D5C">
        <w:rPr>
          <w:rFonts w:cs="Arial"/>
          <w:b/>
          <w:color w:val="auto"/>
          <w:szCs w:val="22"/>
          <w:lang w:val="es-ES"/>
        </w:rPr>
        <w:t>viv</w:t>
      </w:r>
      <w:r w:rsidR="00C9181E" w:rsidRPr="00DA6D5C">
        <w:rPr>
          <w:rFonts w:cs="Arial"/>
          <w:b/>
          <w:color w:val="auto"/>
          <w:szCs w:val="22"/>
          <w:lang w:val="es-ES"/>
        </w:rPr>
        <w:t>iendas nueva</w:t>
      </w:r>
      <w:r w:rsidR="004A05E7" w:rsidRPr="00DA6D5C">
        <w:rPr>
          <w:rFonts w:cs="Arial"/>
          <w:b/>
          <w:color w:val="auto"/>
          <w:szCs w:val="22"/>
          <w:lang w:val="es-ES"/>
        </w:rPr>
        <w:t>s y usadas</w:t>
      </w:r>
      <w:r w:rsidR="004A05E7" w:rsidRPr="00DA6D5C">
        <w:rPr>
          <w:rFonts w:cs="Arial"/>
          <w:color w:val="auto"/>
          <w:szCs w:val="22"/>
          <w:lang w:val="es-ES"/>
        </w:rPr>
        <w:t xml:space="preserve"> de más 26.800 UVT con un impuesto al consumo, con una tarifa del 2% que no sería descontable, eliminando</w:t>
      </w:r>
      <w:r w:rsidRPr="00DA6D5C">
        <w:rPr>
          <w:rFonts w:cs="Arial"/>
          <w:color w:val="auto"/>
          <w:szCs w:val="22"/>
          <w:lang w:val="es-ES"/>
        </w:rPr>
        <w:t xml:space="preserve"> a su turno,</w:t>
      </w:r>
      <w:r w:rsidR="00042CD4" w:rsidRPr="00DA6D5C">
        <w:rPr>
          <w:rFonts w:cs="Arial"/>
          <w:color w:val="auto"/>
          <w:szCs w:val="22"/>
          <w:lang w:val="es-ES"/>
        </w:rPr>
        <w:t xml:space="preserve"> el IVA del 5%</w:t>
      </w:r>
      <w:r w:rsidR="004A05E7" w:rsidRPr="00DA6D5C">
        <w:rPr>
          <w:rFonts w:cs="Arial"/>
          <w:color w:val="auto"/>
          <w:szCs w:val="22"/>
          <w:lang w:val="es-ES"/>
        </w:rPr>
        <w:t xml:space="preserve"> sobre la vivienda nueva de más de 26.800 UVT</w:t>
      </w:r>
      <w:r w:rsidRPr="00DA6D5C">
        <w:rPr>
          <w:rFonts w:cs="Arial"/>
          <w:color w:val="auto"/>
          <w:szCs w:val="22"/>
          <w:lang w:val="es-ES"/>
        </w:rPr>
        <w:t>.</w:t>
      </w:r>
    </w:p>
    <w:p w14:paraId="2D371EA4" w14:textId="498FE301" w:rsidR="00BB5AFD" w:rsidRPr="00DA6D5C" w:rsidRDefault="00BB5AFD" w:rsidP="00B37A5B">
      <w:pPr>
        <w:spacing w:line="240" w:lineRule="auto"/>
        <w:rPr>
          <w:rFonts w:cs="Arial"/>
          <w:color w:val="auto"/>
          <w:szCs w:val="22"/>
          <w:lang w:val="es-ES"/>
        </w:rPr>
      </w:pPr>
    </w:p>
    <w:p w14:paraId="13CF953C" w14:textId="77777777" w:rsidR="00623F80" w:rsidRPr="00DA6D5C" w:rsidRDefault="00042CD4" w:rsidP="00B37A5B">
      <w:pPr>
        <w:spacing w:line="240" w:lineRule="auto"/>
        <w:rPr>
          <w:rFonts w:cs="Arial"/>
          <w:color w:val="auto"/>
          <w:szCs w:val="22"/>
          <w:lang w:val="es-ES"/>
        </w:rPr>
      </w:pPr>
      <w:r w:rsidRPr="00DA6D5C">
        <w:rPr>
          <w:rFonts w:cs="Arial"/>
          <w:color w:val="auto"/>
          <w:szCs w:val="22"/>
          <w:lang w:val="es-ES"/>
        </w:rPr>
        <w:t xml:space="preserve">Se analizaron los impuestos sobre los </w:t>
      </w:r>
      <w:r w:rsidRPr="00DA6D5C">
        <w:rPr>
          <w:rFonts w:cs="Arial"/>
          <w:b/>
          <w:color w:val="auto"/>
          <w:szCs w:val="22"/>
          <w:lang w:val="es-ES"/>
        </w:rPr>
        <w:t>bienes</w:t>
      </w:r>
      <w:r w:rsidR="004A05E7" w:rsidRPr="00DA6D5C">
        <w:rPr>
          <w:rFonts w:cs="Arial"/>
          <w:b/>
          <w:color w:val="auto"/>
          <w:szCs w:val="22"/>
          <w:lang w:val="es-ES"/>
        </w:rPr>
        <w:t xml:space="preserve"> y servicios asociados a la</w:t>
      </w:r>
      <w:r w:rsidRPr="00DA6D5C">
        <w:rPr>
          <w:rFonts w:cs="Arial"/>
          <w:b/>
          <w:color w:val="auto"/>
          <w:szCs w:val="22"/>
          <w:lang w:val="es-ES"/>
        </w:rPr>
        <w:t xml:space="preserve"> economía naranja</w:t>
      </w:r>
      <w:r w:rsidR="004A05E7" w:rsidRPr="00DA6D5C">
        <w:rPr>
          <w:rFonts w:cs="Arial"/>
          <w:color w:val="auto"/>
          <w:szCs w:val="22"/>
          <w:lang w:val="es-ES"/>
        </w:rPr>
        <w:t>, como licencias de software para el desarrollo comercial de contenidos digitales, suministro de páginas web</w:t>
      </w:r>
      <w:r w:rsidR="006A4972" w:rsidRPr="00DA6D5C">
        <w:rPr>
          <w:rFonts w:cs="Arial"/>
          <w:color w:val="auto"/>
          <w:szCs w:val="22"/>
          <w:lang w:val="es-ES"/>
        </w:rPr>
        <w:t>, entre otros.</w:t>
      </w:r>
      <w:r w:rsidR="00623F80" w:rsidRPr="00DA6D5C">
        <w:rPr>
          <w:rFonts w:cs="Arial"/>
          <w:color w:val="auto"/>
          <w:szCs w:val="22"/>
          <w:lang w:val="es-ES"/>
        </w:rPr>
        <w:t xml:space="preserve"> </w:t>
      </w:r>
    </w:p>
    <w:p w14:paraId="25976974" w14:textId="77777777" w:rsidR="00623F80" w:rsidRPr="00DA6D5C" w:rsidRDefault="00623F80" w:rsidP="00B37A5B">
      <w:pPr>
        <w:spacing w:line="240" w:lineRule="auto"/>
        <w:rPr>
          <w:rFonts w:cs="Arial"/>
          <w:color w:val="auto"/>
          <w:szCs w:val="22"/>
          <w:lang w:val="es-ES"/>
        </w:rPr>
      </w:pPr>
    </w:p>
    <w:p w14:paraId="33540BCB" w14:textId="720E901B" w:rsidR="00623F80" w:rsidRPr="00DA6D5C" w:rsidRDefault="00623F80" w:rsidP="00B37A5B">
      <w:pPr>
        <w:spacing w:line="240" w:lineRule="auto"/>
        <w:rPr>
          <w:rFonts w:cs="Arial"/>
          <w:color w:val="auto"/>
          <w:szCs w:val="22"/>
          <w:lang w:val="es-ES"/>
        </w:rPr>
      </w:pPr>
      <w:r w:rsidRPr="00DA6D5C">
        <w:rPr>
          <w:rFonts w:cs="Arial"/>
          <w:color w:val="auto"/>
          <w:szCs w:val="22"/>
          <w:lang w:val="es-ES"/>
        </w:rPr>
        <w:t xml:space="preserve">Algunos </w:t>
      </w:r>
      <w:r w:rsidR="00552376" w:rsidRPr="00DA6D5C">
        <w:rPr>
          <w:rFonts w:cs="Arial"/>
          <w:color w:val="auto"/>
          <w:szCs w:val="22"/>
          <w:lang w:val="es-ES"/>
        </w:rPr>
        <w:t xml:space="preserve">Honorables Congresistas </w:t>
      </w:r>
      <w:r w:rsidRPr="00DA6D5C">
        <w:rPr>
          <w:rFonts w:cs="Arial"/>
          <w:color w:val="auto"/>
          <w:szCs w:val="22"/>
          <w:lang w:val="es-ES"/>
        </w:rPr>
        <w:t>señalan que les preocupa gravar</w:t>
      </w:r>
      <w:r w:rsidR="00552376" w:rsidRPr="00DA6D5C">
        <w:rPr>
          <w:rFonts w:cs="Arial"/>
          <w:color w:val="auto"/>
          <w:szCs w:val="22"/>
          <w:lang w:val="es-ES"/>
        </w:rPr>
        <w:t xml:space="preserve"> teléfonos y computadores de</w:t>
      </w:r>
      <w:r w:rsidRPr="00DA6D5C">
        <w:rPr>
          <w:rFonts w:cs="Arial"/>
          <w:color w:val="auto"/>
          <w:szCs w:val="22"/>
          <w:lang w:val="es-ES"/>
        </w:rPr>
        <w:t xml:space="preserve"> baja gama.</w:t>
      </w:r>
      <w:r w:rsidR="006A4972" w:rsidRPr="00DA6D5C">
        <w:rPr>
          <w:rFonts w:cs="Arial"/>
          <w:color w:val="auto"/>
          <w:szCs w:val="22"/>
          <w:lang w:val="es-ES"/>
        </w:rPr>
        <w:t xml:space="preserve"> </w:t>
      </w:r>
      <w:r w:rsidR="00552376" w:rsidRPr="00DA6D5C">
        <w:rPr>
          <w:rFonts w:cs="Arial"/>
          <w:color w:val="auto"/>
          <w:szCs w:val="22"/>
          <w:lang w:val="es-ES"/>
        </w:rPr>
        <w:t>Señalan que t</w:t>
      </w:r>
      <w:r w:rsidRPr="00DA6D5C">
        <w:rPr>
          <w:rFonts w:cs="Arial"/>
          <w:color w:val="auto"/>
          <w:szCs w:val="22"/>
          <w:lang w:val="es-ES"/>
        </w:rPr>
        <w:t>ampoco deberían gravarse los planes pre pago, sino solo los post pago que son los</w:t>
      </w:r>
      <w:r w:rsidR="005E40A8" w:rsidRPr="00DA6D5C">
        <w:rPr>
          <w:rFonts w:cs="Arial"/>
          <w:color w:val="auto"/>
          <w:szCs w:val="22"/>
          <w:lang w:val="es-ES"/>
        </w:rPr>
        <w:t xml:space="preserve"> que adquieren las personas con mayor</w:t>
      </w:r>
      <w:r w:rsidRPr="00DA6D5C">
        <w:rPr>
          <w:rFonts w:cs="Arial"/>
          <w:color w:val="auto"/>
          <w:szCs w:val="22"/>
          <w:lang w:val="es-ES"/>
        </w:rPr>
        <w:t xml:space="preserve"> capacidad de pago.</w:t>
      </w:r>
    </w:p>
    <w:p w14:paraId="7FD93CE8" w14:textId="4C0291E8" w:rsidR="00582213" w:rsidRPr="00DA6D5C" w:rsidRDefault="00582213" w:rsidP="00B37A5B">
      <w:pPr>
        <w:spacing w:line="240" w:lineRule="auto"/>
        <w:rPr>
          <w:rFonts w:cs="Arial"/>
          <w:color w:val="auto"/>
          <w:szCs w:val="22"/>
          <w:lang w:val="es-ES"/>
        </w:rPr>
      </w:pPr>
    </w:p>
    <w:p w14:paraId="6F4FC184" w14:textId="7B7D9242" w:rsidR="00967DB1" w:rsidRPr="00DA6D5C" w:rsidRDefault="00582213" w:rsidP="00B37A5B">
      <w:pPr>
        <w:spacing w:line="240" w:lineRule="auto"/>
        <w:rPr>
          <w:rFonts w:cs="Arial"/>
          <w:color w:val="auto"/>
          <w:szCs w:val="22"/>
          <w:lang w:val="es-ES"/>
        </w:rPr>
      </w:pPr>
      <w:r w:rsidRPr="00DA6D5C">
        <w:rPr>
          <w:rFonts w:cs="Arial"/>
          <w:color w:val="auto"/>
          <w:szCs w:val="22"/>
          <w:lang w:val="es-ES"/>
        </w:rPr>
        <w:t xml:space="preserve">En materia de </w:t>
      </w:r>
      <w:r w:rsidRPr="00DA6D5C">
        <w:rPr>
          <w:rFonts w:cs="Arial"/>
          <w:b/>
          <w:color w:val="auto"/>
          <w:szCs w:val="22"/>
          <w:lang w:val="es-ES"/>
        </w:rPr>
        <w:t>renta personas naturales</w:t>
      </w:r>
      <w:r w:rsidRPr="00DA6D5C">
        <w:rPr>
          <w:rFonts w:cs="Arial"/>
          <w:color w:val="auto"/>
          <w:szCs w:val="22"/>
          <w:lang w:val="es-ES"/>
        </w:rPr>
        <w:t xml:space="preserve"> algunos</w:t>
      </w:r>
      <w:r w:rsidR="00552376" w:rsidRPr="00DA6D5C">
        <w:rPr>
          <w:rFonts w:cs="Arial"/>
          <w:color w:val="auto"/>
          <w:szCs w:val="22"/>
          <w:lang w:val="es-ES"/>
        </w:rPr>
        <w:t xml:space="preserve"> ponentes y coordinadores</w:t>
      </w:r>
      <w:r w:rsidRPr="00DA6D5C">
        <w:rPr>
          <w:rFonts w:cs="Arial"/>
          <w:color w:val="auto"/>
          <w:szCs w:val="22"/>
          <w:lang w:val="es-ES"/>
        </w:rPr>
        <w:t xml:space="preserve"> consideran que</w:t>
      </w:r>
      <w:r w:rsidR="00D35120" w:rsidRPr="00DA6D5C">
        <w:rPr>
          <w:rFonts w:cs="Arial"/>
          <w:color w:val="auto"/>
          <w:szCs w:val="22"/>
          <w:lang w:val="es-ES"/>
        </w:rPr>
        <w:t>,</w:t>
      </w:r>
      <w:r w:rsidRPr="00DA6D5C">
        <w:rPr>
          <w:rFonts w:cs="Arial"/>
          <w:color w:val="auto"/>
          <w:szCs w:val="22"/>
          <w:lang w:val="es-ES"/>
        </w:rPr>
        <w:t xml:space="preserve"> si se grava a los pensionados y se fija </w:t>
      </w:r>
      <w:r w:rsidR="005E40A8" w:rsidRPr="00DA6D5C">
        <w:rPr>
          <w:rFonts w:cs="Arial"/>
          <w:color w:val="auto"/>
          <w:szCs w:val="22"/>
          <w:lang w:val="es-ES"/>
        </w:rPr>
        <w:t>un impuesto directo al consumo para la compensación</w:t>
      </w:r>
      <w:r w:rsidRPr="00DA6D5C">
        <w:rPr>
          <w:rFonts w:cs="Arial"/>
          <w:color w:val="auto"/>
          <w:szCs w:val="22"/>
          <w:lang w:val="es-ES"/>
        </w:rPr>
        <w:t xml:space="preserve">, ellos harían parte de ese universo. </w:t>
      </w:r>
      <w:r w:rsidR="00552376" w:rsidRPr="00DA6D5C">
        <w:rPr>
          <w:rFonts w:cs="Arial"/>
          <w:color w:val="auto"/>
          <w:szCs w:val="22"/>
          <w:lang w:val="es-ES"/>
        </w:rPr>
        <w:t>En términos generales, los Honorables Con</w:t>
      </w:r>
      <w:r w:rsidR="005E40A8" w:rsidRPr="00DA6D5C">
        <w:rPr>
          <w:rFonts w:cs="Arial"/>
          <w:color w:val="auto"/>
          <w:szCs w:val="22"/>
          <w:lang w:val="es-ES"/>
        </w:rPr>
        <w:t>gresistas no están de acuerdo con</w:t>
      </w:r>
      <w:r w:rsidR="00552376" w:rsidRPr="00DA6D5C">
        <w:rPr>
          <w:rFonts w:cs="Arial"/>
          <w:color w:val="auto"/>
          <w:szCs w:val="22"/>
          <w:lang w:val="es-ES"/>
        </w:rPr>
        <w:t xml:space="preserve"> gravar las pensiones.</w:t>
      </w:r>
    </w:p>
    <w:p w14:paraId="7FD32844" w14:textId="62BCA7D2" w:rsidR="00A36C97" w:rsidRPr="00DA6D5C" w:rsidRDefault="00A36C97" w:rsidP="00B37A5B">
      <w:pPr>
        <w:spacing w:line="240" w:lineRule="auto"/>
        <w:rPr>
          <w:rFonts w:cs="Arial"/>
          <w:color w:val="auto"/>
          <w:szCs w:val="22"/>
          <w:lang w:val="es-ES"/>
        </w:rPr>
      </w:pPr>
    </w:p>
    <w:p w14:paraId="7A7F0B83" w14:textId="21ECABFB" w:rsidR="00A36C97" w:rsidRPr="00DA6D5C" w:rsidRDefault="005E40A8" w:rsidP="00B37A5B">
      <w:pPr>
        <w:spacing w:line="240" w:lineRule="auto"/>
        <w:rPr>
          <w:rFonts w:cs="Arial"/>
          <w:color w:val="auto"/>
          <w:szCs w:val="22"/>
          <w:lang w:val="es-ES"/>
        </w:rPr>
      </w:pPr>
      <w:r w:rsidRPr="00DA6D5C">
        <w:rPr>
          <w:rFonts w:cs="Arial"/>
          <w:color w:val="auto"/>
          <w:szCs w:val="22"/>
          <w:lang w:val="es-ES"/>
        </w:rPr>
        <w:t>Adicionalmente, l</w:t>
      </w:r>
      <w:r w:rsidR="00A36C97" w:rsidRPr="00DA6D5C">
        <w:rPr>
          <w:rFonts w:cs="Arial"/>
          <w:color w:val="auto"/>
          <w:szCs w:val="22"/>
          <w:lang w:val="es-ES"/>
        </w:rPr>
        <w:t xml:space="preserve">os Honorables Congresistas señalan importante incluir el </w:t>
      </w:r>
      <w:r w:rsidR="00A36C97" w:rsidRPr="00DA6D5C">
        <w:rPr>
          <w:rFonts w:cs="Arial"/>
          <w:b/>
          <w:color w:val="auto"/>
          <w:szCs w:val="22"/>
          <w:lang w:val="es-ES"/>
        </w:rPr>
        <w:t>beneficio de auditoría</w:t>
      </w:r>
      <w:r w:rsidRPr="00DA6D5C">
        <w:rPr>
          <w:rFonts w:cs="Arial"/>
          <w:color w:val="auto"/>
          <w:szCs w:val="22"/>
          <w:lang w:val="es-ES"/>
        </w:rPr>
        <w:t xml:space="preserve"> porque</w:t>
      </w:r>
      <w:r w:rsidR="00A36C97" w:rsidRPr="00DA6D5C">
        <w:rPr>
          <w:rFonts w:cs="Arial"/>
          <w:color w:val="auto"/>
          <w:szCs w:val="22"/>
          <w:lang w:val="es-ES"/>
        </w:rPr>
        <w:t xml:space="preserve"> generaría un recaudo importante. </w:t>
      </w:r>
    </w:p>
    <w:p w14:paraId="4ED33A0D" w14:textId="1866E382" w:rsidR="008631BE" w:rsidRPr="00DA6D5C" w:rsidRDefault="008631BE" w:rsidP="00B37A5B">
      <w:pPr>
        <w:spacing w:line="240" w:lineRule="auto"/>
        <w:rPr>
          <w:rFonts w:cs="Arial"/>
          <w:color w:val="auto"/>
          <w:szCs w:val="22"/>
          <w:lang w:val="es-ES"/>
        </w:rPr>
      </w:pPr>
    </w:p>
    <w:p w14:paraId="68664BD1" w14:textId="1ABAEE88" w:rsidR="00433291" w:rsidRPr="00DA6D5C" w:rsidRDefault="008631BE" w:rsidP="00B37A5B">
      <w:pPr>
        <w:spacing w:line="240" w:lineRule="auto"/>
        <w:rPr>
          <w:rFonts w:cs="Arial"/>
          <w:color w:val="auto"/>
          <w:szCs w:val="22"/>
          <w:lang w:val="es-ES"/>
        </w:rPr>
      </w:pPr>
      <w:r w:rsidRPr="00DA6D5C">
        <w:rPr>
          <w:rFonts w:cs="Arial"/>
          <w:color w:val="auto"/>
          <w:szCs w:val="22"/>
          <w:lang w:val="es-ES"/>
        </w:rPr>
        <w:t xml:space="preserve">En materia de </w:t>
      </w:r>
      <w:r w:rsidRPr="00DA6D5C">
        <w:rPr>
          <w:rFonts w:cs="Arial"/>
          <w:b/>
          <w:color w:val="auto"/>
          <w:szCs w:val="22"/>
          <w:lang w:val="es-ES"/>
        </w:rPr>
        <w:t>renta presuntiva</w:t>
      </w:r>
      <w:r w:rsidR="005E40A8" w:rsidRPr="00DA6D5C">
        <w:rPr>
          <w:rFonts w:cs="Arial"/>
          <w:color w:val="auto"/>
          <w:szCs w:val="22"/>
          <w:lang w:val="es-ES"/>
        </w:rPr>
        <w:t>, algunos</w:t>
      </w:r>
      <w:r w:rsidR="00433291" w:rsidRPr="00DA6D5C">
        <w:rPr>
          <w:rFonts w:cs="Arial"/>
          <w:color w:val="auto"/>
          <w:szCs w:val="22"/>
          <w:lang w:val="es-ES"/>
        </w:rPr>
        <w:t xml:space="preserve"> Honorables Congresistas proponen dejar una renta presuntiva del 2% de forma gradual (3%, 2,5% y 2% a partir del 2021) dejando protegidos a los emprendedores a través del SIMPLE. El Director </w:t>
      </w:r>
      <w:r w:rsidR="00552376" w:rsidRPr="00DA6D5C">
        <w:rPr>
          <w:rFonts w:cs="Arial"/>
          <w:color w:val="auto"/>
          <w:szCs w:val="22"/>
          <w:lang w:val="es-ES"/>
        </w:rPr>
        <w:t xml:space="preserve">de la DIAN señala </w:t>
      </w:r>
      <w:r w:rsidR="00433291" w:rsidRPr="00DA6D5C">
        <w:rPr>
          <w:rFonts w:cs="Arial"/>
          <w:color w:val="auto"/>
          <w:szCs w:val="22"/>
          <w:lang w:val="es-ES"/>
        </w:rPr>
        <w:t xml:space="preserve">que esta norma afecta a quien quiere hacer empresa, a quienes empiezan, </w:t>
      </w:r>
      <w:r w:rsidR="005E40A8" w:rsidRPr="00DA6D5C">
        <w:rPr>
          <w:rFonts w:cs="Arial"/>
          <w:color w:val="auto"/>
          <w:szCs w:val="22"/>
          <w:lang w:val="es-ES"/>
        </w:rPr>
        <w:t xml:space="preserve">y que esta medida </w:t>
      </w:r>
      <w:r w:rsidR="00433291" w:rsidRPr="00DA6D5C">
        <w:rPr>
          <w:rFonts w:cs="Arial"/>
          <w:color w:val="auto"/>
          <w:szCs w:val="22"/>
          <w:lang w:val="es-ES"/>
        </w:rPr>
        <w:t>no se puede seguir viendo solamente como una norma anti - abuso.</w:t>
      </w:r>
    </w:p>
    <w:p w14:paraId="77E13847" w14:textId="4438AD43" w:rsidR="002D2F9A" w:rsidRPr="00DA6D5C" w:rsidRDefault="00433291" w:rsidP="00B37A5B">
      <w:pPr>
        <w:spacing w:line="240" w:lineRule="auto"/>
        <w:rPr>
          <w:rFonts w:cs="Arial"/>
          <w:color w:val="auto"/>
          <w:szCs w:val="22"/>
          <w:lang w:val="es-ES"/>
        </w:rPr>
      </w:pPr>
      <w:r w:rsidRPr="00DA6D5C">
        <w:rPr>
          <w:rFonts w:cs="Arial"/>
          <w:color w:val="auto"/>
          <w:szCs w:val="22"/>
          <w:lang w:val="es-ES"/>
        </w:rPr>
        <w:t xml:space="preserve">  </w:t>
      </w:r>
    </w:p>
    <w:p w14:paraId="73BB407B" w14:textId="0E14FE8C" w:rsidR="00042CD4" w:rsidRPr="00DA6D5C" w:rsidRDefault="003A420F" w:rsidP="00B37A5B">
      <w:pPr>
        <w:spacing w:line="240" w:lineRule="auto"/>
        <w:rPr>
          <w:rFonts w:cs="Arial"/>
          <w:color w:val="auto"/>
          <w:szCs w:val="22"/>
          <w:lang w:val="es-ES"/>
        </w:rPr>
      </w:pPr>
      <w:r w:rsidRPr="00DA6D5C">
        <w:rPr>
          <w:rFonts w:cs="Arial"/>
          <w:color w:val="auto"/>
          <w:szCs w:val="22"/>
          <w:lang w:val="es-ES"/>
        </w:rPr>
        <w:t>Después de analizar todas las propuestas y ci</w:t>
      </w:r>
      <w:r w:rsidR="00D84D50" w:rsidRPr="00DA6D5C">
        <w:rPr>
          <w:rFonts w:cs="Arial"/>
          <w:color w:val="auto"/>
          <w:szCs w:val="22"/>
          <w:lang w:val="es-ES"/>
        </w:rPr>
        <w:t>fras presentados por el señor Ministro de Hacienda y Crédito Público</w:t>
      </w:r>
      <w:r w:rsidR="00DE1B14" w:rsidRPr="00DA6D5C">
        <w:rPr>
          <w:rFonts w:cs="Arial"/>
          <w:color w:val="auto"/>
          <w:szCs w:val="22"/>
          <w:lang w:val="es-ES"/>
        </w:rPr>
        <w:t xml:space="preserve"> </w:t>
      </w:r>
      <w:r w:rsidRPr="00DA6D5C">
        <w:rPr>
          <w:rFonts w:cs="Arial"/>
          <w:color w:val="auto"/>
          <w:szCs w:val="22"/>
          <w:lang w:val="es-ES"/>
        </w:rPr>
        <w:t>a partir de las solicitudes realizadas por los Congresistas, los ponentes y coordinadores considera</w:t>
      </w:r>
      <w:r w:rsidR="00DE1B14" w:rsidRPr="00DA6D5C">
        <w:rPr>
          <w:rFonts w:cs="Arial"/>
          <w:color w:val="auto"/>
          <w:szCs w:val="22"/>
          <w:lang w:val="es-ES"/>
        </w:rPr>
        <w:t>ro</w:t>
      </w:r>
      <w:r w:rsidRPr="00DA6D5C">
        <w:rPr>
          <w:rFonts w:cs="Arial"/>
          <w:color w:val="auto"/>
          <w:szCs w:val="22"/>
          <w:lang w:val="es-ES"/>
        </w:rPr>
        <w:t>n procedente</w:t>
      </w:r>
      <w:r w:rsidR="00BD6ADC" w:rsidRPr="00DA6D5C">
        <w:rPr>
          <w:rFonts w:cs="Arial"/>
          <w:color w:val="auto"/>
          <w:szCs w:val="22"/>
          <w:lang w:val="es-ES"/>
        </w:rPr>
        <w:t xml:space="preserve">: </w:t>
      </w:r>
      <w:r w:rsidR="00D820D1" w:rsidRPr="00DA6D5C">
        <w:rPr>
          <w:rFonts w:cs="Arial"/>
          <w:color w:val="auto"/>
          <w:szCs w:val="22"/>
          <w:lang w:val="es-ES"/>
        </w:rPr>
        <w:t xml:space="preserve"> </w:t>
      </w:r>
    </w:p>
    <w:p w14:paraId="6BEDCFE9" w14:textId="1D4E063F" w:rsidR="00DE1B14" w:rsidRPr="00DA6D5C" w:rsidRDefault="00DE1B14" w:rsidP="00B37A5B">
      <w:pPr>
        <w:spacing w:line="240" w:lineRule="auto"/>
        <w:rPr>
          <w:rFonts w:cs="Arial"/>
          <w:color w:val="auto"/>
          <w:szCs w:val="22"/>
          <w:lang w:val="es-ES"/>
        </w:rPr>
      </w:pPr>
    </w:p>
    <w:p w14:paraId="00855926" w14:textId="32583DC6" w:rsidR="00DE1B14" w:rsidRPr="00DA6D5C" w:rsidRDefault="00DE1B14" w:rsidP="00DE1B14">
      <w:pPr>
        <w:spacing w:line="240" w:lineRule="auto"/>
        <w:rPr>
          <w:rFonts w:cs="Arial"/>
          <w:color w:val="auto"/>
          <w:szCs w:val="22"/>
          <w:lang w:val="es-ES"/>
        </w:rPr>
      </w:pPr>
      <w:r w:rsidRPr="00DA6D5C">
        <w:rPr>
          <w:rFonts w:cs="Arial"/>
          <w:color w:val="auto"/>
          <w:szCs w:val="22"/>
          <w:lang w:val="es-ES"/>
        </w:rPr>
        <w:t xml:space="preserve">(i) En el caso del </w:t>
      </w:r>
      <w:r w:rsidRPr="00DA6D5C">
        <w:rPr>
          <w:rFonts w:cs="Arial"/>
          <w:i/>
          <w:color w:val="auto"/>
          <w:szCs w:val="22"/>
          <w:lang w:val="es-ES"/>
        </w:rPr>
        <w:t>impuesto sobre la renta de personas naturales</w:t>
      </w:r>
      <w:r w:rsidRPr="00DA6D5C">
        <w:rPr>
          <w:rFonts w:cs="Arial"/>
          <w:color w:val="auto"/>
          <w:szCs w:val="22"/>
          <w:lang w:val="es-ES"/>
        </w:rPr>
        <w:t xml:space="preserve">, mantener la unificación de las cédulas con el sistema de depuración del régimen tributario vigente y aumentar las tarifas marginales. </w:t>
      </w:r>
    </w:p>
    <w:p w14:paraId="16B9B111" w14:textId="77777777" w:rsidR="00DE1B14" w:rsidRPr="00DA6D5C" w:rsidRDefault="00DE1B14" w:rsidP="00DE1B14">
      <w:pPr>
        <w:spacing w:line="240" w:lineRule="auto"/>
        <w:rPr>
          <w:rFonts w:cs="Arial"/>
          <w:color w:val="auto"/>
          <w:szCs w:val="22"/>
          <w:lang w:val="es-ES"/>
        </w:rPr>
      </w:pPr>
    </w:p>
    <w:p w14:paraId="6CCA9DBC" w14:textId="0E113CE8" w:rsidR="00DE1B14" w:rsidRPr="00DA6D5C" w:rsidRDefault="00DE1B14" w:rsidP="00DE1B14">
      <w:pPr>
        <w:spacing w:line="240" w:lineRule="auto"/>
        <w:rPr>
          <w:rFonts w:cs="Arial"/>
          <w:color w:val="auto"/>
          <w:szCs w:val="22"/>
          <w:lang w:val="es-ES"/>
        </w:rPr>
      </w:pPr>
      <w:r w:rsidRPr="00DA6D5C">
        <w:rPr>
          <w:rFonts w:cs="Arial"/>
          <w:color w:val="auto"/>
          <w:szCs w:val="22"/>
          <w:lang w:val="es-ES"/>
        </w:rPr>
        <w:t xml:space="preserve">En este tema aclararon los ponentes y coordinares que no se van a gravar las mesadas pensionales como ingreso de la cédula general y, en consecuencia, no se eliminará la exención vigente para pensionados. </w:t>
      </w:r>
    </w:p>
    <w:p w14:paraId="3412225B" w14:textId="77777777" w:rsidR="00DE1B14" w:rsidRPr="00DA6D5C" w:rsidRDefault="00DE1B14" w:rsidP="00DE1B14">
      <w:pPr>
        <w:spacing w:line="240" w:lineRule="auto"/>
        <w:rPr>
          <w:rFonts w:cs="Arial"/>
          <w:color w:val="auto"/>
          <w:szCs w:val="22"/>
          <w:lang w:val="es-ES"/>
        </w:rPr>
      </w:pPr>
    </w:p>
    <w:p w14:paraId="594D703D" w14:textId="7483FD16" w:rsidR="00DE1B14" w:rsidRPr="00DA6D5C" w:rsidRDefault="00DE1B14" w:rsidP="00DE1B14">
      <w:pPr>
        <w:spacing w:line="240" w:lineRule="auto"/>
        <w:rPr>
          <w:rFonts w:cs="Arial"/>
          <w:color w:val="auto"/>
          <w:szCs w:val="22"/>
          <w:lang w:val="es-ES"/>
        </w:rPr>
      </w:pPr>
      <w:r w:rsidRPr="00DA6D5C">
        <w:rPr>
          <w:rFonts w:cs="Arial"/>
          <w:color w:val="auto"/>
          <w:szCs w:val="22"/>
          <w:lang w:val="es-ES"/>
        </w:rPr>
        <w:t xml:space="preserve">(ii) Respecto del </w:t>
      </w:r>
      <w:r w:rsidRPr="00DA6D5C">
        <w:rPr>
          <w:rFonts w:cs="Arial"/>
          <w:i/>
          <w:color w:val="auto"/>
          <w:szCs w:val="22"/>
          <w:lang w:val="es-ES"/>
        </w:rPr>
        <w:t>impuesto al patrimonio</w:t>
      </w:r>
      <w:r w:rsidRPr="00DA6D5C">
        <w:rPr>
          <w:rFonts w:cs="Arial"/>
          <w:color w:val="auto"/>
          <w:szCs w:val="22"/>
          <w:lang w:val="es-ES"/>
        </w:rPr>
        <w:t xml:space="preserve"> propuesto en el proyecto de ley, estuvieron de acuerdo en modificar la tarifa propuesta a una tarifa del 1.5% para patrimonios líquidos superiores a $5.000 millones, descontando los primeros $463 millones de la vivienda en la cual habita la persona que pagaría el impuesto</w:t>
      </w:r>
      <w:r w:rsidR="005E40A8" w:rsidRPr="00DA6D5C">
        <w:rPr>
          <w:rFonts w:cs="Arial"/>
          <w:color w:val="auto"/>
          <w:szCs w:val="22"/>
          <w:lang w:val="es-ES"/>
        </w:rPr>
        <w:t>.</w:t>
      </w:r>
    </w:p>
    <w:p w14:paraId="0AD7B186" w14:textId="77777777" w:rsidR="00DE1B14" w:rsidRPr="00DA6D5C" w:rsidRDefault="00DE1B14" w:rsidP="00DE1B14">
      <w:pPr>
        <w:spacing w:line="240" w:lineRule="auto"/>
        <w:rPr>
          <w:rFonts w:cs="Arial"/>
          <w:color w:val="auto"/>
          <w:szCs w:val="22"/>
          <w:lang w:val="es-ES"/>
        </w:rPr>
      </w:pPr>
    </w:p>
    <w:p w14:paraId="0FC22199" w14:textId="345E5846" w:rsidR="00DE1B14" w:rsidRPr="00DA6D5C" w:rsidRDefault="00303C2D" w:rsidP="00DE1B14">
      <w:pPr>
        <w:spacing w:line="240" w:lineRule="auto"/>
        <w:rPr>
          <w:rFonts w:cs="Arial"/>
          <w:color w:val="auto"/>
          <w:szCs w:val="22"/>
          <w:lang w:val="es-ES"/>
        </w:rPr>
      </w:pPr>
      <w:r w:rsidRPr="00DA6D5C">
        <w:rPr>
          <w:rFonts w:cs="Arial"/>
          <w:color w:val="auto"/>
          <w:szCs w:val="22"/>
          <w:lang w:val="es-ES"/>
        </w:rPr>
        <w:t xml:space="preserve">(iii) Frente al </w:t>
      </w:r>
      <w:r w:rsidRPr="00DA6D5C">
        <w:rPr>
          <w:rFonts w:cs="Arial"/>
          <w:i/>
          <w:color w:val="auto"/>
          <w:szCs w:val="22"/>
          <w:lang w:val="es-ES"/>
        </w:rPr>
        <w:t>IVA a las bebidas azucaradas y</w:t>
      </w:r>
      <w:r w:rsidR="00DE1B14" w:rsidRPr="00DA6D5C">
        <w:rPr>
          <w:rFonts w:cs="Arial"/>
          <w:i/>
          <w:color w:val="auto"/>
          <w:szCs w:val="22"/>
          <w:lang w:val="es-ES"/>
        </w:rPr>
        <w:t xml:space="preserve"> cervezas</w:t>
      </w:r>
      <w:r w:rsidR="00010E3F" w:rsidRPr="00DA6D5C">
        <w:rPr>
          <w:rFonts w:cs="Arial"/>
          <w:color w:val="auto"/>
          <w:szCs w:val="22"/>
          <w:lang w:val="es-ES"/>
        </w:rPr>
        <w:t>,</w:t>
      </w:r>
      <w:r w:rsidR="00DE1B14" w:rsidRPr="00DA6D5C">
        <w:rPr>
          <w:rFonts w:cs="Arial"/>
          <w:color w:val="auto"/>
          <w:szCs w:val="22"/>
          <w:lang w:val="es-ES"/>
        </w:rPr>
        <w:t xml:space="preserve"> </w:t>
      </w:r>
      <w:r w:rsidR="00010E3F" w:rsidRPr="00DA6D5C">
        <w:rPr>
          <w:rFonts w:cs="Arial"/>
          <w:color w:val="auto"/>
          <w:szCs w:val="22"/>
          <w:lang w:val="es-ES"/>
        </w:rPr>
        <w:t>estuvieron de acuerdo en cambiar el IVA monofásico vigente por</w:t>
      </w:r>
      <w:r w:rsidR="00DE1B14" w:rsidRPr="00DA6D5C">
        <w:rPr>
          <w:rFonts w:cs="Arial"/>
          <w:color w:val="auto"/>
          <w:szCs w:val="22"/>
          <w:lang w:val="es-ES"/>
        </w:rPr>
        <w:t xml:space="preserve"> un IVA </w:t>
      </w:r>
      <w:proofErr w:type="spellStart"/>
      <w:r w:rsidR="00DE1B14" w:rsidRPr="00DA6D5C">
        <w:rPr>
          <w:rFonts w:cs="Arial"/>
          <w:color w:val="auto"/>
          <w:szCs w:val="22"/>
          <w:lang w:val="es-ES"/>
        </w:rPr>
        <w:t>plurifásico</w:t>
      </w:r>
      <w:proofErr w:type="spellEnd"/>
      <w:r w:rsidR="00010E3F" w:rsidRPr="00DA6D5C">
        <w:rPr>
          <w:rFonts w:cs="Arial"/>
          <w:color w:val="auto"/>
          <w:szCs w:val="22"/>
          <w:lang w:val="es-ES"/>
        </w:rPr>
        <w:t>,</w:t>
      </w:r>
      <w:r w:rsidR="00DE1B14" w:rsidRPr="00DA6D5C">
        <w:rPr>
          <w:rFonts w:cs="Arial"/>
          <w:color w:val="auto"/>
          <w:szCs w:val="22"/>
          <w:lang w:val="es-ES"/>
        </w:rPr>
        <w:t xml:space="preserve"> lo qu</w:t>
      </w:r>
      <w:r w:rsidR="005E40A8" w:rsidRPr="00DA6D5C">
        <w:rPr>
          <w:rFonts w:cs="Arial"/>
          <w:color w:val="auto"/>
          <w:szCs w:val="22"/>
          <w:lang w:val="es-ES"/>
        </w:rPr>
        <w:t>e generaría un recaudo adicional</w:t>
      </w:r>
      <w:r w:rsidR="00DE1B14" w:rsidRPr="00DA6D5C">
        <w:rPr>
          <w:rFonts w:cs="Arial"/>
          <w:color w:val="auto"/>
          <w:szCs w:val="22"/>
          <w:lang w:val="es-ES"/>
        </w:rPr>
        <w:t>. Este impuesto recaería sobre todos los productos determinados actualmente en el artículo 446 del Estatuto Tributario</w:t>
      </w:r>
      <w:r w:rsidR="00010E3F" w:rsidRPr="00DA6D5C">
        <w:rPr>
          <w:rFonts w:cs="Arial"/>
          <w:color w:val="auto"/>
          <w:szCs w:val="22"/>
          <w:lang w:val="es-ES"/>
        </w:rPr>
        <w:t>.</w:t>
      </w:r>
    </w:p>
    <w:p w14:paraId="258F9BBD" w14:textId="77777777" w:rsidR="00DE1B14" w:rsidRPr="00DA6D5C" w:rsidRDefault="00DE1B14" w:rsidP="00DE1B14">
      <w:pPr>
        <w:spacing w:line="240" w:lineRule="auto"/>
        <w:rPr>
          <w:rFonts w:cs="Arial"/>
          <w:color w:val="auto"/>
          <w:szCs w:val="22"/>
          <w:lang w:val="es-ES"/>
        </w:rPr>
      </w:pPr>
    </w:p>
    <w:p w14:paraId="11565B22" w14:textId="7AADE502" w:rsidR="00DE1B14" w:rsidRPr="00DA6D5C" w:rsidRDefault="00010E3F" w:rsidP="00DE1B14">
      <w:pPr>
        <w:spacing w:line="240" w:lineRule="auto"/>
        <w:rPr>
          <w:rFonts w:cs="Arial"/>
          <w:color w:val="auto"/>
          <w:szCs w:val="22"/>
          <w:lang w:val="es-ES"/>
        </w:rPr>
      </w:pPr>
      <w:r w:rsidRPr="00DA6D5C">
        <w:rPr>
          <w:rFonts w:cs="Arial"/>
          <w:color w:val="auto"/>
          <w:szCs w:val="22"/>
          <w:lang w:val="es-ES"/>
        </w:rPr>
        <w:t xml:space="preserve">(iv) En materia de </w:t>
      </w:r>
      <w:r w:rsidRPr="00DA6D5C">
        <w:rPr>
          <w:rFonts w:cs="Arial"/>
          <w:i/>
          <w:color w:val="auto"/>
          <w:szCs w:val="22"/>
          <w:lang w:val="es-ES"/>
        </w:rPr>
        <w:t>d</w:t>
      </w:r>
      <w:r w:rsidR="00DE1B14" w:rsidRPr="00DA6D5C">
        <w:rPr>
          <w:rFonts w:cs="Arial"/>
          <w:i/>
          <w:color w:val="auto"/>
          <w:szCs w:val="22"/>
          <w:lang w:val="es-ES"/>
        </w:rPr>
        <w:t>ividendos</w:t>
      </w:r>
      <w:r w:rsidR="00DE1B14" w:rsidRPr="00DA6D5C">
        <w:rPr>
          <w:rFonts w:cs="Arial"/>
          <w:color w:val="auto"/>
          <w:szCs w:val="22"/>
          <w:lang w:val="es-ES"/>
        </w:rPr>
        <w:t xml:space="preserve">, se espera un recaudo </w:t>
      </w:r>
      <w:r w:rsidR="00540428" w:rsidRPr="00DA6D5C">
        <w:rPr>
          <w:rFonts w:cs="Arial"/>
          <w:color w:val="auto"/>
          <w:szCs w:val="22"/>
          <w:lang w:val="es-ES"/>
        </w:rPr>
        <w:t>adicional así</w:t>
      </w:r>
      <w:r w:rsidRPr="00DA6D5C">
        <w:rPr>
          <w:rFonts w:cs="Arial"/>
          <w:color w:val="auto"/>
          <w:szCs w:val="22"/>
          <w:lang w:val="es-ES"/>
        </w:rPr>
        <w:t>: a)</w:t>
      </w:r>
      <w:r w:rsidR="00DE1B14" w:rsidRPr="00DA6D5C">
        <w:rPr>
          <w:rFonts w:cs="Arial"/>
          <w:color w:val="auto"/>
          <w:szCs w:val="22"/>
          <w:lang w:val="es-ES"/>
        </w:rPr>
        <w:t xml:space="preserve"> gravando con un 15% los dividendos superiores a 10.3 millones al año para residentes y </w:t>
      </w:r>
      <w:r w:rsidRPr="00DA6D5C">
        <w:rPr>
          <w:rFonts w:cs="Arial"/>
          <w:color w:val="auto"/>
          <w:szCs w:val="22"/>
          <w:lang w:val="es-ES"/>
        </w:rPr>
        <w:t xml:space="preserve">b) </w:t>
      </w:r>
      <w:r w:rsidR="00DE1B14" w:rsidRPr="00DA6D5C">
        <w:rPr>
          <w:rFonts w:cs="Arial"/>
          <w:color w:val="auto"/>
          <w:szCs w:val="22"/>
          <w:lang w:val="es-ES"/>
        </w:rPr>
        <w:t>gravando los dividendos a empresas, es decir, el giro de utilidades al exterior, con una tarifa superior a la propuesta, subiéndola del 5% al 7.5</w:t>
      </w:r>
      <w:r w:rsidR="00540428" w:rsidRPr="00DA6D5C">
        <w:rPr>
          <w:rFonts w:cs="Arial"/>
          <w:color w:val="auto"/>
          <w:szCs w:val="22"/>
          <w:lang w:val="es-ES"/>
        </w:rPr>
        <w:t>.</w:t>
      </w:r>
    </w:p>
    <w:p w14:paraId="38F2E70B" w14:textId="77777777" w:rsidR="00DE1B14" w:rsidRPr="00DA6D5C" w:rsidRDefault="00DE1B14" w:rsidP="00DE1B14">
      <w:pPr>
        <w:spacing w:line="240" w:lineRule="auto"/>
        <w:rPr>
          <w:rFonts w:cs="Arial"/>
          <w:color w:val="auto"/>
          <w:szCs w:val="22"/>
          <w:lang w:val="es-ES"/>
        </w:rPr>
      </w:pPr>
    </w:p>
    <w:p w14:paraId="5996539B" w14:textId="4BB46EB9" w:rsidR="00DE1B14" w:rsidRPr="00DA6D5C" w:rsidRDefault="00010E3F" w:rsidP="00DE1B14">
      <w:pPr>
        <w:spacing w:line="240" w:lineRule="auto"/>
        <w:rPr>
          <w:rFonts w:cs="Arial"/>
          <w:color w:val="auto"/>
          <w:szCs w:val="22"/>
          <w:lang w:val="es-ES"/>
        </w:rPr>
      </w:pPr>
      <w:r w:rsidRPr="00DA6D5C">
        <w:rPr>
          <w:rFonts w:cs="Arial"/>
          <w:color w:val="auto"/>
          <w:szCs w:val="22"/>
          <w:lang w:val="es-ES"/>
        </w:rPr>
        <w:t xml:space="preserve">Los Honorables Congresistas volvieron a aclarar que no se estaría generando un impuesto en cascada debido a que se establece una </w:t>
      </w:r>
      <w:r w:rsidR="00DE1B14" w:rsidRPr="00DA6D5C">
        <w:rPr>
          <w:rFonts w:cs="Arial"/>
          <w:color w:val="auto"/>
          <w:szCs w:val="22"/>
          <w:lang w:val="es-ES"/>
        </w:rPr>
        <w:t>retención en la fuente del 7,5% para las empresas como un anticipo del imp</w:t>
      </w:r>
      <w:r w:rsidR="00467AD9" w:rsidRPr="00DA6D5C">
        <w:rPr>
          <w:rFonts w:cs="Arial"/>
          <w:color w:val="auto"/>
          <w:szCs w:val="22"/>
          <w:lang w:val="es-ES"/>
        </w:rPr>
        <w:t>uesto sobre la renta</w:t>
      </w:r>
      <w:r w:rsidRPr="00DA6D5C">
        <w:rPr>
          <w:rFonts w:cs="Arial"/>
          <w:color w:val="auto"/>
          <w:szCs w:val="22"/>
          <w:lang w:val="es-ES"/>
        </w:rPr>
        <w:t xml:space="preserve"> que pagará</w:t>
      </w:r>
      <w:r w:rsidR="00DE1B14" w:rsidRPr="00DA6D5C">
        <w:rPr>
          <w:rFonts w:cs="Arial"/>
          <w:color w:val="auto"/>
          <w:szCs w:val="22"/>
          <w:lang w:val="es-ES"/>
        </w:rPr>
        <w:t xml:space="preserve"> la pe</w:t>
      </w:r>
      <w:r w:rsidR="00467AD9" w:rsidRPr="00DA6D5C">
        <w:rPr>
          <w:rFonts w:cs="Arial"/>
          <w:color w:val="auto"/>
          <w:szCs w:val="22"/>
          <w:lang w:val="es-ES"/>
        </w:rPr>
        <w:t>rsona natural y que luego podrá</w:t>
      </w:r>
      <w:r w:rsidR="00DE1B14" w:rsidRPr="00DA6D5C">
        <w:rPr>
          <w:rFonts w:cs="Arial"/>
          <w:color w:val="auto"/>
          <w:szCs w:val="22"/>
          <w:lang w:val="es-ES"/>
        </w:rPr>
        <w:t xml:space="preserve"> descontar.</w:t>
      </w:r>
    </w:p>
    <w:p w14:paraId="77124D81" w14:textId="77777777" w:rsidR="00DE1B14" w:rsidRPr="00DA6D5C" w:rsidRDefault="00DE1B14" w:rsidP="00DE1B14">
      <w:pPr>
        <w:spacing w:line="240" w:lineRule="auto"/>
        <w:rPr>
          <w:rFonts w:cs="Arial"/>
          <w:color w:val="auto"/>
          <w:szCs w:val="22"/>
          <w:lang w:val="es-ES"/>
        </w:rPr>
      </w:pPr>
    </w:p>
    <w:p w14:paraId="143432CB" w14:textId="79CCAF46" w:rsidR="00DE1B14" w:rsidRPr="00DA6D5C" w:rsidRDefault="00467AD9" w:rsidP="00DE1B14">
      <w:pPr>
        <w:spacing w:line="240" w:lineRule="auto"/>
        <w:rPr>
          <w:rFonts w:cs="Arial"/>
          <w:color w:val="auto"/>
          <w:szCs w:val="22"/>
          <w:lang w:val="es-ES"/>
        </w:rPr>
      </w:pPr>
      <w:r w:rsidRPr="00DA6D5C">
        <w:rPr>
          <w:rFonts w:cs="Arial"/>
          <w:color w:val="auto"/>
          <w:szCs w:val="22"/>
          <w:lang w:val="es-ES"/>
        </w:rPr>
        <w:t xml:space="preserve">(v) En relación con </w:t>
      </w:r>
      <w:r w:rsidR="00DE1B14" w:rsidRPr="00DA6D5C">
        <w:rPr>
          <w:rFonts w:cs="Arial"/>
          <w:color w:val="auto"/>
          <w:szCs w:val="22"/>
          <w:lang w:val="es-ES"/>
        </w:rPr>
        <w:t xml:space="preserve">el </w:t>
      </w:r>
      <w:r w:rsidR="00DE1B14" w:rsidRPr="00DA6D5C">
        <w:rPr>
          <w:rFonts w:cs="Arial"/>
          <w:i/>
          <w:color w:val="auto"/>
          <w:szCs w:val="22"/>
          <w:lang w:val="es-ES"/>
        </w:rPr>
        <w:t>impuesto de normalización tributaria complementario al impuesto sobre la renta</w:t>
      </w:r>
      <w:r w:rsidR="00DE1B14" w:rsidRPr="00DA6D5C">
        <w:rPr>
          <w:rFonts w:cs="Arial"/>
          <w:color w:val="auto"/>
          <w:szCs w:val="22"/>
          <w:lang w:val="es-ES"/>
        </w:rPr>
        <w:t xml:space="preserve">, </w:t>
      </w:r>
      <w:r w:rsidRPr="00DA6D5C">
        <w:rPr>
          <w:rFonts w:cs="Arial"/>
          <w:color w:val="auto"/>
          <w:szCs w:val="22"/>
          <w:lang w:val="es-ES"/>
        </w:rPr>
        <w:t xml:space="preserve">los parlamentarios estuvieron de acuerdo en mantener la propuesta radicada por el Gobierno </w:t>
      </w:r>
      <w:r w:rsidR="00DE1B14" w:rsidRPr="00DA6D5C">
        <w:rPr>
          <w:rFonts w:cs="Arial"/>
          <w:color w:val="auto"/>
          <w:szCs w:val="22"/>
          <w:lang w:val="es-ES"/>
        </w:rPr>
        <w:t>en el artículo 39 del proyecto de ley</w:t>
      </w:r>
      <w:r w:rsidR="00540428" w:rsidRPr="00DA6D5C">
        <w:rPr>
          <w:rFonts w:cs="Arial"/>
          <w:color w:val="auto"/>
          <w:szCs w:val="22"/>
          <w:lang w:val="es-ES"/>
        </w:rPr>
        <w:t>.</w:t>
      </w:r>
    </w:p>
    <w:p w14:paraId="318D6300" w14:textId="77777777" w:rsidR="00DE1B14" w:rsidRPr="00DA6D5C" w:rsidRDefault="00DE1B14" w:rsidP="00DE1B14">
      <w:pPr>
        <w:spacing w:line="240" w:lineRule="auto"/>
        <w:rPr>
          <w:rFonts w:cs="Arial"/>
          <w:color w:val="auto"/>
          <w:szCs w:val="22"/>
          <w:lang w:val="es-ES"/>
        </w:rPr>
      </w:pPr>
    </w:p>
    <w:p w14:paraId="181BB4E5" w14:textId="2D641CC2" w:rsidR="00DE1B14" w:rsidRPr="00DA6D5C" w:rsidRDefault="00467AD9" w:rsidP="00DE1B14">
      <w:pPr>
        <w:spacing w:line="240" w:lineRule="auto"/>
        <w:rPr>
          <w:rFonts w:cs="Arial"/>
          <w:color w:val="auto"/>
          <w:szCs w:val="22"/>
          <w:lang w:val="es-ES"/>
        </w:rPr>
      </w:pPr>
      <w:r w:rsidRPr="00DA6D5C">
        <w:rPr>
          <w:rFonts w:cs="Arial"/>
          <w:color w:val="auto"/>
          <w:szCs w:val="22"/>
          <w:lang w:val="es-ES"/>
        </w:rPr>
        <w:t>Adicionalmente</w:t>
      </w:r>
      <w:r w:rsidR="00BE10EB" w:rsidRPr="00DA6D5C">
        <w:rPr>
          <w:rFonts w:cs="Arial"/>
          <w:color w:val="auto"/>
          <w:szCs w:val="22"/>
          <w:lang w:val="es-ES"/>
        </w:rPr>
        <w:t>, algunos Honorables Congresistas</w:t>
      </w:r>
      <w:r w:rsidRPr="00DA6D5C">
        <w:rPr>
          <w:rFonts w:cs="Arial"/>
          <w:color w:val="auto"/>
          <w:szCs w:val="22"/>
          <w:lang w:val="es-ES"/>
        </w:rPr>
        <w:t xml:space="preserve"> </w:t>
      </w:r>
      <w:r w:rsidR="00BE10EB" w:rsidRPr="00DA6D5C">
        <w:rPr>
          <w:rFonts w:cs="Arial"/>
          <w:color w:val="auto"/>
          <w:szCs w:val="22"/>
          <w:lang w:val="es-ES"/>
        </w:rPr>
        <w:t>propusieron</w:t>
      </w:r>
      <w:r w:rsidR="00540428" w:rsidRPr="00DA6D5C">
        <w:rPr>
          <w:rFonts w:cs="Arial"/>
          <w:color w:val="auto"/>
          <w:szCs w:val="22"/>
          <w:lang w:val="es-ES"/>
        </w:rPr>
        <w:t xml:space="preserve"> </w:t>
      </w:r>
      <w:r w:rsidRPr="00DA6D5C">
        <w:rPr>
          <w:rFonts w:cs="Arial"/>
          <w:color w:val="auto"/>
          <w:szCs w:val="22"/>
          <w:lang w:val="es-ES"/>
        </w:rPr>
        <w:t>que los</w:t>
      </w:r>
      <w:r w:rsidR="00DE1B14" w:rsidRPr="00DA6D5C">
        <w:rPr>
          <w:rFonts w:cs="Arial"/>
          <w:color w:val="auto"/>
          <w:szCs w:val="22"/>
          <w:lang w:val="es-ES"/>
        </w:rPr>
        <w:t xml:space="preserve"> </w:t>
      </w:r>
      <w:proofErr w:type="spellStart"/>
      <w:r w:rsidR="00DE1B14" w:rsidRPr="00DA6D5C">
        <w:rPr>
          <w:rFonts w:cs="Arial"/>
          <w:i/>
          <w:color w:val="auto"/>
          <w:szCs w:val="22"/>
          <w:lang w:val="es-ES"/>
        </w:rPr>
        <w:t>IVA</w:t>
      </w:r>
      <w:r w:rsidRPr="00DA6D5C">
        <w:rPr>
          <w:rFonts w:cs="Arial"/>
          <w:i/>
          <w:color w:val="auto"/>
          <w:szCs w:val="22"/>
          <w:lang w:val="es-ES"/>
        </w:rPr>
        <w:t>s</w:t>
      </w:r>
      <w:proofErr w:type="spellEnd"/>
      <w:r w:rsidR="00DE1B14" w:rsidRPr="00DA6D5C">
        <w:rPr>
          <w:rFonts w:cs="Arial"/>
          <w:i/>
          <w:color w:val="auto"/>
          <w:szCs w:val="22"/>
          <w:lang w:val="es-ES"/>
        </w:rPr>
        <w:t xml:space="preserve"> </w:t>
      </w:r>
      <w:r w:rsidRPr="00DA6D5C">
        <w:rPr>
          <w:rFonts w:cs="Arial"/>
          <w:i/>
          <w:color w:val="auto"/>
          <w:szCs w:val="22"/>
          <w:lang w:val="es-ES"/>
        </w:rPr>
        <w:t xml:space="preserve">pagados </w:t>
      </w:r>
      <w:r w:rsidR="00DE1B14" w:rsidRPr="00DA6D5C">
        <w:rPr>
          <w:rFonts w:cs="Arial"/>
          <w:i/>
          <w:color w:val="auto"/>
          <w:szCs w:val="22"/>
          <w:lang w:val="es-ES"/>
        </w:rPr>
        <w:t>fuera</w:t>
      </w:r>
      <w:r w:rsidRPr="00DA6D5C">
        <w:rPr>
          <w:rFonts w:cs="Arial"/>
          <w:i/>
          <w:color w:val="auto"/>
          <w:szCs w:val="22"/>
          <w:lang w:val="es-ES"/>
        </w:rPr>
        <w:t>n</w:t>
      </w:r>
      <w:r w:rsidR="00DE1B14" w:rsidRPr="00DA6D5C">
        <w:rPr>
          <w:rFonts w:cs="Arial"/>
          <w:i/>
          <w:color w:val="auto"/>
          <w:szCs w:val="22"/>
          <w:lang w:val="es-ES"/>
        </w:rPr>
        <w:t xml:space="preserve"> descontable</w:t>
      </w:r>
      <w:r w:rsidRPr="00DA6D5C">
        <w:rPr>
          <w:rFonts w:cs="Arial"/>
          <w:i/>
          <w:color w:val="auto"/>
          <w:szCs w:val="22"/>
          <w:lang w:val="es-ES"/>
        </w:rPr>
        <w:t>s</w:t>
      </w:r>
      <w:r w:rsidR="00DE1B14" w:rsidRPr="00DA6D5C">
        <w:rPr>
          <w:rFonts w:cs="Arial"/>
          <w:color w:val="auto"/>
          <w:szCs w:val="22"/>
          <w:lang w:val="es-ES"/>
        </w:rPr>
        <w:t xml:space="preserve"> no en el 100% como venía sucediendo sino en un 90%. El elemento compensable de esta modificación sería la devolución de liquidez oportuna, por lo que resultaría necesario que la DIAN ajustara su procedimiento de devolución para hacerlo ágil. </w:t>
      </w:r>
    </w:p>
    <w:p w14:paraId="79F76A03" w14:textId="77777777" w:rsidR="00DE1B14" w:rsidRPr="00DA6D5C" w:rsidRDefault="00DE1B14" w:rsidP="00DE1B14">
      <w:pPr>
        <w:spacing w:line="240" w:lineRule="auto"/>
        <w:rPr>
          <w:rFonts w:cs="Arial"/>
          <w:color w:val="auto"/>
          <w:szCs w:val="22"/>
          <w:lang w:val="es-ES"/>
        </w:rPr>
      </w:pPr>
    </w:p>
    <w:p w14:paraId="1EB5E35F" w14:textId="55DADB8F" w:rsidR="00DE1B14" w:rsidRPr="00DA6D5C" w:rsidRDefault="00EA4B23" w:rsidP="00DE1B14">
      <w:pPr>
        <w:spacing w:line="240" w:lineRule="auto"/>
        <w:rPr>
          <w:rFonts w:cs="Arial"/>
          <w:color w:val="auto"/>
          <w:szCs w:val="22"/>
          <w:lang w:val="es-ES"/>
        </w:rPr>
      </w:pPr>
      <w:r w:rsidRPr="00DA6D5C">
        <w:rPr>
          <w:rFonts w:cs="Arial"/>
          <w:color w:val="auto"/>
          <w:szCs w:val="22"/>
          <w:lang w:val="es-ES"/>
        </w:rPr>
        <w:t>E</w:t>
      </w:r>
      <w:r w:rsidR="00822606" w:rsidRPr="00DA6D5C">
        <w:rPr>
          <w:rFonts w:cs="Arial"/>
          <w:color w:val="auto"/>
          <w:szCs w:val="22"/>
          <w:lang w:val="es-ES"/>
        </w:rPr>
        <w:t>n relación con l</w:t>
      </w:r>
      <w:r w:rsidRPr="00DA6D5C">
        <w:rPr>
          <w:rFonts w:cs="Arial"/>
          <w:color w:val="auto"/>
          <w:szCs w:val="22"/>
          <w:lang w:val="es-ES"/>
        </w:rPr>
        <w:t xml:space="preserve">a renta presuntiva, </w:t>
      </w:r>
      <w:r w:rsidR="00BE10EB" w:rsidRPr="00DA6D5C">
        <w:rPr>
          <w:rFonts w:cs="Arial"/>
          <w:color w:val="auto"/>
          <w:szCs w:val="22"/>
          <w:lang w:val="es-ES"/>
        </w:rPr>
        <w:t xml:space="preserve">algunos ponentes y </w:t>
      </w:r>
      <w:proofErr w:type="spellStart"/>
      <w:r w:rsidR="00BE10EB" w:rsidRPr="00DA6D5C">
        <w:rPr>
          <w:rFonts w:cs="Arial"/>
          <w:color w:val="auto"/>
          <w:szCs w:val="22"/>
          <w:lang w:val="es-ES"/>
        </w:rPr>
        <w:t>cordinadores</w:t>
      </w:r>
      <w:proofErr w:type="spellEnd"/>
      <w:r w:rsidR="00BE10EB" w:rsidRPr="00DA6D5C">
        <w:rPr>
          <w:rFonts w:cs="Arial"/>
          <w:color w:val="auto"/>
          <w:szCs w:val="22"/>
          <w:lang w:val="es-ES"/>
        </w:rPr>
        <w:t xml:space="preserve"> revisaron la posibilidad de no </w:t>
      </w:r>
      <w:r w:rsidRPr="00DA6D5C">
        <w:rPr>
          <w:rFonts w:cs="Arial"/>
          <w:color w:val="auto"/>
          <w:szCs w:val="22"/>
          <w:lang w:val="es-ES"/>
        </w:rPr>
        <w:t>eliminarla</w:t>
      </w:r>
      <w:r w:rsidR="00BE10EB" w:rsidRPr="00DA6D5C">
        <w:rPr>
          <w:rFonts w:cs="Arial"/>
          <w:color w:val="auto"/>
          <w:szCs w:val="22"/>
          <w:lang w:val="es-ES"/>
        </w:rPr>
        <w:t>, sin embargo dejan abierta la discusión.</w:t>
      </w:r>
      <w:r w:rsidR="00C6043E" w:rsidRPr="00DA6D5C">
        <w:rPr>
          <w:rFonts w:cs="Arial"/>
          <w:color w:val="auto"/>
          <w:szCs w:val="22"/>
          <w:lang w:val="es-ES"/>
        </w:rPr>
        <w:t xml:space="preserve"> S</w:t>
      </w:r>
      <w:r w:rsidR="005278B6" w:rsidRPr="00DA6D5C">
        <w:rPr>
          <w:rFonts w:cs="Arial"/>
          <w:color w:val="auto"/>
          <w:szCs w:val="22"/>
          <w:lang w:val="es-ES"/>
        </w:rPr>
        <w:t>eñalan que</w:t>
      </w:r>
      <w:r w:rsidR="00DE1B14" w:rsidRPr="00DA6D5C">
        <w:rPr>
          <w:rFonts w:cs="Arial"/>
          <w:color w:val="auto"/>
          <w:szCs w:val="22"/>
          <w:lang w:val="es-ES"/>
        </w:rPr>
        <w:t xml:space="preserve"> existen </w:t>
      </w:r>
      <w:r w:rsidR="00C6043E" w:rsidRPr="00DA6D5C">
        <w:rPr>
          <w:rFonts w:cs="Arial"/>
          <w:color w:val="auto"/>
          <w:szCs w:val="22"/>
          <w:lang w:val="es-ES"/>
        </w:rPr>
        <w:t>dos sectores a tener en cuenta:</w:t>
      </w:r>
      <w:r w:rsidR="005278B6" w:rsidRPr="00DA6D5C">
        <w:rPr>
          <w:rFonts w:cs="Arial"/>
          <w:color w:val="auto"/>
          <w:szCs w:val="22"/>
          <w:lang w:val="es-ES"/>
        </w:rPr>
        <w:t xml:space="preserve"> a) </w:t>
      </w:r>
      <w:r w:rsidR="00BE10EB" w:rsidRPr="00DA6D5C">
        <w:rPr>
          <w:rFonts w:cs="Arial"/>
          <w:color w:val="auto"/>
          <w:szCs w:val="22"/>
          <w:lang w:val="es-ES"/>
        </w:rPr>
        <w:t>s</w:t>
      </w:r>
      <w:r w:rsidR="00DE1B14" w:rsidRPr="00DA6D5C">
        <w:rPr>
          <w:rFonts w:cs="Arial"/>
          <w:color w:val="auto"/>
          <w:szCs w:val="22"/>
          <w:lang w:val="es-ES"/>
        </w:rPr>
        <w:t>ectores productivos emergentes, que no estarían sujetos a renta presuntiva por cuanto harían parte del régimen SIMPLE propuesto, es decir, aquellos hasta con 2.80</w:t>
      </w:r>
      <w:r w:rsidR="00BE10EB" w:rsidRPr="00DA6D5C">
        <w:rPr>
          <w:rFonts w:cs="Arial"/>
          <w:color w:val="auto"/>
          <w:szCs w:val="22"/>
          <w:lang w:val="es-ES"/>
        </w:rPr>
        <w:t>0 millones de utilidades; b</w:t>
      </w:r>
      <w:r w:rsidR="005278B6" w:rsidRPr="00DA6D5C">
        <w:rPr>
          <w:rFonts w:cs="Arial"/>
          <w:color w:val="auto"/>
          <w:szCs w:val="22"/>
          <w:lang w:val="es-ES"/>
        </w:rPr>
        <w:t xml:space="preserve">) </w:t>
      </w:r>
      <w:r w:rsidR="00BE10EB" w:rsidRPr="00DA6D5C">
        <w:rPr>
          <w:rFonts w:cs="Arial"/>
          <w:color w:val="auto"/>
          <w:szCs w:val="22"/>
          <w:lang w:val="es-ES"/>
        </w:rPr>
        <w:t>y e</w:t>
      </w:r>
      <w:r w:rsidR="00C6043E" w:rsidRPr="00DA6D5C">
        <w:rPr>
          <w:rFonts w:cs="Arial"/>
          <w:color w:val="auto"/>
          <w:szCs w:val="22"/>
          <w:lang w:val="es-ES"/>
        </w:rPr>
        <w:t>l sector e</w:t>
      </w:r>
      <w:r w:rsidR="005278B6" w:rsidRPr="00DA6D5C">
        <w:rPr>
          <w:rFonts w:cs="Arial"/>
          <w:color w:val="auto"/>
          <w:szCs w:val="22"/>
          <w:lang w:val="es-ES"/>
        </w:rPr>
        <w:t>xportador, que sí</w:t>
      </w:r>
      <w:r w:rsidR="00DE1B14" w:rsidRPr="00DA6D5C">
        <w:rPr>
          <w:rFonts w:cs="Arial"/>
          <w:color w:val="auto"/>
          <w:szCs w:val="22"/>
          <w:lang w:val="es-ES"/>
        </w:rPr>
        <w:t xml:space="preserve"> tendrían renta presuntiva pero con el be</w:t>
      </w:r>
      <w:r w:rsidR="00BE10EB" w:rsidRPr="00DA6D5C">
        <w:rPr>
          <w:rFonts w:cs="Arial"/>
          <w:color w:val="auto"/>
          <w:szCs w:val="22"/>
          <w:lang w:val="es-ES"/>
        </w:rPr>
        <w:t>neficio</w:t>
      </w:r>
      <w:r w:rsidR="00DE1B14" w:rsidRPr="00DA6D5C">
        <w:rPr>
          <w:rFonts w:cs="Arial"/>
          <w:color w:val="auto"/>
          <w:szCs w:val="22"/>
          <w:lang w:val="es-ES"/>
        </w:rPr>
        <w:t xml:space="preserve"> </w:t>
      </w:r>
      <w:r w:rsidR="00BE10EB" w:rsidRPr="00DA6D5C">
        <w:rPr>
          <w:rFonts w:cs="Arial"/>
          <w:color w:val="auto"/>
          <w:szCs w:val="22"/>
          <w:lang w:val="es-ES"/>
        </w:rPr>
        <w:t>de</w:t>
      </w:r>
      <w:r w:rsidR="00DE1B14" w:rsidRPr="00DA6D5C">
        <w:rPr>
          <w:rFonts w:cs="Arial"/>
          <w:color w:val="auto"/>
          <w:szCs w:val="22"/>
          <w:lang w:val="es-ES"/>
        </w:rPr>
        <w:t xml:space="preserve"> la devolución del IVA </w:t>
      </w:r>
      <w:r w:rsidR="00C6043E" w:rsidRPr="00DA6D5C">
        <w:rPr>
          <w:rFonts w:cs="Arial"/>
          <w:color w:val="auto"/>
          <w:szCs w:val="22"/>
          <w:lang w:val="es-ES"/>
        </w:rPr>
        <w:t>de forma automática</w:t>
      </w:r>
      <w:r w:rsidR="00DE1B14" w:rsidRPr="00DA6D5C">
        <w:rPr>
          <w:rFonts w:cs="Arial"/>
          <w:color w:val="auto"/>
          <w:szCs w:val="22"/>
          <w:lang w:val="es-ES"/>
        </w:rPr>
        <w:t xml:space="preserve"> </w:t>
      </w:r>
      <w:r w:rsidR="00BE10EB" w:rsidRPr="00DA6D5C">
        <w:rPr>
          <w:rFonts w:cs="Arial"/>
          <w:color w:val="auto"/>
          <w:szCs w:val="22"/>
          <w:lang w:val="es-ES"/>
        </w:rPr>
        <w:t>(</w:t>
      </w:r>
      <w:r w:rsidR="00DE1B14" w:rsidRPr="00DA6D5C">
        <w:rPr>
          <w:rFonts w:cs="Arial"/>
          <w:color w:val="auto"/>
          <w:szCs w:val="22"/>
          <w:lang w:val="es-ES"/>
        </w:rPr>
        <w:t>siempre y cuando no tengan alarma de riego financiero</w:t>
      </w:r>
      <w:r w:rsidR="00BE10EB" w:rsidRPr="00DA6D5C">
        <w:rPr>
          <w:rFonts w:cs="Arial"/>
          <w:color w:val="auto"/>
          <w:szCs w:val="22"/>
          <w:lang w:val="es-ES"/>
        </w:rPr>
        <w:t>)</w:t>
      </w:r>
      <w:r w:rsidR="00DE1B14" w:rsidRPr="00DA6D5C">
        <w:rPr>
          <w:rFonts w:cs="Arial"/>
          <w:color w:val="auto"/>
          <w:szCs w:val="22"/>
          <w:lang w:val="es-ES"/>
        </w:rPr>
        <w:t>.</w:t>
      </w:r>
    </w:p>
    <w:p w14:paraId="42E08782" w14:textId="77777777" w:rsidR="00DE1B14" w:rsidRPr="00DA6D5C" w:rsidRDefault="00DE1B14" w:rsidP="00DE1B14">
      <w:pPr>
        <w:spacing w:line="240" w:lineRule="auto"/>
        <w:rPr>
          <w:rFonts w:cs="Arial"/>
          <w:color w:val="auto"/>
          <w:szCs w:val="22"/>
          <w:lang w:val="es-ES"/>
        </w:rPr>
      </w:pPr>
    </w:p>
    <w:p w14:paraId="3ABB5175" w14:textId="2D80E57D" w:rsidR="00DE1B14" w:rsidRPr="00DA6D5C" w:rsidRDefault="005278B6" w:rsidP="00DE1B14">
      <w:pPr>
        <w:spacing w:line="240" w:lineRule="auto"/>
        <w:rPr>
          <w:rFonts w:cs="Arial"/>
          <w:color w:val="auto"/>
          <w:szCs w:val="22"/>
          <w:lang w:val="es-ES"/>
        </w:rPr>
      </w:pPr>
      <w:r w:rsidRPr="00DA6D5C">
        <w:rPr>
          <w:rFonts w:cs="Arial"/>
          <w:color w:val="auto"/>
          <w:szCs w:val="22"/>
          <w:lang w:val="es-ES"/>
        </w:rPr>
        <w:t xml:space="preserve">Al respecto </w:t>
      </w:r>
      <w:r w:rsidR="00DE1B14" w:rsidRPr="00DA6D5C">
        <w:rPr>
          <w:rFonts w:cs="Arial"/>
          <w:color w:val="auto"/>
          <w:szCs w:val="22"/>
          <w:lang w:val="es-ES"/>
        </w:rPr>
        <w:t>el Director de la DIAN manifestó que la regla general sería la devolución automática para las empresas, salvo cuando haya alarma de riesgo de lavado de activos. Es deci</w:t>
      </w:r>
      <w:r w:rsidRPr="00DA6D5C">
        <w:rPr>
          <w:rFonts w:cs="Arial"/>
          <w:color w:val="auto"/>
          <w:szCs w:val="22"/>
          <w:lang w:val="es-ES"/>
        </w:rPr>
        <w:t xml:space="preserve">r, dicha devolución automática </w:t>
      </w:r>
      <w:r w:rsidR="00DE1B14" w:rsidRPr="00DA6D5C">
        <w:rPr>
          <w:rFonts w:cs="Arial"/>
          <w:color w:val="auto"/>
          <w:szCs w:val="22"/>
          <w:lang w:val="es-ES"/>
        </w:rPr>
        <w:t>operaría para el caso de grandes contribuyentes que mantienen una verdadera confiabilidad financiera y contable.</w:t>
      </w:r>
    </w:p>
    <w:p w14:paraId="3F30B711" w14:textId="77777777" w:rsidR="00DE1B14" w:rsidRPr="00DA6D5C" w:rsidRDefault="00DE1B14" w:rsidP="00DE1B14">
      <w:pPr>
        <w:spacing w:line="240" w:lineRule="auto"/>
        <w:rPr>
          <w:rFonts w:cs="Arial"/>
          <w:color w:val="auto"/>
          <w:szCs w:val="22"/>
          <w:lang w:val="es-ES"/>
        </w:rPr>
      </w:pPr>
    </w:p>
    <w:p w14:paraId="4AEBDE8B" w14:textId="57F421BC" w:rsidR="00DE1B14" w:rsidRPr="00DA6D5C" w:rsidRDefault="00C6043E" w:rsidP="00DE1B14">
      <w:pPr>
        <w:spacing w:line="240" w:lineRule="auto"/>
        <w:rPr>
          <w:rFonts w:cs="Arial"/>
          <w:color w:val="auto"/>
          <w:szCs w:val="22"/>
          <w:lang w:val="es-ES"/>
        </w:rPr>
      </w:pPr>
      <w:r w:rsidRPr="00DA6D5C">
        <w:rPr>
          <w:rFonts w:cs="Arial"/>
          <w:color w:val="auto"/>
          <w:szCs w:val="22"/>
          <w:lang w:val="es-ES"/>
        </w:rPr>
        <w:t>Por otra parte, los</w:t>
      </w:r>
      <w:r w:rsidR="005278B6" w:rsidRPr="00DA6D5C">
        <w:rPr>
          <w:rFonts w:cs="Arial"/>
          <w:color w:val="auto"/>
          <w:szCs w:val="22"/>
          <w:lang w:val="es-ES"/>
        </w:rPr>
        <w:t xml:space="preserve"> Honorables Congresistas propusieron establecer </w:t>
      </w:r>
      <w:r w:rsidR="00DE1B14" w:rsidRPr="00DA6D5C">
        <w:rPr>
          <w:rFonts w:cs="Arial"/>
          <w:color w:val="auto"/>
          <w:szCs w:val="22"/>
          <w:lang w:val="es-ES"/>
        </w:rPr>
        <w:t xml:space="preserve">una </w:t>
      </w:r>
      <w:r w:rsidR="00DE1B14" w:rsidRPr="00DA6D5C">
        <w:rPr>
          <w:rFonts w:cs="Arial"/>
          <w:b/>
          <w:color w:val="auto"/>
          <w:szCs w:val="22"/>
          <w:lang w:val="es-ES"/>
        </w:rPr>
        <w:t>sobretasa de renta para el sector financiero</w:t>
      </w:r>
      <w:r w:rsidR="00DE1B14" w:rsidRPr="00DA6D5C">
        <w:rPr>
          <w:rFonts w:cs="Arial"/>
          <w:color w:val="auto"/>
          <w:szCs w:val="22"/>
          <w:lang w:val="es-ES"/>
        </w:rPr>
        <w:t xml:space="preserve"> de 5 puntos lo que generaría un recaudo de 700 </w:t>
      </w:r>
      <w:proofErr w:type="spellStart"/>
      <w:r w:rsidR="00DE1B14" w:rsidRPr="00DA6D5C">
        <w:rPr>
          <w:rFonts w:cs="Arial"/>
          <w:color w:val="auto"/>
          <w:szCs w:val="22"/>
          <w:lang w:val="es-ES"/>
        </w:rPr>
        <w:t>mm.</w:t>
      </w:r>
      <w:proofErr w:type="spellEnd"/>
      <w:r w:rsidR="00DE1B14" w:rsidRPr="00DA6D5C">
        <w:rPr>
          <w:rFonts w:cs="Arial"/>
          <w:color w:val="auto"/>
          <w:szCs w:val="22"/>
          <w:lang w:val="es-ES"/>
        </w:rPr>
        <w:t xml:space="preserve"> </w:t>
      </w:r>
    </w:p>
    <w:p w14:paraId="55C54C64" w14:textId="77777777" w:rsidR="00DE1B14" w:rsidRPr="00DA6D5C" w:rsidRDefault="00DE1B14" w:rsidP="00DE1B14">
      <w:pPr>
        <w:spacing w:line="240" w:lineRule="auto"/>
        <w:rPr>
          <w:rFonts w:cs="Arial"/>
          <w:color w:val="auto"/>
          <w:szCs w:val="22"/>
          <w:lang w:val="es-ES"/>
        </w:rPr>
      </w:pPr>
    </w:p>
    <w:p w14:paraId="0D1086A0" w14:textId="1CEE54A7" w:rsidR="00DE1B14" w:rsidRPr="00DA6D5C" w:rsidRDefault="005278B6" w:rsidP="00DE1B14">
      <w:pPr>
        <w:spacing w:line="240" w:lineRule="auto"/>
        <w:rPr>
          <w:rFonts w:cs="Arial"/>
          <w:color w:val="auto"/>
          <w:szCs w:val="22"/>
          <w:lang w:val="es-ES"/>
        </w:rPr>
      </w:pPr>
      <w:r w:rsidRPr="00DA6D5C">
        <w:rPr>
          <w:rFonts w:cs="Arial"/>
          <w:color w:val="auto"/>
          <w:szCs w:val="22"/>
          <w:lang w:val="es-ES"/>
        </w:rPr>
        <w:t>Como ú</w:t>
      </w:r>
      <w:r w:rsidR="00DE1B14" w:rsidRPr="00DA6D5C">
        <w:rPr>
          <w:rFonts w:cs="Arial"/>
          <w:color w:val="auto"/>
          <w:szCs w:val="22"/>
          <w:lang w:val="es-ES"/>
        </w:rPr>
        <w:t>ltimo punto</w:t>
      </w:r>
      <w:r w:rsidRPr="00DA6D5C">
        <w:rPr>
          <w:rFonts w:cs="Arial"/>
          <w:color w:val="auto"/>
          <w:szCs w:val="22"/>
          <w:lang w:val="es-ES"/>
        </w:rPr>
        <w:t>, estuvieron de acuerdo con gravar e impuesto al consumo a una tarifa del</w:t>
      </w:r>
      <w:r w:rsidR="00DE1B14" w:rsidRPr="00DA6D5C">
        <w:rPr>
          <w:rFonts w:cs="Arial"/>
          <w:color w:val="auto"/>
          <w:szCs w:val="22"/>
          <w:lang w:val="es-ES"/>
        </w:rPr>
        <w:t xml:space="preserve"> 2% </w:t>
      </w:r>
      <w:r w:rsidRPr="00DA6D5C">
        <w:rPr>
          <w:rFonts w:cs="Arial"/>
          <w:color w:val="auto"/>
          <w:szCs w:val="22"/>
          <w:lang w:val="es-ES"/>
        </w:rPr>
        <w:t>la</w:t>
      </w:r>
      <w:r w:rsidR="00DE1B14" w:rsidRPr="00DA6D5C">
        <w:rPr>
          <w:rFonts w:cs="Arial"/>
          <w:color w:val="auto"/>
          <w:szCs w:val="22"/>
          <w:lang w:val="es-ES"/>
        </w:rPr>
        <w:t xml:space="preserve"> </w:t>
      </w:r>
      <w:r w:rsidR="00DE1B14" w:rsidRPr="00DA6D5C">
        <w:rPr>
          <w:rFonts w:cs="Arial"/>
          <w:b/>
          <w:color w:val="auto"/>
          <w:szCs w:val="22"/>
          <w:lang w:val="es-ES"/>
        </w:rPr>
        <w:t xml:space="preserve">compraventa de vivienda nueva y usada </w:t>
      </w:r>
      <w:r w:rsidR="00DE1B14" w:rsidRPr="00DA6D5C">
        <w:rPr>
          <w:rFonts w:cs="Arial"/>
          <w:color w:val="auto"/>
          <w:szCs w:val="22"/>
          <w:lang w:val="es-ES"/>
        </w:rPr>
        <w:t>de más de $918 millones, con el fin de que las personas que realizan este tipo de operaciones contribuyan en mayor medida con la financiación del Presupuesto General de la Nación.</w:t>
      </w:r>
    </w:p>
    <w:p w14:paraId="128395CC" w14:textId="0D42B8B1" w:rsidR="00DE1B14" w:rsidRPr="00DA6D5C" w:rsidRDefault="00DE1B14" w:rsidP="00DE1B14">
      <w:pPr>
        <w:spacing w:line="240" w:lineRule="auto"/>
        <w:rPr>
          <w:rFonts w:cs="Arial"/>
          <w:color w:val="auto"/>
          <w:szCs w:val="22"/>
          <w:lang w:val="es-ES"/>
        </w:rPr>
      </w:pPr>
    </w:p>
    <w:p w14:paraId="5D167C8A" w14:textId="2F75AEB3" w:rsidR="00DE1B14" w:rsidRPr="00DA6D5C" w:rsidRDefault="00DE1B14" w:rsidP="00DE1B14">
      <w:pPr>
        <w:spacing w:line="240" w:lineRule="auto"/>
        <w:rPr>
          <w:rFonts w:cs="Arial"/>
          <w:color w:val="auto"/>
          <w:szCs w:val="22"/>
          <w:lang w:val="es-ES"/>
        </w:rPr>
      </w:pPr>
      <w:r w:rsidRPr="00DA6D5C">
        <w:rPr>
          <w:rFonts w:cs="Arial"/>
          <w:color w:val="auto"/>
          <w:szCs w:val="22"/>
          <w:lang w:val="es-ES"/>
        </w:rPr>
        <w:t xml:space="preserve">Sin perjuicio de lo anterior, </w:t>
      </w:r>
      <w:r w:rsidR="005278B6" w:rsidRPr="00DA6D5C">
        <w:rPr>
          <w:rFonts w:cs="Arial"/>
          <w:color w:val="auto"/>
          <w:szCs w:val="22"/>
          <w:lang w:val="es-ES"/>
        </w:rPr>
        <w:t xml:space="preserve">los ponentes y coordinadores, no descartan la posibilidad de evaluar durante el trámite </w:t>
      </w:r>
      <w:r w:rsidR="00D33501" w:rsidRPr="00DA6D5C">
        <w:rPr>
          <w:rFonts w:cs="Arial"/>
          <w:color w:val="auto"/>
          <w:szCs w:val="22"/>
          <w:lang w:val="es-ES"/>
        </w:rPr>
        <w:t xml:space="preserve">legislativo la inclusión del </w:t>
      </w:r>
      <w:r w:rsidR="00D33501" w:rsidRPr="00DA6D5C">
        <w:rPr>
          <w:rFonts w:cs="Arial"/>
          <w:b/>
          <w:color w:val="auto"/>
          <w:szCs w:val="22"/>
          <w:lang w:val="es-ES"/>
        </w:rPr>
        <w:t>impuesto directo al consumo para la compensación social</w:t>
      </w:r>
      <w:r w:rsidR="00D33501" w:rsidRPr="00DA6D5C">
        <w:rPr>
          <w:rFonts w:cs="Arial"/>
          <w:color w:val="auto"/>
          <w:szCs w:val="22"/>
          <w:lang w:val="es-ES"/>
        </w:rPr>
        <w:t xml:space="preserve"> </w:t>
      </w:r>
      <w:r w:rsidRPr="00DA6D5C">
        <w:rPr>
          <w:rFonts w:cs="Arial"/>
          <w:color w:val="auto"/>
          <w:szCs w:val="22"/>
          <w:lang w:val="es-ES"/>
        </w:rPr>
        <w:t>que generaría un recaudo de</w:t>
      </w:r>
      <w:r w:rsidR="00D33501" w:rsidRPr="00DA6D5C">
        <w:rPr>
          <w:rFonts w:cs="Arial"/>
          <w:color w:val="auto"/>
          <w:szCs w:val="22"/>
          <w:lang w:val="es-ES"/>
        </w:rPr>
        <w:t xml:space="preserve"> 2.200 mm, tal como se habría señalado anteriormente.</w:t>
      </w:r>
      <w:r w:rsidRPr="00DA6D5C">
        <w:rPr>
          <w:rFonts w:cs="Arial"/>
          <w:color w:val="auto"/>
          <w:szCs w:val="22"/>
          <w:lang w:val="es-ES"/>
        </w:rPr>
        <w:t xml:space="preserve"> </w:t>
      </w:r>
    </w:p>
    <w:p w14:paraId="205FCC2F" w14:textId="3D1C004C" w:rsidR="00DE1B14" w:rsidRPr="00DA6D5C" w:rsidRDefault="00DE1B14" w:rsidP="00DE1B14">
      <w:pPr>
        <w:spacing w:line="240" w:lineRule="auto"/>
        <w:rPr>
          <w:rFonts w:cs="Arial"/>
          <w:color w:val="auto"/>
          <w:szCs w:val="22"/>
          <w:lang w:val="es-ES"/>
        </w:rPr>
      </w:pPr>
    </w:p>
    <w:p w14:paraId="1628DB87" w14:textId="5E84E315" w:rsidR="00DE1B14" w:rsidRPr="00DA6D5C" w:rsidRDefault="00D33501" w:rsidP="00DE1B14">
      <w:pPr>
        <w:spacing w:line="240" w:lineRule="auto"/>
        <w:rPr>
          <w:rFonts w:cs="Arial"/>
          <w:color w:val="auto"/>
          <w:szCs w:val="22"/>
          <w:lang w:val="es-ES"/>
        </w:rPr>
      </w:pPr>
      <w:r w:rsidRPr="00DA6D5C">
        <w:rPr>
          <w:rFonts w:cs="Arial"/>
          <w:color w:val="auto"/>
          <w:szCs w:val="22"/>
          <w:lang w:val="es-ES"/>
        </w:rPr>
        <w:t>Fina</w:t>
      </w:r>
      <w:r w:rsidR="00B2041F" w:rsidRPr="00DA6D5C">
        <w:rPr>
          <w:rFonts w:cs="Arial"/>
          <w:color w:val="auto"/>
          <w:szCs w:val="22"/>
          <w:lang w:val="es-ES"/>
        </w:rPr>
        <w:t xml:space="preserve">lmente, los ponentes y coordinadores se refirieron al </w:t>
      </w:r>
      <w:r w:rsidR="00B2041F" w:rsidRPr="00DA6D5C">
        <w:rPr>
          <w:rFonts w:cs="Arial"/>
          <w:b/>
          <w:color w:val="auto"/>
          <w:szCs w:val="22"/>
          <w:lang w:val="es-ES"/>
        </w:rPr>
        <w:t>mecanismo de compensación del IVA</w:t>
      </w:r>
      <w:r w:rsidR="00B2041F" w:rsidRPr="00DA6D5C">
        <w:rPr>
          <w:rFonts w:cs="Arial"/>
          <w:color w:val="auto"/>
          <w:szCs w:val="22"/>
          <w:lang w:val="es-ES"/>
        </w:rPr>
        <w:t xml:space="preserve"> </w:t>
      </w:r>
      <w:r w:rsidR="00DE1B14" w:rsidRPr="00DA6D5C">
        <w:rPr>
          <w:rFonts w:cs="Arial"/>
          <w:color w:val="auto"/>
          <w:szCs w:val="22"/>
          <w:lang w:val="es-ES"/>
        </w:rPr>
        <w:t>que estaba en el artículo 1 del proyecto de ley radicado, ya no para la compensación de los bienes de</w:t>
      </w:r>
      <w:r w:rsidR="00C6043E" w:rsidRPr="00DA6D5C">
        <w:rPr>
          <w:rFonts w:cs="Arial"/>
          <w:color w:val="auto"/>
          <w:szCs w:val="22"/>
          <w:lang w:val="es-ES"/>
        </w:rPr>
        <w:t xml:space="preserve"> primera necesidad que se había</w:t>
      </w:r>
      <w:r w:rsidR="00DE1B14" w:rsidRPr="00DA6D5C">
        <w:rPr>
          <w:rFonts w:cs="Arial"/>
          <w:color w:val="auto"/>
          <w:szCs w:val="22"/>
          <w:lang w:val="es-ES"/>
        </w:rPr>
        <w:t xml:space="preserve"> propuesto gravar</w:t>
      </w:r>
      <w:r w:rsidR="00C6043E" w:rsidRPr="00DA6D5C">
        <w:rPr>
          <w:rFonts w:cs="Arial"/>
          <w:color w:val="auto"/>
          <w:szCs w:val="22"/>
          <w:lang w:val="es-ES"/>
        </w:rPr>
        <w:t>,</w:t>
      </w:r>
      <w:r w:rsidR="00DE1B14" w:rsidRPr="00DA6D5C">
        <w:rPr>
          <w:rFonts w:cs="Arial"/>
          <w:color w:val="auto"/>
          <w:szCs w:val="22"/>
          <w:lang w:val="es-ES"/>
        </w:rPr>
        <w:t xml:space="preserve"> sino para compensarle a los </w:t>
      </w:r>
      <w:proofErr w:type="spellStart"/>
      <w:r w:rsidR="00DE1B14" w:rsidRPr="00DA6D5C">
        <w:rPr>
          <w:rFonts w:cs="Arial"/>
          <w:color w:val="auto"/>
          <w:szCs w:val="22"/>
          <w:lang w:val="es-ES"/>
        </w:rPr>
        <w:t>deciles</w:t>
      </w:r>
      <w:proofErr w:type="spellEnd"/>
      <w:r w:rsidR="00DE1B14" w:rsidRPr="00DA6D5C">
        <w:rPr>
          <w:rFonts w:cs="Arial"/>
          <w:color w:val="auto"/>
          <w:szCs w:val="22"/>
          <w:lang w:val="es-ES"/>
        </w:rPr>
        <w:t xml:space="preserve"> de menores ingresos, es decir a los </w:t>
      </w:r>
      <w:proofErr w:type="spellStart"/>
      <w:r w:rsidR="00DE1B14" w:rsidRPr="00DA6D5C">
        <w:rPr>
          <w:rFonts w:cs="Arial"/>
          <w:color w:val="auto"/>
          <w:szCs w:val="22"/>
          <w:lang w:val="es-ES"/>
        </w:rPr>
        <w:t>deciles</w:t>
      </w:r>
      <w:proofErr w:type="spellEnd"/>
      <w:r w:rsidR="00DE1B14" w:rsidRPr="00DA6D5C">
        <w:rPr>
          <w:rFonts w:cs="Arial"/>
          <w:color w:val="auto"/>
          <w:szCs w:val="22"/>
          <w:lang w:val="es-ES"/>
        </w:rPr>
        <w:t xml:space="preserve"> 1 y 2 de la población lo que gastan en el IVA, proponiendo una devolución mensual.</w:t>
      </w:r>
    </w:p>
    <w:p w14:paraId="387A8337" w14:textId="77777777" w:rsidR="00DE1B14" w:rsidRPr="00DA6D5C" w:rsidRDefault="00DE1B14" w:rsidP="00DE1B14">
      <w:pPr>
        <w:spacing w:line="240" w:lineRule="auto"/>
        <w:rPr>
          <w:rFonts w:cs="Arial"/>
          <w:color w:val="auto"/>
          <w:szCs w:val="22"/>
          <w:lang w:val="es-ES"/>
        </w:rPr>
      </w:pPr>
    </w:p>
    <w:p w14:paraId="4F089F29" w14:textId="2B088C93" w:rsidR="00DE1B14" w:rsidRPr="00DA6D5C" w:rsidRDefault="00DE1B14" w:rsidP="00DE1B14">
      <w:pPr>
        <w:spacing w:line="240" w:lineRule="auto"/>
        <w:rPr>
          <w:rFonts w:cs="Arial"/>
          <w:color w:val="auto"/>
          <w:szCs w:val="22"/>
          <w:lang w:val="es-ES"/>
        </w:rPr>
      </w:pPr>
      <w:r w:rsidRPr="00DA6D5C">
        <w:rPr>
          <w:rFonts w:cs="Arial"/>
          <w:color w:val="auto"/>
          <w:szCs w:val="22"/>
          <w:lang w:val="es-ES"/>
        </w:rPr>
        <w:t>En ese punto el Director de la DIAN mencionó que acceder a dicha devolución de manera mensual haría que el giro o la transferencia del dinero fuera más onerosa que la propia devolución, toda vez que aproximadamente dichas operaciones le cuestan a la Nación unos $7.000 individualmente consideradas y no tendría justificación económica.</w:t>
      </w:r>
    </w:p>
    <w:p w14:paraId="18CEBAFE" w14:textId="77777777" w:rsidR="00DE1B14" w:rsidRPr="00DA6D5C" w:rsidRDefault="00DE1B14" w:rsidP="00DE1B14">
      <w:pPr>
        <w:spacing w:line="240" w:lineRule="auto"/>
        <w:rPr>
          <w:rFonts w:cs="Arial"/>
          <w:color w:val="auto"/>
          <w:szCs w:val="22"/>
          <w:lang w:val="es-ES"/>
        </w:rPr>
      </w:pPr>
    </w:p>
    <w:p w14:paraId="4DE8669C" w14:textId="69C80862" w:rsidR="00DE1B14" w:rsidRPr="00DA6D5C" w:rsidRDefault="00DE1B14" w:rsidP="00DE1B14">
      <w:pPr>
        <w:spacing w:line="240" w:lineRule="auto"/>
        <w:rPr>
          <w:rFonts w:cs="Arial"/>
          <w:color w:val="auto"/>
          <w:szCs w:val="22"/>
          <w:lang w:val="es-ES"/>
        </w:rPr>
      </w:pPr>
      <w:r w:rsidRPr="00DA6D5C">
        <w:rPr>
          <w:rFonts w:cs="Arial"/>
          <w:color w:val="auto"/>
          <w:szCs w:val="22"/>
          <w:lang w:val="es-ES"/>
        </w:rPr>
        <w:t xml:space="preserve">En este punto, </w:t>
      </w:r>
      <w:r w:rsidR="00B2041F" w:rsidRPr="00DA6D5C">
        <w:rPr>
          <w:rFonts w:cs="Arial"/>
          <w:color w:val="auto"/>
          <w:szCs w:val="22"/>
          <w:lang w:val="es-ES"/>
        </w:rPr>
        <w:t>algunos Honorables Congresistas manifestaron</w:t>
      </w:r>
      <w:r w:rsidRPr="00DA6D5C">
        <w:rPr>
          <w:rFonts w:cs="Arial"/>
          <w:color w:val="auto"/>
          <w:szCs w:val="22"/>
          <w:lang w:val="es-ES"/>
        </w:rPr>
        <w:t xml:space="preserve"> </w:t>
      </w:r>
      <w:r w:rsidR="00B2041F" w:rsidRPr="00DA6D5C">
        <w:rPr>
          <w:rFonts w:cs="Arial"/>
          <w:color w:val="auto"/>
          <w:szCs w:val="22"/>
          <w:lang w:val="es-ES"/>
        </w:rPr>
        <w:t>no estar</w:t>
      </w:r>
      <w:r w:rsidRPr="00DA6D5C">
        <w:rPr>
          <w:rFonts w:cs="Arial"/>
          <w:color w:val="auto"/>
          <w:szCs w:val="22"/>
          <w:lang w:val="es-ES"/>
        </w:rPr>
        <w:t xml:space="preserve"> de acuerdo con la devolución del IVA debido a la cantidad de gente perteneciente al SISBEN y que no cumple los requisitos de permanencia.</w:t>
      </w:r>
    </w:p>
    <w:p w14:paraId="67B53B52" w14:textId="77777777" w:rsidR="00DE1B14" w:rsidRPr="00DA6D5C" w:rsidRDefault="00DE1B14" w:rsidP="00DE1B14">
      <w:pPr>
        <w:spacing w:line="240" w:lineRule="auto"/>
        <w:rPr>
          <w:rFonts w:cs="Arial"/>
          <w:color w:val="auto"/>
          <w:szCs w:val="22"/>
          <w:lang w:val="es-ES"/>
        </w:rPr>
      </w:pPr>
    </w:p>
    <w:p w14:paraId="3EEF0905" w14:textId="087D18E0" w:rsidR="0014742B" w:rsidRPr="00DA6D5C" w:rsidRDefault="00B2041F" w:rsidP="00B37A5B">
      <w:pPr>
        <w:spacing w:line="240" w:lineRule="auto"/>
        <w:rPr>
          <w:rFonts w:cs="Arial"/>
          <w:color w:val="auto"/>
          <w:szCs w:val="22"/>
          <w:lang w:val="es-ES"/>
        </w:rPr>
      </w:pPr>
      <w:r w:rsidRPr="00DA6D5C">
        <w:rPr>
          <w:rFonts w:cs="Arial"/>
          <w:color w:val="auto"/>
          <w:szCs w:val="22"/>
          <w:lang w:val="es-ES"/>
        </w:rPr>
        <w:t xml:space="preserve">En conclusión, los Honorables Congresistas consideraron que </w:t>
      </w:r>
      <w:r w:rsidR="00C6043E" w:rsidRPr="00DA6D5C">
        <w:rPr>
          <w:rFonts w:cs="Arial"/>
          <w:color w:val="auto"/>
          <w:szCs w:val="22"/>
          <w:lang w:val="es-ES"/>
        </w:rPr>
        <w:t>esta propuesta debe revisarse con cuidado.</w:t>
      </w:r>
      <w:r w:rsidRPr="00DA6D5C">
        <w:rPr>
          <w:rFonts w:cs="Arial"/>
          <w:color w:val="auto"/>
          <w:szCs w:val="22"/>
          <w:lang w:val="es-ES"/>
        </w:rPr>
        <w:t xml:space="preserve"> </w:t>
      </w:r>
      <w:r w:rsidR="00DE1B14" w:rsidRPr="00DA6D5C">
        <w:rPr>
          <w:rFonts w:cs="Arial"/>
          <w:color w:val="auto"/>
          <w:szCs w:val="22"/>
          <w:lang w:val="es-ES"/>
        </w:rPr>
        <w:t xml:space="preserve"> </w:t>
      </w:r>
    </w:p>
    <w:p w14:paraId="6D52F134" w14:textId="764439A0" w:rsidR="00760C00" w:rsidRPr="00DA6D5C" w:rsidRDefault="00760C00" w:rsidP="00B37A5B">
      <w:pPr>
        <w:spacing w:line="240" w:lineRule="auto"/>
        <w:rPr>
          <w:rFonts w:cs="Arial"/>
          <w:color w:val="auto"/>
          <w:szCs w:val="22"/>
          <w:lang w:val="es-ES"/>
        </w:rPr>
      </w:pPr>
    </w:p>
    <w:p w14:paraId="571C2C60" w14:textId="197ED968" w:rsidR="00245C6E" w:rsidRPr="00DA6D5C" w:rsidRDefault="00245C6E" w:rsidP="00245C6E">
      <w:pPr>
        <w:pStyle w:val="Prrafodelista"/>
        <w:numPr>
          <w:ilvl w:val="0"/>
          <w:numId w:val="7"/>
        </w:numPr>
        <w:spacing w:line="240" w:lineRule="auto"/>
        <w:rPr>
          <w:rFonts w:ascii="Arial" w:hAnsi="Arial" w:cs="Arial"/>
          <w:lang w:val="es-ES"/>
        </w:rPr>
      </w:pPr>
      <w:r w:rsidRPr="00DA6D5C">
        <w:rPr>
          <w:rFonts w:ascii="Arial" w:hAnsi="Arial" w:cs="Arial"/>
          <w:b/>
          <w:lang w:val="es-ES"/>
        </w:rPr>
        <w:t>Reunión de</w:t>
      </w:r>
      <w:r w:rsidR="00144A4E" w:rsidRPr="00DA6D5C">
        <w:rPr>
          <w:rFonts w:ascii="Arial" w:hAnsi="Arial" w:cs="Arial"/>
          <w:b/>
          <w:lang w:val="es-ES"/>
        </w:rPr>
        <w:t>l 27</w:t>
      </w:r>
      <w:r w:rsidRPr="00DA6D5C">
        <w:rPr>
          <w:rFonts w:ascii="Arial" w:hAnsi="Arial" w:cs="Arial"/>
          <w:b/>
          <w:lang w:val="es-ES"/>
        </w:rPr>
        <w:t xml:space="preserve"> de noviembre de 2018</w:t>
      </w:r>
    </w:p>
    <w:p w14:paraId="0B01470B" w14:textId="23078024" w:rsidR="00245C6E" w:rsidRPr="00DA6D5C" w:rsidRDefault="00245C6E" w:rsidP="00245C6E">
      <w:pPr>
        <w:spacing w:line="240" w:lineRule="auto"/>
        <w:rPr>
          <w:rFonts w:cs="Arial"/>
          <w:color w:val="auto"/>
          <w:lang w:val="es-ES"/>
        </w:rPr>
      </w:pPr>
    </w:p>
    <w:p w14:paraId="49C396F7" w14:textId="3DC926AB" w:rsidR="004D6CF1" w:rsidRPr="00DA6D5C" w:rsidRDefault="004D6CF1" w:rsidP="004D6CF1">
      <w:pPr>
        <w:spacing w:line="240" w:lineRule="auto"/>
        <w:rPr>
          <w:color w:val="auto"/>
          <w:lang w:val="es-ES"/>
        </w:rPr>
      </w:pPr>
      <w:r w:rsidRPr="00DA6D5C">
        <w:rPr>
          <w:color w:val="auto"/>
          <w:lang w:val="es-ES"/>
        </w:rPr>
        <w:t>En esta reunión los Honorables Congresistas se centraron en (i) revisar y confirmar los acuerdos sobre el articulado que se habían logrado, y que permitirían recaudar cierto monto de los recursos faltantes para financiar el Presupuesto General de la Nación para la vigencia 2019, y (ii) revisar en detalle el texto del pliego de modificaciones al proyecto de ley radicado por el Gobierno nacional.</w:t>
      </w:r>
    </w:p>
    <w:p w14:paraId="68DD4FE6" w14:textId="77777777" w:rsidR="004D6CF1" w:rsidRPr="00DA6D5C" w:rsidRDefault="004D6CF1" w:rsidP="004D6CF1">
      <w:pPr>
        <w:spacing w:line="240" w:lineRule="auto"/>
        <w:rPr>
          <w:color w:val="auto"/>
          <w:lang w:val="es-ES"/>
        </w:rPr>
      </w:pPr>
    </w:p>
    <w:p w14:paraId="6F834F21" w14:textId="77777777" w:rsidR="004D6CF1" w:rsidRPr="00DA6D5C" w:rsidRDefault="004D6CF1" w:rsidP="004D6CF1">
      <w:pPr>
        <w:spacing w:line="240" w:lineRule="auto"/>
        <w:rPr>
          <w:color w:val="auto"/>
          <w:lang w:val="es-ES"/>
        </w:rPr>
      </w:pPr>
      <w:r w:rsidRPr="00DA6D5C">
        <w:rPr>
          <w:color w:val="auto"/>
          <w:lang w:val="es-ES"/>
        </w:rPr>
        <w:t>Así las cosas, ante la preocupación de no recaudar los recursos suficientes, los Honorables Congresistas solicitaron al Gobierno nacional buscar soluciones para financiar el Presupuesto General de la Nación, que no afecten de manera gravosa el bolsillo de los colombianos, por ejemplo, propusieron 1) revisar el tema de la austeridad de gasto del Estado, 2) recaudar 2 billones de pesos a partir de la implementación de medidas contra la evasión, 3) estudiar la posibilidad gravar las motos, yates, bienes de lujo y cajas de compensación que funcionan con entidades privadas, y 4) eliminar las deducciones para el sector de hidrocarburos.</w:t>
      </w:r>
    </w:p>
    <w:p w14:paraId="1B7F972E" w14:textId="77777777" w:rsidR="004D6CF1" w:rsidRPr="00DA6D5C" w:rsidRDefault="004D6CF1" w:rsidP="004D6CF1">
      <w:pPr>
        <w:spacing w:line="240" w:lineRule="auto"/>
        <w:rPr>
          <w:color w:val="auto"/>
          <w:lang w:eastAsia="es-CO"/>
        </w:rPr>
      </w:pPr>
    </w:p>
    <w:p w14:paraId="08D792A9" w14:textId="77777777" w:rsidR="004D6CF1" w:rsidRPr="00DA6D5C" w:rsidRDefault="004D6CF1" w:rsidP="004D6CF1">
      <w:pPr>
        <w:spacing w:line="240" w:lineRule="auto"/>
        <w:rPr>
          <w:color w:val="auto"/>
          <w:lang w:eastAsia="es-CO"/>
        </w:rPr>
      </w:pPr>
      <w:r w:rsidRPr="00DA6D5C">
        <w:rPr>
          <w:color w:val="auto"/>
          <w:lang w:val="es-ES"/>
        </w:rPr>
        <w:t xml:space="preserve">De otro lado, los Honorables Congresistas presentaron sus argumentos a favor y en contra de la implementación del impuesto directo al consumo para la compensación social y de la sobretasa para el sector financiero en el impuesto sobre la renta y complementarios. </w:t>
      </w:r>
    </w:p>
    <w:p w14:paraId="512213CB" w14:textId="77777777" w:rsidR="004D6CF1" w:rsidRPr="00DA6D5C" w:rsidRDefault="004D6CF1" w:rsidP="004D6CF1">
      <w:pPr>
        <w:spacing w:line="240" w:lineRule="auto"/>
        <w:rPr>
          <w:color w:val="auto"/>
          <w:lang w:eastAsia="es-CO"/>
        </w:rPr>
      </w:pPr>
    </w:p>
    <w:p w14:paraId="235E27A4" w14:textId="40E71631" w:rsidR="004D6CF1" w:rsidRPr="00DA6D5C" w:rsidRDefault="004D6CF1" w:rsidP="004D6CF1">
      <w:pPr>
        <w:spacing w:line="240" w:lineRule="auto"/>
        <w:rPr>
          <w:color w:val="auto"/>
          <w:lang w:val="es-ES"/>
        </w:rPr>
      </w:pPr>
      <w:r w:rsidRPr="00DA6D5C">
        <w:rPr>
          <w:color w:val="auto"/>
          <w:lang w:val="es-ES"/>
        </w:rPr>
        <w:t xml:space="preserve">Particularmente, se reiteraron las preocupaciones existentes frente al esfuerzo que implicaría para las personas naturales establecer el impuesto directo al consumo de carácter compensatorio, en especial para la clase media. De otro lado, analizaron la situación tributaria del sector financiero y los beneficios de recaudo que podría generar la imposición de la sobretasa a dicho sector.  </w:t>
      </w:r>
    </w:p>
    <w:p w14:paraId="7C4B22C0" w14:textId="77777777" w:rsidR="004D6CF1" w:rsidRPr="00DA6D5C" w:rsidRDefault="004D6CF1" w:rsidP="004D6CF1">
      <w:pPr>
        <w:spacing w:line="240" w:lineRule="auto"/>
        <w:rPr>
          <w:color w:val="auto"/>
          <w:lang w:val="es-ES"/>
        </w:rPr>
      </w:pPr>
    </w:p>
    <w:p w14:paraId="6E2390B2" w14:textId="69810E7E" w:rsidR="004D6CF1" w:rsidRPr="00DA6D5C" w:rsidRDefault="004D6CF1" w:rsidP="004D6CF1">
      <w:pPr>
        <w:spacing w:line="240" w:lineRule="auto"/>
        <w:rPr>
          <w:color w:val="auto"/>
        </w:rPr>
      </w:pPr>
      <w:r w:rsidRPr="00DA6D5C">
        <w:rPr>
          <w:color w:val="auto"/>
          <w:lang w:val="es-ES"/>
        </w:rPr>
        <w:t xml:space="preserve">Entre tanto, el Ministro de Hacienda y Crédito Público advirtió las consecuencias de las dos iniciativas. Respecto a la sobretasa al sector financiero, expuso que podría presentarse una distorsión de la renta empresarial. Por su parte, el director de la DIAN aclaró que el impuesto directo al consumo de carácter compensatorio no es una sobretasa ni un IVA presuntivo, por el contrario, este impuesto busca gravar a los </w:t>
      </w:r>
      <w:proofErr w:type="spellStart"/>
      <w:r w:rsidRPr="00DA6D5C">
        <w:rPr>
          <w:color w:val="auto"/>
          <w:lang w:val="es-ES"/>
        </w:rPr>
        <w:t>deciles</w:t>
      </w:r>
      <w:proofErr w:type="spellEnd"/>
      <w:r w:rsidRPr="00DA6D5C">
        <w:rPr>
          <w:color w:val="auto"/>
          <w:lang w:val="es-ES"/>
        </w:rPr>
        <w:t xml:space="preserve"> más altos, el cual, además, se recaudaría vía retención en la fuente.</w:t>
      </w:r>
      <w:r w:rsidRPr="00DA6D5C">
        <w:rPr>
          <w:color w:val="auto"/>
        </w:rPr>
        <w:t xml:space="preserve"> </w:t>
      </w:r>
    </w:p>
    <w:p w14:paraId="1715E399" w14:textId="77777777" w:rsidR="004D6CF1" w:rsidRPr="00DA6D5C" w:rsidRDefault="004D6CF1" w:rsidP="004D6CF1">
      <w:pPr>
        <w:spacing w:line="240" w:lineRule="auto"/>
        <w:rPr>
          <w:color w:val="auto"/>
          <w:lang w:val="es-ES"/>
        </w:rPr>
      </w:pPr>
    </w:p>
    <w:p w14:paraId="6572FFDD" w14:textId="32672141" w:rsidR="004D6CF1" w:rsidRPr="00DA6D5C" w:rsidRDefault="004D6CF1" w:rsidP="004D6CF1">
      <w:pPr>
        <w:spacing w:line="240" w:lineRule="auto"/>
        <w:rPr>
          <w:color w:val="auto"/>
          <w:lang w:val="es-ES"/>
        </w:rPr>
      </w:pPr>
      <w:r w:rsidRPr="00DA6D5C">
        <w:rPr>
          <w:color w:val="auto"/>
          <w:lang w:val="es-ES"/>
        </w:rPr>
        <w:t>Ahora bien, se reiteraron los acuerdos logrados para incluir en la ponencia para primer debate del proyecto de ley:</w:t>
      </w:r>
    </w:p>
    <w:p w14:paraId="3973967A" w14:textId="77777777" w:rsidR="00144A4E" w:rsidRPr="00DA6D5C" w:rsidRDefault="00144A4E" w:rsidP="004D6CF1">
      <w:pPr>
        <w:spacing w:line="240" w:lineRule="auto"/>
        <w:rPr>
          <w:color w:val="auto"/>
          <w:lang w:val="es-ES"/>
        </w:rPr>
      </w:pPr>
    </w:p>
    <w:p w14:paraId="07CE9D3A" w14:textId="5C73BC3F" w:rsidR="004D6CF1" w:rsidRPr="00DA6D5C" w:rsidRDefault="004D6CF1" w:rsidP="004D6CF1">
      <w:pPr>
        <w:pStyle w:val="Prrafodelista"/>
        <w:numPr>
          <w:ilvl w:val="3"/>
          <w:numId w:val="48"/>
        </w:numPr>
        <w:spacing w:line="240" w:lineRule="auto"/>
        <w:ind w:left="567" w:hanging="141"/>
        <w:rPr>
          <w:rFonts w:ascii="Arial" w:hAnsi="Arial" w:cs="Arial"/>
          <w:lang w:val="es-ES"/>
        </w:rPr>
      </w:pPr>
      <w:r w:rsidRPr="00DA6D5C">
        <w:rPr>
          <w:rFonts w:ascii="Arial" w:hAnsi="Arial" w:cs="Arial"/>
          <w:b/>
          <w:lang w:val="es-ES"/>
        </w:rPr>
        <w:t>Impuesto sobre la renta y complementarios – personas naturales</w:t>
      </w:r>
      <w:r w:rsidRPr="00DA6D5C">
        <w:rPr>
          <w:rFonts w:ascii="Arial" w:hAnsi="Arial" w:cs="Arial"/>
          <w:lang w:val="es-ES"/>
        </w:rPr>
        <w:t>: se ratificó que: (i) se mantendrá el carácter de renta exenta de las cuentas de ahorro para el fomento de la construcción (AFC) y de los aportes voluntarios a pensiones; (ii) se conservarán las deducciones por intereses y dependientes; (iii) se unificarán las cédulas; y (iv) se aumentará la tarifa para ingresos mayores a $40 millones mensuales.</w:t>
      </w:r>
    </w:p>
    <w:p w14:paraId="5F09A3E9" w14:textId="77777777" w:rsidR="004D6CF1" w:rsidRPr="00DA6D5C" w:rsidRDefault="004D6CF1" w:rsidP="004D6CF1">
      <w:pPr>
        <w:pStyle w:val="Prrafodelista"/>
        <w:spacing w:line="240" w:lineRule="auto"/>
        <w:ind w:left="567"/>
        <w:rPr>
          <w:rFonts w:ascii="Arial" w:hAnsi="Arial" w:cs="Arial"/>
          <w:lang w:val="es-ES"/>
        </w:rPr>
      </w:pPr>
    </w:p>
    <w:p w14:paraId="1C7268AE" w14:textId="0FE2187C" w:rsidR="004D6CF1" w:rsidRPr="00DA6D5C" w:rsidRDefault="004D6CF1" w:rsidP="004D6CF1">
      <w:pPr>
        <w:pStyle w:val="Prrafodelista"/>
        <w:numPr>
          <w:ilvl w:val="3"/>
          <w:numId w:val="48"/>
        </w:numPr>
        <w:spacing w:line="240" w:lineRule="auto"/>
        <w:ind w:left="567" w:hanging="141"/>
        <w:rPr>
          <w:rFonts w:ascii="Arial" w:hAnsi="Arial" w:cs="Arial"/>
          <w:lang w:val="es-ES"/>
        </w:rPr>
      </w:pPr>
      <w:r w:rsidRPr="00DA6D5C">
        <w:rPr>
          <w:rFonts w:ascii="Arial" w:hAnsi="Arial" w:cs="Arial"/>
          <w:b/>
          <w:lang w:val="es-ES"/>
        </w:rPr>
        <w:t>Impuesto al patrimonio:</w:t>
      </w:r>
      <w:r w:rsidRPr="00DA6D5C">
        <w:rPr>
          <w:rFonts w:ascii="Arial" w:hAnsi="Arial" w:cs="Arial"/>
          <w:lang w:val="es-ES"/>
        </w:rPr>
        <w:t xml:space="preserve"> se logró consenso entre los parlamentarios para presentarlo y se dispuso que éste aplicará para patrimonios líquidos superiores a $5.000 millones.</w:t>
      </w:r>
    </w:p>
    <w:p w14:paraId="6FD203AB" w14:textId="29B94039" w:rsidR="004D6CF1" w:rsidRPr="00DA6D5C" w:rsidRDefault="004D6CF1" w:rsidP="004D6CF1">
      <w:pPr>
        <w:spacing w:line="240" w:lineRule="auto"/>
        <w:rPr>
          <w:rFonts w:cs="Arial"/>
          <w:color w:val="auto"/>
          <w:lang w:val="es-ES"/>
        </w:rPr>
      </w:pPr>
    </w:p>
    <w:p w14:paraId="6C268DEF" w14:textId="698C734C" w:rsidR="004D6CF1" w:rsidRPr="00DA6D5C" w:rsidRDefault="004D6CF1" w:rsidP="004D6CF1">
      <w:pPr>
        <w:pStyle w:val="Prrafodelista"/>
        <w:numPr>
          <w:ilvl w:val="3"/>
          <w:numId w:val="48"/>
        </w:numPr>
        <w:spacing w:line="240" w:lineRule="auto"/>
        <w:ind w:left="567" w:hanging="141"/>
        <w:rPr>
          <w:rFonts w:ascii="Arial" w:hAnsi="Arial" w:cs="Arial"/>
          <w:lang w:val="es-ES"/>
        </w:rPr>
      </w:pPr>
      <w:r w:rsidRPr="00DA6D5C">
        <w:rPr>
          <w:rFonts w:ascii="Arial" w:hAnsi="Arial" w:cs="Arial"/>
          <w:b/>
          <w:lang w:val="es-ES"/>
        </w:rPr>
        <w:t>Dividendos:</w:t>
      </w:r>
      <w:r w:rsidRPr="00DA6D5C">
        <w:rPr>
          <w:rFonts w:ascii="Arial" w:hAnsi="Arial" w:cs="Arial"/>
          <w:lang w:val="es-ES"/>
        </w:rPr>
        <w:t xml:space="preserve"> se acordó gravar con un 15% los dividendos superiores a 10.3 millones al año para residentes y gravar los dividendos cuando el accionista sea una sociedad residente con una tarifa del 7.5%. </w:t>
      </w:r>
    </w:p>
    <w:p w14:paraId="63C613CD" w14:textId="2C00B23D" w:rsidR="004D6CF1" w:rsidRPr="00DA6D5C" w:rsidRDefault="004D6CF1" w:rsidP="004D6CF1">
      <w:pPr>
        <w:spacing w:line="240" w:lineRule="auto"/>
        <w:rPr>
          <w:rFonts w:cs="Arial"/>
          <w:color w:val="auto"/>
          <w:lang w:val="es-ES"/>
        </w:rPr>
      </w:pPr>
    </w:p>
    <w:p w14:paraId="1E2008E8" w14:textId="31C2999D" w:rsidR="004D6CF1" w:rsidRPr="00DA6D5C" w:rsidRDefault="004D6CF1" w:rsidP="004D6CF1">
      <w:pPr>
        <w:pStyle w:val="Prrafodelista"/>
        <w:numPr>
          <w:ilvl w:val="3"/>
          <w:numId w:val="48"/>
        </w:numPr>
        <w:spacing w:line="240" w:lineRule="auto"/>
        <w:ind w:left="567" w:hanging="141"/>
        <w:rPr>
          <w:rFonts w:ascii="Arial" w:hAnsi="Arial" w:cs="Arial"/>
          <w:b/>
          <w:lang w:val="es-ES"/>
        </w:rPr>
      </w:pPr>
      <w:r w:rsidRPr="00DA6D5C">
        <w:rPr>
          <w:rFonts w:ascii="Arial" w:hAnsi="Arial" w:cs="Arial"/>
          <w:b/>
          <w:lang w:val="es-ES"/>
        </w:rPr>
        <w:t xml:space="preserve">IVA: </w:t>
      </w:r>
      <w:r w:rsidRPr="00DA6D5C">
        <w:rPr>
          <w:rFonts w:ascii="Arial" w:hAnsi="Arial" w:cs="Arial"/>
          <w:lang w:val="es-ES"/>
        </w:rPr>
        <w:t xml:space="preserve">se pactó modificar el esquema de IVA de monofásico a </w:t>
      </w:r>
      <w:proofErr w:type="spellStart"/>
      <w:r w:rsidRPr="00DA6D5C">
        <w:rPr>
          <w:rFonts w:ascii="Arial" w:hAnsi="Arial" w:cs="Arial"/>
          <w:lang w:val="es-ES"/>
        </w:rPr>
        <w:t>plurifásico</w:t>
      </w:r>
      <w:proofErr w:type="spellEnd"/>
      <w:r w:rsidRPr="00DA6D5C">
        <w:rPr>
          <w:rFonts w:ascii="Arial" w:hAnsi="Arial" w:cs="Arial"/>
          <w:lang w:val="es-ES"/>
        </w:rPr>
        <w:t xml:space="preserve"> para bebidas azucaradas y cervezas. </w:t>
      </w:r>
    </w:p>
    <w:p w14:paraId="118BF281" w14:textId="1B611C8D" w:rsidR="004D6CF1" w:rsidRPr="00DA6D5C" w:rsidRDefault="004D6CF1" w:rsidP="004D6CF1">
      <w:pPr>
        <w:spacing w:line="240" w:lineRule="auto"/>
        <w:rPr>
          <w:rFonts w:cs="Arial"/>
          <w:b/>
          <w:color w:val="auto"/>
          <w:lang w:val="es-ES"/>
        </w:rPr>
      </w:pPr>
    </w:p>
    <w:p w14:paraId="4E026227" w14:textId="7791038B" w:rsidR="004D6CF1" w:rsidRPr="00DA6D5C" w:rsidRDefault="004D6CF1" w:rsidP="004D6CF1">
      <w:pPr>
        <w:pStyle w:val="Prrafodelista"/>
        <w:numPr>
          <w:ilvl w:val="3"/>
          <w:numId w:val="48"/>
        </w:numPr>
        <w:spacing w:line="240" w:lineRule="auto"/>
        <w:ind w:left="567" w:hanging="141"/>
        <w:rPr>
          <w:rFonts w:ascii="Arial" w:hAnsi="Arial" w:cs="Arial"/>
          <w:lang w:val="es-ES"/>
        </w:rPr>
      </w:pPr>
      <w:r w:rsidRPr="00DA6D5C">
        <w:rPr>
          <w:rFonts w:ascii="Arial" w:hAnsi="Arial" w:cs="Arial"/>
          <w:lang w:val="es-ES"/>
        </w:rPr>
        <w:t xml:space="preserve">Se acordó establecer un </w:t>
      </w:r>
      <w:r w:rsidRPr="00DA6D5C">
        <w:rPr>
          <w:rFonts w:ascii="Arial" w:hAnsi="Arial" w:cs="Arial"/>
          <w:b/>
          <w:lang w:val="es-ES"/>
        </w:rPr>
        <w:t>impuesto al consumo</w:t>
      </w:r>
      <w:r w:rsidRPr="00DA6D5C">
        <w:rPr>
          <w:rFonts w:ascii="Arial" w:hAnsi="Arial" w:cs="Arial"/>
          <w:lang w:val="es-ES"/>
        </w:rPr>
        <w:t xml:space="preserve"> de 2% para las operaciones de compraventa de vivienda nueva y usada de más de $918 millones. </w:t>
      </w:r>
    </w:p>
    <w:p w14:paraId="1141DFCA" w14:textId="6F77112A" w:rsidR="004D6CF1" w:rsidRPr="00DA6D5C" w:rsidRDefault="004D6CF1" w:rsidP="004D6CF1">
      <w:pPr>
        <w:spacing w:line="240" w:lineRule="auto"/>
        <w:rPr>
          <w:rFonts w:cs="Arial"/>
          <w:color w:val="auto"/>
          <w:lang w:val="es-ES"/>
        </w:rPr>
      </w:pPr>
    </w:p>
    <w:p w14:paraId="4C7C6302" w14:textId="77777777" w:rsidR="004D6CF1" w:rsidRPr="00DA6D5C" w:rsidRDefault="004D6CF1" w:rsidP="004D6CF1">
      <w:pPr>
        <w:pStyle w:val="Prrafodelista"/>
        <w:numPr>
          <w:ilvl w:val="3"/>
          <w:numId w:val="48"/>
        </w:numPr>
        <w:spacing w:line="240" w:lineRule="auto"/>
        <w:ind w:left="567" w:hanging="141"/>
        <w:rPr>
          <w:rFonts w:ascii="Arial" w:hAnsi="Arial" w:cs="Arial"/>
          <w:lang w:val="es-ES"/>
        </w:rPr>
      </w:pPr>
      <w:r w:rsidRPr="00DA6D5C">
        <w:rPr>
          <w:rFonts w:ascii="Arial" w:hAnsi="Arial" w:cs="Arial"/>
          <w:b/>
          <w:lang w:val="es-ES"/>
        </w:rPr>
        <w:t xml:space="preserve">Impuesto de normalización tributaria complementario al impuesto sobre la renta: </w:t>
      </w:r>
      <w:r w:rsidRPr="00DA6D5C">
        <w:rPr>
          <w:rFonts w:ascii="Arial" w:hAnsi="Arial" w:cs="Arial"/>
          <w:lang w:val="es-ES"/>
        </w:rPr>
        <w:t>se aceptó la inclusión de este impuesto en el articulado, que tendrá un gravamen del 13% sobre el patrimonio normalizado.</w:t>
      </w:r>
    </w:p>
    <w:p w14:paraId="5AEF32B2" w14:textId="77777777" w:rsidR="004D6CF1" w:rsidRPr="00DA6D5C" w:rsidRDefault="004D6CF1" w:rsidP="004D6CF1">
      <w:pPr>
        <w:pStyle w:val="Prrafodelista"/>
        <w:spacing w:line="240" w:lineRule="auto"/>
        <w:ind w:left="567"/>
        <w:rPr>
          <w:lang w:val="es-ES"/>
        </w:rPr>
      </w:pPr>
    </w:p>
    <w:p w14:paraId="7C59266B" w14:textId="77777777" w:rsidR="00F52156" w:rsidRPr="00DA6D5C" w:rsidRDefault="004D6CF1" w:rsidP="004D6CF1">
      <w:pPr>
        <w:spacing w:line="240" w:lineRule="auto"/>
        <w:rPr>
          <w:color w:val="auto"/>
          <w:lang w:val="es-ES"/>
        </w:rPr>
      </w:pPr>
      <w:r w:rsidRPr="00DA6D5C">
        <w:rPr>
          <w:color w:val="auto"/>
          <w:lang w:val="es-ES"/>
        </w:rPr>
        <w:t xml:space="preserve">Por último, </w:t>
      </w:r>
      <w:r w:rsidR="00F52156" w:rsidRPr="00DA6D5C">
        <w:rPr>
          <w:color w:val="auto"/>
          <w:lang w:val="es-ES"/>
        </w:rPr>
        <w:t>se expusieron</w:t>
      </w:r>
      <w:r w:rsidRPr="00DA6D5C">
        <w:rPr>
          <w:color w:val="auto"/>
          <w:lang w:val="es-ES"/>
        </w:rPr>
        <w:t xml:space="preserve"> cada uno de los cambios que se han propuesto al articulado, </w:t>
      </w:r>
      <w:r w:rsidR="00F52156" w:rsidRPr="00DA6D5C">
        <w:rPr>
          <w:color w:val="auto"/>
          <w:lang w:val="es-ES"/>
        </w:rPr>
        <w:t>de tal forma que lo</w:t>
      </w:r>
      <w:r w:rsidRPr="00DA6D5C">
        <w:rPr>
          <w:color w:val="auto"/>
          <w:lang w:val="es-ES"/>
        </w:rPr>
        <w:t xml:space="preserve"> Honorables Congresistas </w:t>
      </w:r>
      <w:r w:rsidR="00F52156" w:rsidRPr="00DA6D5C">
        <w:rPr>
          <w:color w:val="auto"/>
          <w:lang w:val="es-ES"/>
        </w:rPr>
        <w:t>revisaro</w:t>
      </w:r>
      <w:r w:rsidRPr="00DA6D5C">
        <w:rPr>
          <w:color w:val="auto"/>
          <w:lang w:val="es-ES"/>
        </w:rPr>
        <w:t>n el alc</w:t>
      </w:r>
      <w:r w:rsidR="00D5672F" w:rsidRPr="00DA6D5C">
        <w:rPr>
          <w:color w:val="auto"/>
          <w:lang w:val="es-ES"/>
        </w:rPr>
        <w:t xml:space="preserve">ance y finalidad de los mismos. </w:t>
      </w:r>
    </w:p>
    <w:p w14:paraId="12997739" w14:textId="77777777" w:rsidR="00F52156" w:rsidRPr="00DA6D5C" w:rsidRDefault="00F52156" w:rsidP="004D6CF1">
      <w:pPr>
        <w:spacing w:line="240" w:lineRule="auto"/>
        <w:rPr>
          <w:color w:val="auto"/>
          <w:lang w:val="es-ES"/>
        </w:rPr>
      </w:pPr>
    </w:p>
    <w:p w14:paraId="2578B0E1" w14:textId="41DF196A" w:rsidR="004D6CF1" w:rsidRPr="00DA6D5C" w:rsidRDefault="00D5672F" w:rsidP="004D6CF1">
      <w:pPr>
        <w:spacing w:line="240" w:lineRule="auto"/>
        <w:rPr>
          <w:color w:val="auto"/>
          <w:lang w:val="es-ES"/>
        </w:rPr>
      </w:pPr>
      <w:r w:rsidRPr="00DA6D5C">
        <w:rPr>
          <w:color w:val="auto"/>
          <w:lang w:val="es-ES"/>
        </w:rPr>
        <w:t xml:space="preserve">En ese sentido, </w:t>
      </w:r>
      <w:r w:rsidR="00F52156" w:rsidRPr="00DA6D5C">
        <w:rPr>
          <w:color w:val="auto"/>
          <w:lang w:val="es-ES"/>
        </w:rPr>
        <w:t xml:space="preserve">los ponentes y coordinadores solicitaron al Director de la DIAN que explicara todos los </w:t>
      </w:r>
      <w:proofErr w:type="spellStart"/>
      <w:r w:rsidR="00F52156" w:rsidRPr="00DA6D5C">
        <w:rPr>
          <w:color w:val="auto"/>
          <w:lang w:val="es-ES"/>
        </w:rPr>
        <w:t>articulos</w:t>
      </w:r>
      <w:proofErr w:type="spellEnd"/>
      <w:r w:rsidR="00F52156" w:rsidRPr="00DA6D5C">
        <w:rPr>
          <w:color w:val="auto"/>
          <w:lang w:val="es-ES"/>
        </w:rPr>
        <w:t xml:space="preserve"> con el fin de que quienes no habían podido estar presentes en la explicación inicial escucharan la justificación de los artículos del proyecto de ley radicado por el Gobierno, y a su turno </w:t>
      </w:r>
      <w:r w:rsidR="00382D46" w:rsidRPr="00DA6D5C">
        <w:rPr>
          <w:color w:val="auto"/>
          <w:lang w:val="es-ES"/>
        </w:rPr>
        <w:t>revisar</w:t>
      </w:r>
      <w:r w:rsidR="00F52156" w:rsidRPr="00DA6D5C">
        <w:rPr>
          <w:color w:val="auto"/>
          <w:lang w:val="es-ES"/>
        </w:rPr>
        <w:t xml:space="preserve"> las modificaciones a dicho proyecto, tal como se evidencia en la “Justificación al pliego de modificaciones” que se presenta a continuación.</w:t>
      </w:r>
    </w:p>
    <w:p w14:paraId="7CCEABD2" w14:textId="17504AB6" w:rsidR="00527E5A" w:rsidRPr="00DA6D5C" w:rsidRDefault="00527E5A" w:rsidP="00245C6E">
      <w:pPr>
        <w:spacing w:line="240" w:lineRule="auto"/>
        <w:rPr>
          <w:rFonts w:cs="Arial"/>
          <w:color w:val="auto"/>
          <w:lang w:val="es-ES"/>
        </w:rPr>
      </w:pPr>
    </w:p>
    <w:p w14:paraId="0674DBEB" w14:textId="52CF3C0C" w:rsidR="00F8337F" w:rsidRPr="00DA6D5C" w:rsidRDefault="00F8337F" w:rsidP="00F8337F">
      <w:pPr>
        <w:pStyle w:val="Prrafodelista"/>
        <w:numPr>
          <w:ilvl w:val="0"/>
          <w:numId w:val="1"/>
        </w:numPr>
        <w:spacing w:line="240" w:lineRule="auto"/>
        <w:rPr>
          <w:rFonts w:ascii="Arial" w:hAnsi="Arial" w:cs="Arial"/>
          <w:b/>
          <w:lang w:val="es-ES"/>
        </w:rPr>
      </w:pPr>
      <w:r w:rsidRPr="00DA6D5C">
        <w:rPr>
          <w:rFonts w:ascii="Arial" w:hAnsi="Arial" w:cs="Arial"/>
          <w:b/>
          <w:lang w:val="es-ES"/>
        </w:rPr>
        <w:t>JUSTIFICACIÓN AL PLIEGO DE MODIFICACIONES</w:t>
      </w:r>
    </w:p>
    <w:p w14:paraId="7386D8E7" w14:textId="56EC5CDC" w:rsidR="00F8337F" w:rsidRPr="00DA6D5C" w:rsidRDefault="00F8337F" w:rsidP="00F8337F">
      <w:pPr>
        <w:spacing w:line="240" w:lineRule="auto"/>
        <w:rPr>
          <w:rFonts w:cs="Arial"/>
          <w:b/>
          <w:color w:val="auto"/>
          <w:lang w:val="es-ES"/>
        </w:rPr>
      </w:pPr>
    </w:p>
    <w:p w14:paraId="704AB779" w14:textId="6504F9F5" w:rsidR="00994EBA" w:rsidRPr="00DA6D5C" w:rsidRDefault="00994EBA" w:rsidP="00994EBA">
      <w:pPr>
        <w:pStyle w:val="Normal1"/>
        <w:jc w:val="both"/>
        <w:rPr>
          <w:rFonts w:ascii="Arial" w:eastAsia="Arial" w:hAnsi="Arial" w:cs="Arial"/>
          <w:color w:val="auto"/>
          <w:sz w:val="22"/>
          <w:szCs w:val="22"/>
          <w:lang w:val="es-ES"/>
        </w:rPr>
      </w:pPr>
      <w:r w:rsidRPr="00DA6D5C">
        <w:rPr>
          <w:rFonts w:ascii="Arial" w:eastAsia="Arial" w:hAnsi="Arial" w:cs="Arial"/>
          <w:color w:val="auto"/>
          <w:sz w:val="22"/>
          <w:szCs w:val="22"/>
          <w:lang w:val="es-ES"/>
        </w:rPr>
        <w:t xml:space="preserve">Producto de los comentarios recibidos de las asociaciones gremiales, la ciudadanía y la academia, así como de las propuestas y debates que se presentaron en i) las dos (2) sesiones de las Comisiones Terceras y Cuartas Conjuntas, y ii) las múltiples reuniones realizadas por los ponentes y coordinadores con el Ministro de Hacienda y Crédito Público y el Director General de la UAE Dirección de Impuestos y Aduanas Nacionales – DIAN, convenimos incluir modificaciones al articulado del proyecto de ley con el propósito de contribuir al logro de los objetivos establecidos en el mismo. </w:t>
      </w:r>
    </w:p>
    <w:p w14:paraId="5EFC399D" w14:textId="7022DBD9" w:rsidR="0003708C" w:rsidRPr="00DA6D5C" w:rsidRDefault="0003708C" w:rsidP="0003708C">
      <w:pPr>
        <w:spacing w:line="240" w:lineRule="auto"/>
        <w:rPr>
          <w:rFonts w:cs="Arial"/>
          <w:color w:val="auto"/>
          <w:szCs w:val="22"/>
        </w:rPr>
      </w:pPr>
    </w:p>
    <w:p w14:paraId="40E149FE" w14:textId="23469BA1" w:rsidR="0046179F" w:rsidRPr="00DA6D5C" w:rsidRDefault="0046179F" w:rsidP="008741DB">
      <w:pPr>
        <w:pStyle w:val="xmsonormal"/>
        <w:shd w:val="clear" w:color="auto" w:fill="FFFFFF"/>
        <w:spacing w:before="0" w:beforeAutospacing="0" w:after="0" w:afterAutospacing="0"/>
        <w:jc w:val="both"/>
        <w:rPr>
          <w:rFonts w:ascii="Arial" w:hAnsi="Arial" w:cs="Arial"/>
          <w:sz w:val="22"/>
          <w:szCs w:val="22"/>
          <w:lang w:val="es-CO"/>
        </w:rPr>
      </w:pPr>
      <w:r w:rsidRPr="00DA6D5C">
        <w:rPr>
          <w:rFonts w:ascii="Arial" w:hAnsi="Arial" w:cs="Arial"/>
          <w:sz w:val="22"/>
          <w:szCs w:val="22"/>
          <w:lang w:val="es-CO"/>
        </w:rPr>
        <w:t xml:space="preserve">A continuación, se </w:t>
      </w:r>
      <w:r w:rsidR="004C7D0F">
        <w:rPr>
          <w:rFonts w:ascii="Arial" w:hAnsi="Arial" w:cs="Arial"/>
          <w:sz w:val="22"/>
          <w:szCs w:val="22"/>
          <w:lang w:val="es-CO"/>
        </w:rPr>
        <w:t>explican</w:t>
      </w:r>
      <w:r w:rsidRPr="00DA6D5C">
        <w:rPr>
          <w:rFonts w:ascii="Arial" w:hAnsi="Arial" w:cs="Arial"/>
          <w:sz w:val="22"/>
          <w:szCs w:val="22"/>
          <w:lang w:val="es-CO"/>
        </w:rPr>
        <w:t xml:space="preserve"> cada una de las modificaciones propuestas: </w:t>
      </w:r>
    </w:p>
    <w:p w14:paraId="3536E024" w14:textId="15418E36" w:rsidR="0046179F" w:rsidRPr="00DA6D5C" w:rsidRDefault="0046179F" w:rsidP="008741DB">
      <w:pPr>
        <w:pStyle w:val="xmsonormal"/>
        <w:shd w:val="clear" w:color="auto" w:fill="FFFFFF"/>
        <w:spacing w:before="0" w:beforeAutospacing="0" w:after="0" w:afterAutospacing="0"/>
        <w:jc w:val="both"/>
        <w:rPr>
          <w:rFonts w:ascii="Arial" w:hAnsi="Arial" w:cs="Arial"/>
          <w:sz w:val="22"/>
          <w:szCs w:val="22"/>
          <w:lang w:val="es-CO"/>
        </w:rPr>
      </w:pPr>
    </w:p>
    <w:p w14:paraId="1343A7B5" w14:textId="39D9D3EB" w:rsidR="008741DB" w:rsidRPr="004C7D0F" w:rsidRDefault="008741DB" w:rsidP="008741DB">
      <w:pPr>
        <w:spacing w:line="240" w:lineRule="auto"/>
        <w:rPr>
          <w:rFonts w:cs="Arial"/>
          <w:color w:val="auto"/>
          <w:lang w:val="es-ES"/>
        </w:rPr>
      </w:pPr>
      <w:r w:rsidRPr="004C7D0F">
        <w:rPr>
          <w:rFonts w:cs="Arial"/>
          <w:b/>
          <w:color w:val="auto"/>
          <w:lang w:val="es-ES"/>
        </w:rPr>
        <w:t xml:space="preserve">ARTÍCULO 1. </w:t>
      </w:r>
      <w:r w:rsidRPr="004C7D0F">
        <w:rPr>
          <w:rFonts w:cs="Arial"/>
          <w:color w:val="auto"/>
          <w:lang w:val="es-ES"/>
        </w:rPr>
        <w:t>Se elimina debido a que ya no se gravarán con el IVA los bienes de la canasta familiar</w:t>
      </w:r>
      <w:r w:rsidR="00C101A8" w:rsidRPr="004C7D0F">
        <w:rPr>
          <w:rFonts w:cs="Arial"/>
          <w:color w:val="auto"/>
          <w:lang w:val="es-ES"/>
        </w:rPr>
        <w:t>.</w:t>
      </w:r>
    </w:p>
    <w:p w14:paraId="2585984E" w14:textId="77777777" w:rsidR="008741DB" w:rsidRPr="004C7D0F" w:rsidRDefault="008741DB" w:rsidP="008741DB">
      <w:pPr>
        <w:spacing w:line="240" w:lineRule="auto"/>
        <w:rPr>
          <w:rFonts w:cs="Arial"/>
          <w:color w:val="auto"/>
          <w:lang w:val="es-ES"/>
        </w:rPr>
      </w:pPr>
    </w:p>
    <w:p w14:paraId="1130C21A" w14:textId="23FD7204" w:rsidR="008741DB" w:rsidRPr="00DA6D5C" w:rsidRDefault="008741DB" w:rsidP="008741DB">
      <w:pPr>
        <w:spacing w:line="240" w:lineRule="auto"/>
        <w:rPr>
          <w:rFonts w:cs="Arial"/>
          <w:color w:val="auto"/>
          <w:lang w:val="es-ES"/>
        </w:rPr>
      </w:pPr>
      <w:r w:rsidRPr="004C7D0F">
        <w:rPr>
          <w:rFonts w:cs="Arial"/>
          <w:b/>
          <w:color w:val="auto"/>
          <w:lang w:val="es-ES"/>
        </w:rPr>
        <w:t xml:space="preserve">ARTÍCULO 2. </w:t>
      </w:r>
      <w:r w:rsidRPr="004C7D0F">
        <w:rPr>
          <w:rFonts w:cs="Arial"/>
          <w:color w:val="auto"/>
          <w:lang w:val="es-ES"/>
        </w:rPr>
        <w:t>Se modifica</w:t>
      </w:r>
      <w:r w:rsidRPr="00DA6D5C">
        <w:rPr>
          <w:rFonts w:cs="Arial"/>
          <w:color w:val="auto"/>
          <w:lang w:val="es-ES"/>
        </w:rPr>
        <w:t xml:space="preserve"> el artículo 424 del Estatuto Tributario con el fin de mantener las exclusiones vigentes en el Estatuto Tributario e incluir algunas nuevas. </w:t>
      </w:r>
      <w:r w:rsidR="00F6225F" w:rsidRPr="00DA6D5C">
        <w:rPr>
          <w:rFonts w:cs="Arial"/>
          <w:color w:val="auto"/>
          <w:lang w:val="es-ES"/>
        </w:rPr>
        <w:t>S</w:t>
      </w:r>
      <w:r w:rsidRPr="00DA6D5C">
        <w:rPr>
          <w:rFonts w:cs="Arial"/>
          <w:color w:val="auto"/>
          <w:lang w:val="es-ES"/>
        </w:rPr>
        <w:t xml:space="preserve">e realizan modificaciones a los numerales 12 y 13 con el propósito de ampliar dichas exclusiones. En el caso del numeral 12 se elimina la referencia al artículo 468-1 del Estatuto Tributario, debido a que se está ampliado la exclusión del IVA a todo tipo de bienes inmuebles. Frente al numeral 13 se incluyen los departamentos de Guaviare y Vichada. </w:t>
      </w:r>
    </w:p>
    <w:p w14:paraId="16932A27" w14:textId="77777777" w:rsidR="008741DB" w:rsidRPr="00DA6D5C" w:rsidRDefault="008741DB" w:rsidP="008741DB">
      <w:pPr>
        <w:spacing w:line="240" w:lineRule="auto"/>
        <w:rPr>
          <w:rFonts w:cs="Arial"/>
          <w:color w:val="auto"/>
          <w:lang w:val="es-ES"/>
        </w:rPr>
      </w:pPr>
    </w:p>
    <w:p w14:paraId="26C4D151" w14:textId="77777777" w:rsidR="008741DB" w:rsidRPr="00DA6D5C" w:rsidRDefault="008741DB" w:rsidP="008741DB">
      <w:pPr>
        <w:spacing w:line="240" w:lineRule="auto"/>
        <w:rPr>
          <w:rFonts w:cs="Arial"/>
          <w:color w:val="auto"/>
          <w:lang w:eastAsia="es-MX"/>
        </w:rPr>
      </w:pPr>
      <w:r w:rsidRPr="00DA6D5C">
        <w:rPr>
          <w:rFonts w:cs="Arial"/>
          <w:b/>
          <w:color w:val="auto"/>
          <w:lang w:val="es-ES"/>
        </w:rPr>
        <w:t>ARTÍCULO 3.</w:t>
      </w:r>
      <w:r w:rsidRPr="00DA6D5C">
        <w:rPr>
          <w:rFonts w:cs="Arial"/>
          <w:color w:val="auto"/>
          <w:lang w:val="es-ES"/>
        </w:rPr>
        <w:t xml:space="preserve"> Se precisa que el servicio de catering estará excluido de IVA para los contribuyentes inscritos en el </w:t>
      </w:r>
      <w:r w:rsidRPr="00DA6D5C">
        <w:rPr>
          <w:rFonts w:cs="Arial"/>
          <w:color w:val="auto"/>
          <w:lang w:eastAsia="es-MX"/>
        </w:rPr>
        <w:t xml:space="preserve">régimen simple de tributación –SIMPLE. </w:t>
      </w:r>
    </w:p>
    <w:p w14:paraId="679EDE46" w14:textId="77777777" w:rsidR="008741DB" w:rsidRPr="00DA6D5C" w:rsidRDefault="008741DB" w:rsidP="008741DB">
      <w:pPr>
        <w:spacing w:line="240" w:lineRule="auto"/>
        <w:rPr>
          <w:rFonts w:cs="Arial"/>
          <w:color w:val="auto"/>
          <w:lang w:eastAsia="es-MX"/>
        </w:rPr>
      </w:pPr>
    </w:p>
    <w:p w14:paraId="54C21911" w14:textId="77777777" w:rsidR="008741DB" w:rsidRPr="00DA6D5C" w:rsidRDefault="008741DB" w:rsidP="008741DB">
      <w:pPr>
        <w:spacing w:line="240" w:lineRule="auto"/>
        <w:rPr>
          <w:rFonts w:cs="Arial"/>
          <w:color w:val="auto"/>
          <w:lang w:eastAsia="es-MX"/>
        </w:rPr>
      </w:pPr>
      <w:r w:rsidRPr="00DA6D5C">
        <w:rPr>
          <w:rFonts w:cs="Arial"/>
          <w:b/>
          <w:color w:val="auto"/>
          <w:lang w:eastAsia="es-MX"/>
        </w:rPr>
        <w:t xml:space="preserve">ARTÍCULO 4. </w:t>
      </w:r>
      <w:r w:rsidRPr="00DA6D5C">
        <w:rPr>
          <w:rFonts w:cs="Arial"/>
          <w:color w:val="auto"/>
          <w:lang w:eastAsia="es-MX"/>
        </w:rPr>
        <w:t xml:space="preserve">Se hace una precisión con el fin de establecer un parámetro anti-elusión, de manera que las importaciones de zona franca al territorio aduanero nacional no se encuentren cubiertas por la </w:t>
      </w:r>
      <w:proofErr w:type="spellStart"/>
      <w:r w:rsidRPr="00DA6D5C">
        <w:rPr>
          <w:rFonts w:cs="Arial"/>
          <w:color w:val="auto"/>
          <w:lang w:eastAsia="es-MX"/>
        </w:rPr>
        <w:t>exclusion</w:t>
      </w:r>
      <w:proofErr w:type="spellEnd"/>
      <w:r w:rsidRPr="00DA6D5C">
        <w:rPr>
          <w:rFonts w:cs="Arial"/>
          <w:color w:val="auto"/>
          <w:lang w:eastAsia="es-MX"/>
        </w:rPr>
        <w:t xml:space="preserve"> establecida en el artículo 428 del Estatuto </w:t>
      </w:r>
      <w:proofErr w:type="spellStart"/>
      <w:r w:rsidRPr="00DA6D5C">
        <w:rPr>
          <w:rFonts w:cs="Arial"/>
          <w:color w:val="auto"/>
          <w:lang w:eastAsia="es-MX"/>
        </w:rPr>
        <w:t>Trbituario</w:t>
      </w:r>
      <w:proofErr w:type="spellEnd"/>
      <w:r w:rsidRPr="00DA6D5C">
        <w:rPr>
          <w:rFonts w:cs="Arial"/>
          <w:color w:val="auto"/>
          <w:lang w:eastAsia="es-MX"/>
        </w:rPr>
        <w:t xml:space="preserve">. </w:t>
      </w:r>
    </w:p>
    <w:p w14:paraId="354881C2" w14:textId="77777777" w:rsidR="008741DB" w:rsidRPr="00DA6D5C" w:rsidRDefault="008741DB" w:rsidP="008741DB">
      <w:pPr>
        <w:spacing w:line="240" w:lineRule="auto"/>
        <w:rPr>
          <w:rFonts w:cs="Arial"/>
          <w:color w:val="auto"/>
          <w:lang w:eastAsia="es-MX"/>
        </w:rPr>
      </w:pPr>
    </w:p>
    <w:p w14:paraId="39A6CE7D" w14:textId="77777777" w:rsidR="008741DB" w:rsidRPr="00DA6D5C" w:rsidRDefault="008741DB" w:rsidP="008741DB">
      <w:pPr>
        <w:spacing w:line="240" w:lineRule="auto"/>
        <w:rPr>
          <w:rFonts w:cs="Arial"/>
          <w:color w:val="auto"/>
          <w:lang w:eastAsia="es-MX"/>
        </w:rPr>
      </w:pPr>
      <w:r w:rsidRPr="00DA6D5C">
        <w:rPr>
          <w:rFonts w:cs="Arial"/>
          <w:b/>
          <w:color w:val="auto"/>
          <w:lang w:eastAsia="es-MX"/>
        </w:rPr>
        <w:t xml:space="preserve">ARTÍCULO 5. </w:t>
      </w:r>
      <w:r w:rsidRPr="00DA6D5C">
        <w:rPr>
          <w:rFonts w:cs="Arial"/>
          <w:color w:val="auto"/>
          <w:lang w:eastAsia="es-MX"/>
        </w:rPr>
        <w:t xml:space="preserve">Se realiza una modificación de forma, en el sentido de eliminar los dos primeros incisos del parágrafo 2 debido a que no se están modificando. </w:t>
      </w:r>
    </w:p>
    <w:p w14:paraId="4F4C512C" w14:textId="77777777" w:rsidR="008741DB" w:rsidRPr="00DA6D5C" w:rsidRDefault="008741DB" w:rsidP="008741DB">
      <w:pPr>
        <w:spacing w:line="240" w:lineRule="auto"/>
        <w:rPr>
          <w:rFonts w:cs="Arial"/>
          <w:color w:val="auto"/>
          <w:lang w:eastAsia="es-MX"/>
        </w:rPr>
      </w:pPr>
    </w:p>
    <w:p w14:paraId="3DD2F4ED" w14:textId="4D0BCA56" w:rsidR="008741DB" w:rsidRPr="00DA6D5C" w:rsidRDefault="008741DB" w:rsidP="008741DB">
      <w:pPr>
        <w:spacing w:line="240" w:lineRule="auto"/>
        <w:rPr>
          <w:rFonts w:cs="Arial"/>
          <w:color w:val="auto"/>
          <w:lang w:eastAsia="es-MX"/>
        </w:rPr>
      </w:pPr>
      <w:r w:rsidRPr="00DA6D5C">
        <w:rPr>
          <w:rFonts w:cs="Arial"/>
          <w:color w:val="auto"/>
          <w:lang w:eastAsia="es-MX"/>
        </w:rPr>
        <w:t xml:space="preserve">Adicionalmente, se reduce el término (de 3 a 2 años) durante el cual los responsables deben acreditar que se cumplieron con las condiciones para estar por fuera del régimen, para solicitar su retiro.  </w:t>
      </w:r>
    </w:p>
    <w:p w14:paraId="610B102C" w14:textId="77777777" w:rsidR="008741DB" w:rsidRPr="00DA6D5C" w:rsidRDefault="008741DB" w:rsidP="008741DB">
      <w:pPr>
        <w:spacing w:line="240" w:lineRule="auto"/>
        <w:rPr>
          <w:rFonts w:cs="Arial"/>
          <w:color w:val="auto"/>
          <w:lang w:eastAsia="es-MX"/>
        </w:rPr>
      </w:pPr>
    </w:p>
    <w:p w14:paraId="00784D4B" w14:textId="77777777" w:rsidR="008741DB" w:rsidRPr="00DA6D5C" w:rsidRDefault="008741DB" w:rsidP="008741DB">
      <w:pPr>
        <w:spacing w:line="240" w:lineRule="auto"/>
        <w:rPr>
          <w:rFonts w:cs="Arial"/>
          <w:color w:val="auto"/>
          <w:lang w:eastAsia="es-MX"/>
        </w:rPr>
      </w:pPr>
      <w:r w:rsidRPr="00DA6D5C">
        <w:rPr>
          <w:rFonts w:cs="Arial"/>
          <w:color w:val="auto"/>
          <w:lang w:eastAsia="es-MX"/>
        </w:rPr>
        <w:t xml:space="preserve">Se </w:t>
      </w:r>
      <w:proofErr w:type="spellStart"/>
      <w:r w:rsidRPr="00DA6D5C">
        <w:rPr>
          <w:rFonts w:cs="Arial"/>
          <w:color w:val="auto"/>
          <w:lang w:eastAsia="es-MX"/>
        </w:rPr>
        <w:t>inlcluye</w:t>
      </w:r>
      <w:proofErr w:type="spellEnd"/>
      <w:r w:rsidRPr="00DA6D5C">
        <w:rPr>
          <w:rFonts w:cs="Arial"/>
          <w:color w:val="auto"/>
          <w:lang w:eastAsia="es-MX"/>
        </w:rPr>
        <w:t xml:space="preserve"> una disposición para establecer la obligación de exigir por el contratista la inscripción en el RUT de los responsables del impuesto, para la procedencia de costos y deducciones. </w:t>
      </w:r>
    </w:p>
    <w:p w14:paraId="2239D98A" w14:textId="77777777" w:rsidR="008741DB" w:rsidRPr="00DA6D5C" w:rsidRDefault="008741DB" w:rsidP="008741DB">
      <w:pPr>
        <w:spacing w:line="240" w:lineRule="auto"/>
        <w:rPr>
          <w:rFonts w:cs="Arial"/>
          <w:color w:val="auto"/>
          <w:lang w:eastAsia="es-MX"/>
        </w:rPr>
      </w:pPr>
    </w:p>
    <w:p w14:paraId="205B4BD1" w14:textId="77777777" w:rsidR="008741DB" w:rsidRPr="00DA6D5C" w:rsidRDefault="008741DB" w:rsidP="008741DB">
      <w:pPr>
        <w:spacing w:line="240" w:lineRule="auto"/>
        <w:rPr>
          <w:rFonts w:cs="Arial"/>
          <w:color w:val="auto"/>
          <w:lang w:eastAsia="es-MX"/>
        </w:rPr>
      </w:pPr>
      <w:r w:rsidRPr="00DA6D5C">
        <w:rPr>
          <w:rFonts w:cs="Arial"/>
          <w:color w:val="auto"/>
          <w:lang w:eastAsia="es-MX"/>
        </w:rPr>
        <w:t>Asimismo, se modifica el último inciso del artículo, con el fin de incluir una medida anti-elusión.</w:t>
      </w:r>
    </w:p>
    <w:p w14:paraId="6978573E" w14:textId="77777777" w:rsidR="008741DB" w:rsidRPr="00DA6D5C" w:rsidRDefault="008741DB" w:rsidP="008741DB">
      <w:pPr>
        <w:spacing w:line="240" w:lineRule="auto"/>
        <w:rPr>
          <w:rFonts w:cs="Arial"/>
          <w:color w:val="auto"/>
          <w:lang w:eastAsia="es-MX"/>
        </w:rPr>
      </w:pPr>
    </w:p>
    <w:p w14:paraId="48B7E490" w14:textId="77777777" w:rsidR="008741DB" w:rsidRPr="00DA6D5C" w:rsidRDefault="008741DB" w:rsidP="008741DB">
      <w:pPr>
        <w:spacing w:line="240" w:lineRule="auto"/>
        <w:rPr>
          <w:rFonts w:cs="Arial"/>
          <w:color w:val="auto"/>
          <w:lang w:eastAsia="es-MX"/>
        </w:rPr>
      </w:pPr>
      <w:r w:rsidRPr="00DA6D5C">
        <w:rPr>
          <w:rFonts w:cs="Arial"/>
          <w:b/>
          <w:color w:val="auto"/>
          <w:lang w:eastAsia="es-MX"/>
        </w:rPr>
        <w:t xml:space="preserve">ARTÍCULO 6. </w:t>
      </w:r>
      <w:r w:rsidRPr="00DA6D5C">
        <w:rPr>
          <w:rFonts w:cs="Arial"/>
          <w:color w:val="auto"/>
          <w:lang w:eastAsia="es-MX"/>
        </w:rPr>
        <w:t>Se establece una regla subsidiaria en materia de tarifa de retención en la fuente a título de impuesto sobre las ventas -IVA, con el fin de que aplique el 15% en los casos en que no se haya establecido una tarifa especial mediante decreto reglamentario.</w:t>
      </w:r>
    </w:p>
    <w:p w14:paraId="51C85435" w14:textId="77777777" w:rsidR="008741DB" w:rsidRPr="00DA6D5C" w:rsidRDefault="008741DB" w:rsidP="008741DB">
      <w:pPr>
        <w:spacing w:line="240" w:lineRule="auto"/>
        <w:rPr>
          <w:rFonts w:cs="Arial"/>
          <w:color w:val="auto"/>
          <w:lang w:eastAsia="es-MX"/>
        </w:rPr>
      </w:pPr>
    </w:p>
    <w:p w14:paraId="0D5364AD" w14:textId="77777777" w:rsidR="008741DB" w:rsidRPr="00DA6D5C" w:rsidRDefault="008741DB" w:rsidP="008741DB">
      <w:pPr>
        <w:spacing w:line="240" w:lineRule="auto"/>
        <w:rPr>
          <w:rFonts w:cs="Arial"/>
          <w:color w:val="auto"/>
          <w:lang w:eastAsia="es-MX"/>
        </w:rPr>
      </w:pPr>
      <w:r w:rsidRPr="00DA6D5C">
        <w:rPr>
          <w:rFonts w:cs="Arial"/>
          <w:b/>
          <w:color w:val="auto"/>
          <w:lang w:eastAsia="es-MX"/>
        </w:rPr>
        <w:t xml:space="preserve">ARTÍCULO 7. </w:t>
      </w:r>
      <w:r w:rsidRPr="00DA6D5C">
        <w:rPr>
          <w:rFonts w:cs="Arial"/>
          <w:color w:val="auto"/>
          <w:lang w:eastAsia="es-MX"/>
        </w:rPr>
        <w:t>Se elimina el numeral 4 con el fin de mantener el régimen dispuesto por el artículo 437-2 de la Ley 1819 de 2016 sobre agentes de retención del impuesto sobre las ventas -IVA. Adicionalmente, se precisan los requisitos establecidos en el parágrafo 3 con respecto a la retención en la fuente aplicable a los prestadores de servicios electrónicos o digitales.</w:t>
      </w:r>
    </w:p>
    <w:p w14:paraId="5349F825" w14:textId="77777777" w:rsidR="008741DB" w:rsidRPr="00DA6D5C" w:rsidRDefault="008741DB" w:rsidP="008741DB">
      <w:pPr>
        <w:spacing w:line="240" w:lineRule="auto"/>
        <w:rPr>
          <w:rFonts w:cs="Arial"/>
          <w:color w:val="auto"/>
          <w:lang w:eastAsia="es-MX"/>
        </w:rPr>
      </w:pPr>
    </w:p>
    <w:p w14:paraId="57C17F3A" w14:textId="77777777" w:rsidR="008741DB" w:rsidRPr="00DA6D5C" w:rsidRDefault="008741DB" w:rsidP="008741DB">
      <w:pPr>
        <w:spacing w:line="240" w:lineRule="auto"/>
        <w:rPr>
          <w:rFonts w:cs="Arial"/>
          <w:color w:val="auto"/>
          <w:lang w:eastAsia="es-MX"/>
        </w:rPr>
      </w:pPr>
      <w:r w:rsidRPr="00DA6D5C">
        <w:rPr>
          <w:rFonts w:cs="Arial"/>
          <w:b/>
          <w:color w:val="auto"/>
          <w:lang w:eastAsia="es-MX"/>
        </w:rPr>
        <w:t xml:space="preserve">ARTÍCULO 9. </w:t>
      </w:r>
      <w:r w:rsidRPr="00DA6D5C">
        <w:rPr>
          <w:rFonts w:cs="Arial"/>
          <w:color w:val="auto"/>
          <w:lang w:eastAsia="es-MX"/>
        </w:rPr>
        <w:t xml:space="preserve">Se precisa que los usuarios industriales, en los casos de importaciones </w:t>
      </w:r>
      <w:r w:rsidRPr="00DA6D5C">
        <w:rPr>
          <w:rFonts w:cs="Arial"/>
          <w:color w:val="auto"/>
        </w:rPr>
        <w:t xml:space="preserve">de productos terminados producidos en zona franca con componentes nacionales exportados, al momento de emitir la factura por sus operaciones gravadas, liquidarán el correspondiente impuesto sobre las ventas -IVA, siempre y cuando no haya lugar al pago de otros derechos o impuestos a la importación. </w:t>
      </w:r>
    </w:p>
    <w:p w14:paraId="353AC177" w14:textId="77777777" w:rsidR="008741DB" w:rsidRPr="00DA6D5C" w:rsidRDefault="008741DB" w:rsidP="008741DB">
      <w:pPr>
        <w:spacing w:line="240" w:lineRule="auto"/>
        <w:rPr>
          <w:rFonts w:cs="Arial"/>
          <w:b/>
          <w:color w:val="auto"/>
          <w:lang w:eastAsia="es-MX"/>
        </w:rPr>
      </w:pPr>
    </w:p>
    <w:p w14:paraId="2A1CD390" w14:textId="77777777" w:rsidR="008741DB" w:rsidRPr="00DA6D5C" w:rsidRDefault="008741DB" w:rsidP="008741DB">
      <w:pPr>
        <w:spacing w:line="240" w:lineRule="auto"/>
        <w:rPr>
          <w:rFonts w:cs="Arial"/>
          <w:b/>
          <w:color w:val="auto"/>
          <w:lang w:eastAsia="es-MX"/>
        </w:rPr>
      </w:pPr>
      <w:r w:rsidRPr="00DA6D5C">
        <w:rPr>
          <w:rFonts w:cs="Arial"/>
          <w:b/>
          <w:color w:val="auto"/>
          <w:lang w:eastAsia="es-MX"/>
        </w:rPr>
        <w:t xml:space="preserve">ARTÍCULO 10. </w:t>
      </w:r>
      <w:r w:rsidRPr="00DA6D5C">
        <w:rPr>
          <w:rFonts w:cs="Arial"/>
          <w:color w:val="auto"/>
          <w:lang w:eastAsia="es-MX"/>
        </w:rPr>
        <w:t>Se elimina este artículo debido a que se va a mantener la tarifa general del impuesto sobre las ventas –IVA actualmente vigente, establecida en el artículo 468 del Estatuto Tributario.</w:t>
      </w:r>
      <w:r w:rsidRPr="00DA6D5C">
        <w:rPr>
          <w:rFonts w:cs="Arial"/>
          <w:b/>
          <w:color w:val="auto"/>
          <w:lang w:eastAsia="es-MX"/>
        </w:rPr>
        <w:t xml:space="preserve"> </w:t>
      </w:r>
    </w:p>
    <w:p w14:paraId="2EED1348" w14:textId="77777777" w:rsidR="008741DB" w:rsidRPr="00DA6D5C" w:rsidRDefault="008741DB" w:rsidP="008741DB">
      <w:pPr>
        <w:spacing w:line="240" w:lineRule="auto"/>
        <w:rPr>
          <w:rFonts w:cs="Arial"/>
          <w:b/>
          <w:color w:val="auto"/>
          <w:lang w:eastAsia="es-MX"/>
        </w:rPr>
      </w:pPr>
    </w:p>
    <w:p w14:paraId="58096E12" w14:textId="77777777" w:rsidR="008741DB" w:rsidRPr="00DA6D5C" w:rsidRDefault="008741DB" w:rsidP="008741DB">
      <w:pPr>
        <w:spacing w:line="240" w:lineRule="auto"/>
        <w:rPr>
          <w:rFonts w:cs="Arial"/>
          <w:color w:val="auto"/>
          <w:lang w:eastAsia="es-MX"/>
        </w:rPr>
      </w:pPr>
      <w:r w:rsidRPr="00DA6D5C">
        <w:rPr>
          <w:rFonts w:cs="Arial"/>
          <w:b/>
          <w:color w:val="auto"/>
          <w:lang w:eastAsia="es-MX"/>
        </w:rPr>
        <w:t xml:space="preserve">ARTÍCULO 11. </w:t>
      </w:r>
      <w:r w:rsidRPr="00DA6D5C">
        <w:rPr>
          <w:rFonts w:cs="Arial"/>
          <w:color w:val="auto"/>
          <w:lang w:eastAsia="es-MX"/>
        </w:rPr>
        <w:t xml:space="preserve">Se modifica el numeral primero del artículo con el fin de señalar que no se entienden excluidos de IVA las cirugías estéticas y los tratamientos de belleza. </w:t>
      </w:r>
    </w:p>
    <w:p w14:paraId="7CD09C3A" w14:textId="77777777" w:rsidR="008741DB" w:rsidRPr="00DA6D5C" w:rsidRDefault="008741DB" w:rsidP="008741DB">
      <w:pPr>
        <w:spacing w:line="240" w:lineRule="auto"/>
        <w:rPr>
          <w:rFonts w:cs="Arial"/>
          <w:color w:val="auto"/>
          <w:lang w:eastAsia="es-MX"/>
        </w:rPr>
      </w:pPr>
    </w:p>
    <w:p w14:paraId="6A06484A" w14:textId="77777777" w:rsidR="008741DB" w:rsidRPr="00DA6D5C" w:rsidRDefault="008741DB" w:rsidP="008741DB">
      <w:pPr>
        <w:spacing w:line="240" w:lineRule="auto"/>
        <w:rPr>
          <w:rFonts w:cs="Arial"/>
          <w:color w:val="auto"/>
          <w:lang w:eastAsia="es-MX"/>
        </w:rPr>
      </w:pPr>
      <w:r w:rsidRPr="00DA6D5C">
        <w:rPr>
          <w:rFonts w:cs="Arial"/>
          <w:color w:val="auto"/>
          <w:lang w:eastAsia="es-MX"/>
        </w:rPr>
        <w:t xml:space="preserve">Por su parte, se mantienen los servicios de transporte de personas y de carga como excluidos de impuesto, en los términos del artículo 476 del Estatuto </w:t>
      </w:r>
      <w:proofErr w:type="spellStart"/>
      <w:r w:rsidRPr="00DA6D5C">
        <w:rPr>
          <w:rFonts w:cs="Arial"/>
          <w:color w:val="auto"/>
          <w:lang w:eastAsia="es-MX"/>
        </w:rPr>
        <w:t>Tribtuario</w:t>
      </w:r>
      <w:proofErr w:type="spellEnd"/>
      <w:r w:rsidRPr="00DA6D5C">
        <w:rPr>
          <w:rFonts w:cs="Arial"/>
          <w:color w:val="auto"/>
          <w:lang w:eastAsia="es-MX"/>
        </w:rPr>
        <w:t xml:space="preserve"> actualmente vigente, precisando que el giro de dinero efectuado a través de empresas de mensajería no queda cubierto por el beneficio.</w:t>
      </w:r>
    </w:p>
    <w:p w14:paraId="0E103C64" w14:textId="77777777" w:rsidR="008741DB" w:rsidRPr="00DA6D5C" w:rsidRDefault="008741DB" w:rsidP="008741DB">
      <w:pPr>
        <w:spacing w:line="240" w:lineRule="auto"/>
        <w:rPr>
          <w:rFonts w:cs="Arial"/>
          <w:color w:val="auto"/>
          <w:lang w:eastAsia="es-MX"/>
        </w:rPr>
      </w:pPr>
    </w:p>
    <w:p w14:paraId="1FE98552" w14:textId="77777777" w:rsidR="008741DB" w:rsidRPr="00DA6D5C" w:rsidRDefault="008741DB" w:rsidP="008741DB">
      <w:pPr>
        <w:spacing w:line="240" w:lineRule="auto"/>
        <w:rPr>
          <w:rFonts w:cs="Arial"/>
          <w:color w:val="auto"/>
          <w:lang w:eastAsia="es-MX"/>
        </w:rPr>
      </w:pPr>
      <w:r w:rsidRPr="00DA6D5C">
        <w:rPr>
          <w:rFonts w:cs="Arial"/>
          <w:color w:val="auto"/>
          <w:lang w:eastAsia="es-MX"/>
        </w:rPr>
        <w:t xml:space="preserve">Se amplía el beneficio de la exclusión sobre servicios de alimentación contratados con recursos públicos a las Fuerzas Militares y de Policía Nacional. </w:t>
      </w:r>
    </w:p>
    <w:p w14:paraId="5CAC6F15" w14:textId="77777777" w:rsidR="008741DB" w:rsidRPr="00DA6D5C" w:rsidRDefault="008741DB" w:rsidP="008741DB">
      <w:pPr>
        <w:spacing w:line="240" w:lineRule="auto"/>
        <w:rPr>
          <w:rFonts w:cs="Arial"/>
          <w:color w:val="auto"/>
          <w:lang w:eastAsia="es-MX"/>
        </w:rPr>
      </w:pPr>
    </w:p>
    <w:p w14:paraId="5E2E5FBB" w14:textId="77777777" w:rsidR="008741DB" w:rsidRPr="00DA6D5C" w:rsidRDefault="008741DB" w:rsidP="008741DB">
      <w:pPr>
        <w:spacing w:line="240" w:lineRule="auto"/>
        <w:rPr>
          <w:rFonts w:cs="Arial"/>
          <w:color w:val="auto"/>
          <w:lang w:eastAsia="es-MX"/>
        </w:rPr>
      </w:pPr>
      <w:r w:rsidRPr="00DA6D5C">
        <w:rPr>
          <w:rFonts w:cs="Arial"/>
          <w:color w:val="auto"/>
          <w:lang w:eastAsia="es-MX"/>
        </w:rPr>
        <w:t xml:space="preserve">De otra parte, a fin de que conserven la calidad de excluidos del impuesto, se incluye dentro de la lista los siguientes servicios: i) el arrendamiento de espacios para exposiciones y muestras </w:t>
      </w:r>
      <w:proofErr w:type="spellStart"/>
      <w:r w:rsidRPr="00DA6D5C">
        <w:rPr>
          <w:rFonts w:cs="Arial"/>
          <w:color w:val="auto"/>
          <w:lang w:eastAsia="es-MX"/>
        </w:rPr>
        <w:t>artensanales</w:t>
      </w:r>
      <w:proofErr w:type="spellEnd"/>
      <w:r w:rsidRPr="00DA6D5C">
        <w:rPr>
          <w:rFonts w:cs="Arial"/>
          <w:color w:val="auto"/>
          <w:lang w:eastAsia="es-MX"/>
        </w:rPr>
        <w:t xml:space="preserve">, ii) las boletas de entrada a cine y otros </w:t>
      </w:r>
      <w:proofErr w:type="spellStart"/>
      <w:r w:rsidRPr="00DA6D5C">
        <w:rPr>
          <w:rFonts w:cs="Arial"/>
          <w:color w:val="auto"/>
          <w:lang w:eastAsia="es-MX"/>
        </w:rPr>
        <w:t>espectaculos</w:t>
      </w:r>
      <w:proofErr w:type="spellEnd"/>
      <w:r w:rsidRPr="00DA6D5C">
        <w:rPr>
          <w:rFonts w:cs="Arial"/>
          <w:color w:val="auto"/>
          <w:lang w:eastAsia="es-MX"/>
        </w:rPr>
        <w:t xml:space="preserve">, con algunas precisiones iii) los servicios funerarios, iv) la </w:t>
      </w:r>
      <w:proofErr w:type="spellStart"/>
      <w:r w:rsidRPr="00DA6D5C">
        <w:rPr>
          <w:rFonts w:cs="Arial"/>
          <w:color w:val="auto"/>
          <w:lang w:eastAsia="es-MX"/>
        </w:rPr>
        <w:t>adquisicion</w:t>
      </w:r>
      <w:proofErr w:type="spellEnd"/>
      <w:r w:rsidRPr="00DA6D5C">
        <w:rPr>
          <w:rFonts w:cs="Arial"/>
          <w:color w:val="auto"/>
          <w:lang w:eastAsia="es-MX"/>
        </w:rPr>
        <w:t xml:space="preserve"> de licencias de software, v) suministro de </w:t>
      </w:r>
      <w:proofErr w:type="spellStart"/>
      <w:r w:rsidRPr="00DA6D5C">
        <w:rPr>
          <w:rFonts w:cs="Arial"/>
          <w:color w:val="auto"/>
          <w:lang w:eastAsia="es-MX"/>
        </w:rPr>
        <w:t>paginas</w:t>
      </w:r>
      <w:proofErr w:type="spellEnd"/>
      <w:r w:rsidRPr="00DA6D5C">
        <w:rPr>
          <w:rFonts w:cs="Arial"/>
          <w:color w:val="auto"/>
          <w:lang w:eastAsia="es-MX"/>
        </w:rPr>
        <w:t xml:space="preserve"> web servidores, entro </w:t>
      </w:r>
      <w:proofErr w:type="spellStart"/>
      <w:r w:rsidRPr="00DA6D5C">
        <w:rPr>
          <w:rFonts w:cs="Arial"/>
          <w:color w:val="auto"/>
          <w:lang w:eastAsia="es-MX"/>
        </w:rPr>
        <w:t>tros</w:t>
      </w:r>
      <w:proofErr w:type="spellEnd"/>
      <w:r w:rsidRPr="00DA6D5C">
        <w:rPr>
          <w:rFonts w:cs="Arial"/>
          <w:color w:val="auto"/>
          <w:lang w:eastAsia="es-MX"/>
        </w:rPr>
        <w:t xml:space="preserve">, con algunas precisiones, y vi) las comisiones pagadas por los servicios para el desarrollo de procesos de titularización. </w:t>
      </w:r>
    </w:p>
    <w:p w14:paraId="341B6060" w14:textId="77777777" w:rsidR="008741DB" w:rsidRPr="00DA6D5C" w:rsidRDefault="008741DB" w:rsidP="008741DB">
      <w:pPr>
        <w:spacing w:line="240" w:lineRule="auto"/>
        <w:rPr>
          <w:rFonts w:cs="Arial"/>
          <w:color w:val="auto"/>
          <w:lang w:eastAsia="es-MX"/>
        </w:rPr>
      </w:pPr>
    </w:p>
    <w:p w14:paraId="194D1BBE" w14:textId="21506FE2" w:rsidR="008741DB" w:rsidRPr="00DA6D5C" w:rsidRDefault="00F6225F" w:rsidP="008741DB">
      <w:pPr>
        <w:spacing w:line="240" w:lineRule="auto"/>
        <w:rPr>
          <w:rFonts w:cs="Arial"/>
          <w:color w:val="auto"/>
          <w:lang w:eastAsia="es-MX"/>
        </w:rPr>
      </w:pPr>
      <w:r w:rsidRPr="00DA6D5C">
        <w:rPr>
          <w:rFonts w:cs="Arial"/>
          <w:color w:val="auto"/>
          <w:lang w:eastAsia="es-MX"/>
        </w:rPr>
        <w:t>Adicionalmente</w:t>
      </w:r>
      <w:r w:rsidR="008741DB" w:rsidRPr="00DA6D5C">
        <w:rPr>
          <w:rFonts w:cs="Arial"/>
          <w:color w:val="auto"/>
          <w:lang w:eastAsia="es-MX"/>
        </w:rPr>
        <w:t xml:space="preserve">, se elimina los planes de medicina </w:t>
      </w:r>
      <w:proofErr w:type="spellStart"/>
      <w:r w:rsidR="008741DB" w:rsidRPr="00DA6D5C">
        <w:rPr>
          <w:rFonts w:cs="Arial"/>
          <w:color w:val="auto"/>
          <w:lang w:eastAsia="es-MX"/>
        </w:rPr>
        <w:t>prepagada</w:t>
      </w:r>
      <w:proofErr w:type="spellEnd"/>
      <w:r w:rsidR="008741DB" w:rsidRPr="00DA6D5C">
        <w:rPr>
          <w:rFonts w:cs="Arial"/>
          <w:color w:val="auto"/>
          <w:lang w:eastAsia="es-MX"/>
        </w:rPr>
        <w:t xml:space="preserve"> y complementarios a fin de </w:t>
      </w:r>
      <w:r w:rsidR="007F4C47" w:rsidRPr="00DA6D5C">
        <w:rPr>
          <w:rFonts w:cs="Arial"/>
          <w:color w:val="auto"/>
          <w:lang w:eastAsia="es-MX"/>
        </w:rPr>
        <w:t>mantener el IVA</w:t>
      </w:r>
      <w:r w:rsidRPr="00DA6D5C">
        <w:rPr>
          <w:rFonts w:cs="Arial"/>
          <w:color w:val="auto"/>
          <w:lang w:eastAsia="es-MX"/>
        </w:rPr>
        <w:t xml:space="preserve"> del 5%</w:t>
      </w:r>
      <w:r w:rsidR="007F4C47" w:rsidRPr="00DA6D5C">
        <w:rPr>
          <w:rFonts w:cs="Arial"/>
          <w:color w:val="auto"/>
          <w:lang w:eastAsia="es-MX"/>
        </w:rPr>
        <w:t xml:space="preserve"> establecido actualmente en el Estatuto</w:t>
      </w:r>
      <w:r w:rsidRPr="00DA6D5C">
        <w:rPr>
          <w:rFonts w:cs="Arial"/>
          <w:color w:val="auto"/>
          <w:lang w:eastAsia="es-MX"/>
        </w:rPr>
        <w:t>.</w:t>
      </w:r>
    </w:p>
    <w:p w14:paraId="4CFB720F" w14:textId="65539738" w:rsidR="00F6225F" w:rsidRPr="00DA6D5C" w:rsidRDefault="00F6225F" w:rsidP="008741DB">
      <w:pPr>
        <w:spacing w:line="240" w:lineRule="auto"/>
        <w:rPr>
          <w:rFonts w:cs="Arial"/>
          <w:color w:val="auto"/>
          <w:lang w:eastAsia="es-MX"/>
        </w:rPr>
      </w:pPr>
    </w:p>
    <w:p w14:paraId="52DD1D27" w14:textId="25E0F49D" w:rsidR="00F6225F" w:rsidRPr="00DA6D5C" w:rsidRDefault="00F6225F" w:rsidP="00F6225F">
      <w:pPr>
        <w:spacing w:line="240" w:lineRule="auto"/>
        <w:rPr>
          <w:rFonts w:cs="Arial"/>
          <w:color w:val="auto"/>
          <w:lang w:eastAsia="es-MX"/>
        </w:rPr>
      </w:pPr>
      <w:r w:rsidRPr="00DA6D5C">
        <w:rPr>
          <w:rFonts w:cs="Arial"/>
          <w:color w:val="auto"/>
          <w:lang w:eastAsia="es-MX"/>
        </w:rPr>
        <w:t>Se incluyen como excluidos los servicios de conexión y acceso a internet de los usuarios residenciales del estrato 3. También se extiende a este estrato la exclusión del servicio telefónico local en los términos del numeral 8.</w:t>
      </w:r>
    </w:p>
    <w:p w14:paraId="4214F7C3" w14:textId="3971CDAE" w:rsidR="007F4C47" w:rsidRPr="00DA6D5C" w:rsidRDefault="007F4C47" w:rsidP="00F6225F">
      <w:pPr>
        <w:spacing w:line="240" w:lineRule="auto"/>
        <w:rPr>
          <w:rFonts w:cs="Arial"/>
          <w:color w:val="auto"/>
          <w:lang w:eastAsia="es-MX"/>
        </w:rPr>
      </w:pPr>
    </w:p>
    <w:p w14:paraId="5DEC5DE2" w14:textId="7432EBC0" w:rsidR="007F4C47" w:rsidRPr="00DA6D5C" w:rsidRDefault="007F4C47" w:rsidP="007F4C47">
      <w:pPr>
        <w:spacing w:line="240" w:lineRule="auto"/>
        <w:rPr>
          <w:rFonts w:cs="Arial"/>
          <w:color w:val="auto"/>
          <w:lang w:eastAsia="es-MX"/>
        </w:rPr>
      </w:pPr>
      <w:r w:rsidRPr="00DA6D5C">
        <w:rPr>
          <w:rFonts w:cs="Arial"/>
          <w:color w:val="auto"/>
          <w:lang w:eastAsia="es-MX"/>
        </w:rPr>
        <w:t>Finalmente, se incluyen en este artículo (i) las comisiones percibidas por las sociedades fiduciarias y comisionistas de bolsa por la administración de los fondos comunes, (ii) así como los servicios destinados a la adecuación de tierras, a la producción agropecuaria y pesquera y a la comercialización de los respectivos productos en los términos vigentes en el Estatuto.</w:t>
      </w:r>
    </w:p>
    <w:p w14:paraId="3E2E0BD5" w14:textId="77777777" w:rsidR="008741DB" w:rsidRPr="00DA6D5C" w:rsidRDefault="008741DB" w:rsidP="008741DB">
      <w:pPr>
        <w:spacing w:line="240" w:lineRule="auto"/>
        <w:rPr>
          <w:rFonts w:cs="Arial"/>
          <w:color w:val="auto"/>
          <w:lang w:eastAsia="es-MX"/>
        </w:rPr>
      </w:pPr>
    </w:p>
    <w:p w14:paraId="0788D2FC" w14:textId="608B106C" w:rsidR="008741DB" w:rsidRPr="00DA6D5C" w:rsidRDefault="008741DB" w:rsidP="008741DB">
      <w:pPr>
        <w:spacing w:line="240" w:lineRule="auto"/>
        <w:rPr>
          <w:rFonts w:cs="Arial"/>
          <w:color w:val="auto"/>
          <w:lang w:eastAsia="es-MX"/>
        </w:rPr>
      </w:pPr>
      <w:r w:rsidRPr="00DA6D5C">
        <w:rPr>
          <w:rFonts w:cs="Arial"/>
          <w:b/>
          <w:color w:val="auto"/>
          <w:lang w:eastAsia="es-MX"/>
        </w:rPr>
        <w:t xml:space="preserve">ARTÍCULO 12. </w:t>
      </w:r>
      <w:r w:rsidRPr="00DA6D5C">
        <w:rPr>
          <w:rFonts w:cs="Arial"/>
          <w:color w:val="auto"/>
          <w:lang w:eastAsia="es-MX"/>
        </w:rPr>
        <w:t xml:space="preserve">Se elimina con el propósito de mantener el régimen vigente contenido en el artículo 481 del Estatuto Tributario sobre bienes exentos con derecho a devolución. </w:t>
      </w:r>
    </w:p>
    <w:p w14:paraId="2712B08A" w14:textId="77777777" w:rsidR="008741DB" w:rsidRPr="00DA6D5C" w:rsidRDefault="008741DB" w:rsidP="008741DB">
      <w:pPr>
        <w:spacing w:line="240" w:lineRule="auto"/>
        <w:rPr>
          <w:rFonts w:cs="Arial"/>
          <w:color w:val="auto"/>
          <w:lang w:eastAsia="es-MX"/>
        </w:rPr>
      </w:pPr>
    </w:p>
    <w:p w14:paraId="130B714E" w14:textId="77777777" w:rsidR="008741DB" w:rsidRPr="00DA6D5C" w:rsidRDefault="008741DB" w:rsidP="008741DB">
      <w:pPr>
        <w:spacing w:line="240" w:lineRule="auto"/>
        <w:rPr>
          <w:rFonts w:cs="Arial"/>
          <w:color w:val="auto"/>
          <w:lang w:eastAsia="es-MX"/>
        </w:rPr>
      </w:pPr>
      <w:r w:rsidRPr="00DA6D5C">
        <w:rPr>
          <w:rFonts w:cs="Arial"/>
          <w:b/>
          <w:color w:val="auto"/>
          <w:lang w:eastAsia="es-MX"/>
        </w:rPr>
        <w:t xml:space="preserve">ARTÍCULO 13. </w:t>
      </w:r>
      <w:r w:rsidRPr="00DA6D5C">
        <w:rPr>
          <w:rFonts w:cs="Arial"/>
          <w:color w:val="auto"/>
          <w:lang w:eastAsia="es-MX"/>
        </w:rPr>
        <w:t xml:space="preserve">Se elimina este artículo por cuanto se propone derogar la disposición que es objeto de la modificación, sobre el descuento en el impuesto sobre la renta del impuesto sobre las ventas – IVA pagado por la adquisición, construcción, formación e importación de bienes de capital. </w:t>
      </w:r>
    </w:p>
    <w:p w14:paraId="390688A4" w14:textId="77777777" w:rsidR="008741DB" w:rsidRPr="00DA6D5C" w:rsidRDefault="008741DB" w:rsidP="008741DB">
      <w:pPr>
        <w:spacing w:line="240" w:lineRule="auto"/>
        <w:rPr>
          <w:rFonts w:cs="Arial"/>
          <w:color w:val="auto"/>
          <w:lang w:eastAsia="es-MX"/>
        </w:rPr>
      </w:pPr>
    </w:p>
    <w:p w14:paraId="4AB4C41C" w14:textId="77777777" w:rsidR="008741DB" w:rsidRPr="00DA6D5C" w:rsidRDefault="008741DB" w:rsidP="008741DB">
      <w:pPr>
        <w:spacing w:line="240" w:lineRule="auto"/>
        <w:rPr>
          <w:rFonts w:cs="Arial"/>
          <w:b/>
          <w:color w:val="auto"/>
          <w:lang w:eastAsia="es-MX"/>
        </w:rPr>
      </w:pPr>
      <w:r w:rsidRPr="00DA6D5C">
        <w:rPr>
          <w:rFonts w:cs="Arial"/>
          <w:color w:val="auto"/>
          <w:lang w:eastAsia="es-MX"/>
        </w:rPr>
        <w:t xml:space="preserve">En concordancia con lo anterior, se propone incluir un artículo nuevo en el proyecto de ley que adicione el artículo 258-1 al Estatuto Tributario, donde se consagre el comentado beneficio, con algunas modificaciones de fondo y de forma. </w:t>
      </w:r>
      <w:r w:rsidRPr="00DA6D5C">
        <w:rPr>
          <w:rFonts w:cs="Arial"/>
          <w:b/>
          <w:color w:val="auto"/>
          <w:lang w:eastAsia="es-MX"/>
        </w:rPr>
        <w:t xml:space="preserve"> </w:t>
      </w:r>
    </w:p>
    <w:p w14:paraId="13D4396C" w14:textId="77777777" w:rsidR="008741DB" w:rsidRPr="00DA6D5C" w:rsidRDefault="008741DB" w:rsidP="008741DB">
      <w:pPr>
        <w:spacing w:line="240" w:lineRule="auto"/>
        <w:rPr>
          <w:rFonts w:cs="Arial"/>
          <w:b/>
          <w:color w:val="auto"/>
          <w:lang w:eastAsia="es-MX"/>
        </w:rPr>
      </w:pPr>
    </w:p>
    <w:p w14:paraId="4FAB9024" w14:textId="77777777" w:rsidR="008741DB" w:rsidRPr="00DA6D5C" w:rsidRDefault="008741DB" w:rsidP="008741DB">
      <w:pPr>
        <w:spacing w:line="240" w:lineRule="auto"/>
        <w:rPr>
          <w:rFonts w:cs="Arial"/>
          <w:color w:val="auto"/>
          <w:lang w:eastAsia="es-MX"/>
        </w:rPr>
      </w:pPr>
      <w:r w:rsidRPr="00DA6D5C">
        <w:rPr>
          <w:rFonts w:cs="Arial"/>
          <w:b/>
          <w:color w:val="auto"/>
          <w:lang w:eastAsia="es-MX"/>
        </w:rPr>
        <w:t xml:space="preserve">ARTÍCULO 14. </w:t>
      </w:r>
      <w:r w:rsidRPr="00DA6D5C">
        <w:rPr>
          <w:rFonts w:cs="Arial"/>
          <w:color w:val="auto"/>
          <w:lang w:eastAsia="es-MX"/>
        </w:rPr>
        <w:t xml:space="preserve">Se incluye una lista de circunstancias objetivas, no taxativas, que permiten considerar que un no responsable debería estar clasificado como responsable del impuesto sobre las ventas –IVA, caso en el cual la DIAN podrá proceder oficiosamente con la reclasificación.  </w:t>
      </w:r>
    </w:p>
    <w:p w14:paraId="03C59FDB" w14:textId="77777777" w:rsidR="008741DB" w:rsidRPr="00DA6D5C" w:rsidRDefault="008741DB" w:rsidP="008741DB">
      <w:pPr>
        <w:spacing w:line="240" w:lineRule="auto"/>
        <w:rPr>
          <w:rFonts w:cs="Arial"/>
          <w:b/>
          <w:color w:val="auto"/>
          <w:lang w:eastAsia="es-MX"/>
        </w:rPr>
      </w:pPr>
    </w:p>
    <w:p w14:paraId="4F9241D1" w14:textId="77777777" w:rsidR="008741DB" w:rsidRPr="00DA6D5C" w:rsidRDefault="008741DB" w:rsidP="007F4C47">
      <w:pPr>
        <w:pStyle w:val="Body"/>
        <w:jc w:val="both"/>
        <w:rPr>
          <w:rFonts w:ascii="Arial" w:hAnsi="Arial" w:cs="Arial"/>
          <w:color w:val="auto"/>
          <w:lang w:eastAsia="es-MX"/>
        </w:rPr>
      </w:pPr>
      <w:r w:rsidRPr="00DA6D5C">
        <w:rPr>
          <w:rFonts w:ascii="Arial" w:hAnsi="Arial" w:cs="Arial"/>
          <w:b/>
          <w:color w:val="auto"/>
          <w:lang w:eastAsia="es-MX"/>
        </w:rPr>
        <w:t xml:space="preserve">ARTÍCULO 16. </w:t>
      </w:r>
      <w:r w:rsidRPr="00DA6D5C">
        <w:rPr>
          <w:rFonts w:ascii="Arial" w:hAnsi="Arial" w:cs="Arial"/>
          <w:color w:val="auto"/>
          <w:lang w:eastAsia="es-MX"/>
        </w:rPr>
        <w:t xml:space="preserve">Se modifica este artículo para precisar el tratamiento en materia de factura electrónica, en particular para: (i) permitir la interacción de la factura electrónica con el </w:t>
      </w:r>
      <w:proofErr w:type="spellStart"/>
      <w:r w:rsidRPr="00DA6D5C">
        <w:rPr>
          <w:rFonts w:ascii="Arial" w:hAnsi="Arial" w:cs="Arial"/>
          <w:color w:val="auto"/>
          <w:lang w:eastAsia="es-MX"/>
        </w:rPr>
        <w:t>factoring</w:t>
      </w:r>
      <w:proofErr w:type="spellEnd"/>
      <w:r w:rsidRPr="00DA6D5C">
        <w:rPr>
          <w:rFonts w:ascii="Arial" w:hAnsi="Arial" w:cs="Arial"/>
          <w:color w:val="auto"/>
          <w:lang w:eastAsia="es-MX"/>
        </w:rPr>
        <w:t xml:space="preserve">; (ii) la aplicación del sistema de factura electrónica para operaciones de compra y venta de bienes y servicios; (iii) establecer una disposición transitoria dirigida a regular la materia mientras que el Gobierno lo reglamenta; (iv) recoger la </w:t>
      </w:r>
      <w:proofErr w:type="spellStart"/>
      <w:r w:rsidRPr="00DA6D5C">
        <w:rPr>
          <w:rFonts w:ascii="Arial" w:hAnsi="Arial" w:cs="Arial"/>
          <w:color w:val="auto"/>
          <w:lang w:eastAsia="es-MX"/>
        </w:rPr>
        <w:t>disposicion</w:t>
      </w:r>
      <w:proofErr w:type="spellEnd"/>
      <w:r w:rsidRPr="00DA6D5C">
        <w:rPr>
          <w:rFonts w:ascii="Arial" w:hAnsi="Arial" w:cs="Arial"/>
          <w:color w:val="auto"/>
          <w:lang w:eastAsia="es-MX"/>
        </w:rPr>
        <w:t xml:space="preserve"> sobre </w:t>
      </w:r>
      <w:r w:rsidRPr="00DA6D5C">
        <w:rPr>
          <w:rFonts w:ascii="Arial" w:hAnsi="Arial" w:cs="Arial"/>
          <w:bCs/>
          <w:color w:val="auto"/>
          <w:lang w:val="pt-PT"/>
        </w:rPr>
        <w:t xml:space="preserve">la exoneración de sanciones temporal a quienes estando en la obligación de expedir factura, no lo hagan, bajo el cumplimiento de determinadas condiciones, incluída en el artículo 81 del proyecto de le. </w:t>
      </w:r>
    </w:p>
    <w:p w14:paraId="38F3BDAD" w14:textId="77777777" w:rsidR="008741DB" w:rsidRPr="00DA6D5C" w:rsidRDefault="008741DB" w:rsidP="007F4C47">
      <w:pPr>
        <w:spacing w:line="240" w:lineRule="auto"/>
        <w:rPr>
          <w:rFonts w:cs="Arial"/>
          <w:b/>
          <w:color w:val="auto"/>
          <w:lang w:eastAsia="es-MX"/>
        </w:rPr>
      </w:pPr>
      <w:r w:rsidRPr="00DA6D5C">
        <w:rPr>
          <w:rFonts w:cs="Arial"/>
          <w:b/>
          <w:color w:val="auto"/>
          <w:lang w:eastAsia="es-MX"/>
        </w:rPr>
        <w:t xml:space="preserve"> </w:t>
      </w:r>
    </w:p>
    <w:p w14:paraId="79C06C03" w14:textId="77777777" w:rsidR="008741DB" w:rsidRPr="00DA6D5C" w:rsidRDefault="008741DB" w:rsidP="008741DB">
      <w:pPr>
        <w:spacing w:line="240" w:lineRule="auto"/>
        <w:rPr>
          <w:rFonts w:cs="Arial"/>
          <w:color w:val="auto"/>
          <w:lang w:eastAsia="es-MX"/>
        </w:rPr>
      </w:pPr>
      <w:r w:rsidRPr="00DA6D5C">
        <w:rPr>
          <w:rFonts w:cs="Arial"/>
          <w:b/>
          <w:color w:val="auto"/>
          <w:lang w:eastAsia="es-MX"/>
        </w:rPr>
        <w:t xml:space="preserve">ARTÍCULO 19. </w:t>
      </w:r>
      <w:r w:rsidRPr="00DA6D5C">
        <w:rPr>
          <w:rFonts w:cs="Arial"/>
          <w:color w:val="auto"/>
          <w:lang w:eastAsia="es-MX"/>
        </w:rPr>
        <w:t xml:space="preserve">Se </w:t>
      </w:r>
      <w:r w:rsidRPr="00DA6D5C">
        <w:rPr>
          <w:rFonts w:cs="Arial"/>
          <w:color w:val="auto"/>
          <w:lang w:val="es-ES"/>
        </w:rPr>
        <w:t xml:space="preserve">precisa que el servicio de catering estará gravado con el impuesto al consumo para los contribuyentes inscritos en el </w:t>
      </w:r>
      <w:r w:rsidRPr="00DA6D5C">
        <w:rPr>
          <w:rFonts w:cs="Arial"/>
          <w:color w:val="auto"/>
          <w:lang w:eastAsia="es-MX"/>
        </w:rPr>
        <w:t>régimen simple de tributación –SIMPLE. Lo anterior, con el fin de hacerlo coherente con la modificación del artículo 3 del proyecto de ley.</w:t>
      </w:r>
    </w:p>
    <w:p w14:paraId="65FCAAF2" w14:textId="77777777" w:rsidR="008741DB" w:rsidRPr="00DA6D5C" w:rsidRDefault="008741DB" w:rsidP="008741DB">
      <w:pPr>
        <w:spacing w:line="240" w:lineRule="auto"/>
        <w:rPr>
          <w:rFonts w:cs="Arial"/>
          <w:color w:val="auto"/>
          <w:lang w:eastAsia="es-MX"/>
        </w:rPr>
      </w:pPr>
    </w:p>
    <w:p w14:paraId="2936E97F" w14:textId="77777777" w:rsidR="008741DB" w:rsidRPr="00FC4923" w:rsidRDefault="008741DB" w:rsidP="008741DB">
      <w:pPr>
        <w:spacing w:line="240" w:lineRule="auto"/>
        <w:rPr>
          <w:rFonts w:cs="Arial"/>
          <w:color w:val="auto"/>
          <w:lang w:eastAsia="es-MX"/>
        </w:rPr>
      </w:pPr>
      <w:r w:rsidRPr="00DA6D5C">
        <w:rPr>
          <w:rFonts w:cs="Arial"/>
          <w:color w:val="auto"/>
          <w:lang w:eastAsia="es-MX"/>
        </w:rPr>
        <w:t xml:space="preserve">Se elimina el inciso segundo del numeral 3 debido a que se mantiene el régimen actual de responsables de impuesto al consumo, específicamente para los prestadores del servicio de telefonía móvil, datos y/o internet y navegación </w:t>
      </w:r>
      <w:r w:rsidRPr="00FC4923">
        <w:rPr>
          <w:rFonts w:cs="Arial"/>
          <w:color w:val="auto"/>
          <w:lang w:eastAsia="es-MX"/>
        </w:rPr>
        <w:t>móvil.</w:t>
      </w:r>
    </w:p>
    <w:p w14:paraId="3AA86FF9" w14:textId="77777777" w:rsidR="008741DB" w:rsidRPr="00FC4923" w:rsidRDefault="008741DB" w:rsidP="008741DB">
      <w:pPr>
        <w:spacing w:line="240" w:lineRule="auto"/>
        <w:rPr>
          <w:rFonts w:cs="Arial"/>
          <w:color w:val="auto"/>
          <w:lang w:eastAsia="es-MX"/>
        </w:rPr>
      </w:pPr>
    </w:p>
    <w:p w14:paraId="7592AEF2" w14:textId="74A7F7D1" w:rsidR="007F4C47" w:rsidRPr="00DA6D5C" w:rsidRDefault="007F4C47" w:rsidP="008741DB">
      <w:pPr>
        <w:spacing w:line="240" w:lineRule="auto"/>
        <w:rPr>
          <w:rFonts w:cs="Arial"/>
          <w:color w:val="auto"/>
          <w:lang w:eastAsia="es-MX"/>
        </w:rPr>
      </w:pPr>
      <w:r w:rsidRPr="00FC4923">
        <w:rPr>
          <w:rFonts w:cs="Arial"/>
          <w:b/>
          <w:color w:val="auto"/>
          <w:lang w:eastAsia="es-MX"/>
        </w:rPr>
        <w:t xml:space="preserve">ARTÍCULO 20. </w:t>
      </w:r>
      <w:r w:rsidR="00132D2B" w:rsidRPr="00FC4923">
        <w:rPr>
          <w:rFonts w:cs="Arial"/>
          <w:color w:val="auto"/>
          <w:lang w:eastAsia="es-MX"/>
        </w:rPr>
        <w:t>Se modifica con el fin de aumentar a 2.500 UVT el requisito de ingresos brutos totales que se exigen para no ser responsables del impuesto nacional al consumo.</w:t>
      </w:r>
      <w:r w:rsidR="00132D2B" w:rsidRPr="00DA6D5C">
        <w:rPr>
          <w:rFonts w:cs="Arial"/>
          <w:color w:val="auto"/>
          <w:lang w:eastAsia="es-MX"/>
        </w:rPr>
        <w:t xml:space="preserve"> </w:t>
      </w:r>
    </w:p>
    <w:p w14:paraId="362BBF9D" w14:textId="77777777" w:rsidR="007F4C47" w:rsidRPr="00DA6D5C" w:rsidRDefault="007F4C47" w:rsidP="008741DB">
      <w:pPr>
        <w:spacing w:line="240" w:lineRule="auto"/>
        <w:rPr>
          <w:rFonts w:cs="Arial"/>
          <w:b/>
          <w:color w:val="auto"/>
          <w:lang w:eastAsia="es-MX"/>
        </w:rPr>
      </w:pPr>
    </w:p>
    <w:p w14:paraId="6ADC7E31" w14:textId="57F277DC" w:rsidR="008741DB" w:rsidRPr="00DA6D5C" w:rsidRDefault="008741DB" w:rsidP="008741DB">
      <w:pPr>
        <w:spacing w:line="240" w:lineRule="auto"/>
        <w:rPr>
          <w:rFonts w:cs="Arial"/>
          <w:color w:val="auto"/>
          <w:lang w:eastAsia="es-MX"/>
        </w:rPr>
      </w:pPr>
      <w:r w:rsidRPr="00DA6D5C">
        <w:rPr>
          <w:rFonts w:cs="Arial"/>
          <w:b/>
          <w:color w:val="auto"/>
          <w:lang w:eastAsia="es-MX"/>
        </w:rPr>
        <w:t xml:space="preserve">ARTÍCULO 23. </w:t>
      </w:r>
      <w:r w:rsidR="00D87269">
        <w:rPr>
          <w:rFonts w:cs="Arial"/>
          <w:color w:val="auto"/>
          <w:lang w:eastAsia="es-MX"/>
        </w:rPr>
        <w:t xml:space="preserve">Se </w:t>
      </w:r>
      <w:r w:rsidR="00132D2B" w:rsidRPr="00DA6D5C">
        <w:rPr>
          <w:rFonts w:cs="Arial"/>
          <w:color w:val="auto"/>
          <w:lang w:eastAsia="es-MX"/>
        </w:rPr>
        <w:t xml:space="preserve">incluye un parágrafo transitorio que indica que los aportes voluntarios al sistema obligatorio de pensiones continúan con el mismo tratamiento que tenían de la entrada en vigencia de esta ley. </w:t>
      </w:r>
    </w:p>
    <w:p w14:paraId="188B87A6" w14:textId="77777777" w:rsidR="008741DB" w:rsidRPr="00DA6D5C" w:rsidRDefault="008741DB" w:rsidP="008741DB">
      <w:pPr>
        <w:spacing w:line="240" w:lineRule="auto"/>
        <w:rPr>
          <w:rFonts w:cs="Arial"/>
          <w:b/>
          <w:color w:val="auto"/>
          <w:lang w:eastAsia="es-MX"/>
        </w:rPr>
      </w:pPr>
    </w:p>
    <w:p w14:paraId="2AE83957" w14:textId="0E5329A7" w:rsidR="006F704F" w:rsidRPr="006F704F" w:rsidRDefault="008741DB" w:rsidP="006F704F">
      <w:pPr>
        <w:spacing w:line="240" w:lineRule="auto"/>
        <w:rPr>
          <w:rFonts w:cs="Arial"/>
          <w:color w:val="auto"/>
          <w:lang w:eastAsia="es-MX"/>
        </w:rPr>
      </w:pPr>
      <w:r w:rsidRPr="00DA6D5C">
        <w:rPr>
          <w:rFonts w:cs="Arial"/>
          <w:b/>
          <w:color w:val="auto"/>
          <w:lang w:eastAsia="es-MX"/>
        </w:rPr>
        <w:t xml:space="preserve">ARTÍCULO 24. </w:t>
      </w:r>
      <w:r w:rsidR="006F704F" w:rsidRPr="006F704F">
        <w:rPr>
          <w:rFonts w:cs="Arial"/>
          <w:color w:val="auto"/>
          <w:lang w:eastAsia="es-MX"/>
        </w:rPr>
        <w:t>Se modifica el artículo en lo relacionado con las rentas exentas de trabajo y de pensiones, eliminando el primer inciso en virtud del cual se establecía que las únicas rentas exentas de pensiones y de trabajo se encontraban determinadas en el artículo 206 del ET. Así mismo, las modificaciones propuestas en los numerales 1, 2, 3, 4, 7 y el parágrafo de este artículo se eliminan. Adicionalmente, se modifica el numeral 6, con el fin de incluir como rentas exentas las prestaciones sociales, en actividad y en retiro de las Fuerzas Militares y de Policía Nacional. Finalmente, se reubica el numeral 7 del proyecto de ley, para dejarlo en el numeral 8 tal como se encuentra establecido actualmente en el Estatuto Tributario y se precisa que el exceso de salario básico también es renta exenta para los soldados profesionales de las Fuerzas Militares y para los integrantes del Nivel Ejecutivo y Patrulleros de la Policía Nacional.</w:t>
      </w:r>
    </w:p>
    <w:p w14:paraId="29EC796D" w14:textId="77777777" w:rsidR="006F704F" w:rsidRPr="006F704F" w:rsidRDefault="006F704F" w:rsidP="006F704F">
      <w:pPr>
        <w:spacing w:line="240" w:lineRule="auto"/>
        <w:rPr>
          <w:rFonts w:cs="Arial"/>
          <w:color w:val="auto"/>
          <w:lang w:eastAsia="es-MX"/>
        </w:rPr>
      </w:pPr>
    </w:p>
    <w:p w14:paraId="4FE5381D" w14:textId="6FFB14A0" w:rsidR="008741DB" w:rsidRPr="00DA6D5C" w:rsidRDefault="006F704F" w:rsidP="006F704F">
      <w:pPr>
        <w:spacing w:line="240" w:lineRule="auto"/>
        <w:rPr>
          <w:rFonts w:cs="Arial"/>
          <w:color w:val="auto"/>
          <w:lang w:eastAsia="es-MX"/>
        </w:rPr>
      </w:pPr>
      <w:r w:rsidRPr="006F704F">
        <w:rPr>
          <w:rFonts w:cs="Arial"/>
          <w:color w:val="auto"/>
          <w:lang w:eastAsia="es-MX"/>
        </w:rPr>
        <w:t>De igual forma se adiciona un parágrafo 4 con el fin de establecer que la renta exenta del 25% prevista en el numeral 10 del artículo 206 del Estatuto Tributario, también le resulta aplicable a los honorarios que reciben las personas naturales cuando contraten o vinculen menos de dos personas asociadas a la actividad durante un periodo inferior a 90 días continuos o discontinuos. Lo anterior con la finalidad de que quienes reciban honorarios por prestación de servicios, continúen con el beneficio del 25% de renta exenta, reincorporando lo establecido en el artículo 340 del Estatuto Tributario, que se derogaba con este proyecto de ley.</w:t>
      </w:r>
    </w:p>
    <w:p w14:paraId="27A690BF" w14:textId="77777777" w:rsidR="008741DB" w:rsidRPr="00DA6D5C" w:rsidRDefault="008741DB" w:rsidP="008741DB">
      <w:pPr>
        <w:spacing w:line="240" w:lineRule="auto"/>
        <w:rPr>
          <w:rFonts w:cs="Arial"/>
          <w:b/>
          <w:color w:val="auto"/>
          <w:lang w:eastAsia="es-MX"/>
        </w:rPr>
      </w:pPr>
    </w:p>
    <w:p w14:paraId="26C13AF5" w14:textId="26B6FAA2" w:rsidR="008741DB" w:rsidRPr="00E97F55" w:rsidRDefault="008741DB" w:rsidP="008741DB">
      <w:pPr>
        <w:spacing w:line="240" w:lineRule="auto"/>
        <w:rPr>
          <w:rFonts w:cs="Arial"/>
          <w:color w:val="auto"/>
          <w:lang w:eastAsia="es-MX"/>
        </w:rPr>
      </w:pPr>
      <w:r w:rsidRPr="00E97F55">
        <w:rPr>
          <w:rFonts w:cs="Arial"/>
          <w:b/>
          <w:color w:val="auto"/>
          <w:lang w:eastAsia="es-MX"/>
        </w:rPr>
        <w:t xml:space="preserve">ARTÍCULO 25. </w:t>
      </w:r>
      <w:r w:rsidR="006F704F" w:rsidRPr="00E97F55">
        <w:rPr>
          <w:rFonts w:cs="Arial"/>
          <w:color w:val="auto"/>
          <w:lang w:eastAsia="es-MX"/>
        </w:rPr>
        <w:t>Se modifican los rangos y las tarifas marginales del impuesto sobre la renta aplicables a las personas na</w:t>
      </w:r>
      <w:r w:rsidR="00E97F55" w:rsidRPr="00E97F55">
        <w:rPr>
          <w:rFonts w:cs="Arial"/>
          <w:color w:val="auto"/>
          <w:lang w:eastAsia="es-MX"/>
        </w:rPr>
        <w:t>turales, con el propósito de hacerlas más progresivas.</w:t>
      </w:r>
    </w:p>
    <w:p w14:paraId="0E8D1C25" w14:textId="77777777" w:rsidR="006F704F" w:rsidRPr="00DA6D5C" w:rsidRDefault="006F704F" w:rsidP="008741DB">
      <w:pPr>
        <w:spacing w:line="240" w:lineRule="auto"/>
        <w:rPr>
          <w:rFonts w:cs="Arial"/>
          <w:color w:val="auto"/>
          <w:lang w:eastAsia="es-MX"/>
        </w:rPr>
      </w:pPr>
    </w:p>
    <w:p w14:paraId="60ED740F" w14:textId="2D1A3525" w:rsidR="006F704F" w:rsidRPr="006F704F" w:rsidRDefault="008741DB" w:rsidP="006F704F">
      <w:pPr>
        <w:spacing w:line="240" w:lineRule="auto"/>
        <w:rPr>
          <w:rFonts w:cs="Arial"/>
          <w:color w:val="auto"/>
          <w:lang w:eastAsia="es-MX"/>
        </w:rPr>
      </w:pPr>
      <w:r w:rsidRPr="00DA6D5C">
        <w:rPr>
          <w:rFonts w:cs="Arial"/>
          <w:b/>
          <w:color w:val="auto"/>
          <w:lang w:eastAsia="es-MX"/>
        </w:rPr>
        <w:t xml:space="preserve">ARTÍCULO 26. </w:t>
      </w:r>
      <w:r w:rsidR="006F704F" w:rsidRPr="006F704F">
        <w:rPr>
          <w:rFonts w:cs="Arial"/>
          <w:color w:val="auto"/>
          <w:lang w:eastAsia="es-MX"/>
        </w:rPr>
        <w:t xml:space="preserve">Se modifica la tarifa del impuesto sobre la renta aplicable a los dividendos recibidos por personas naturales residentes, con el propósito de establecer una única tarifa del 15% para aquéllas distribuciones que superen 300 UVT. </w:t>
      </w:r>
    </w:p>
    <w:p w14:paraId="108A41B6" w14:textId="77777777" w:rsidR="006F704F" w:rsidRPr="006F704F" w:rsidRDefault="006F704F" w:rsidP="006F704F">
      <w:pPr>
        <w:spacing w:line="240" w:lineRule="auto"/>
        <w:rPr>
          <w:rFonts w:cs="Arial"/>
          <w:color w:val="auto"/>
          <w:lang w:eastAsia="es-MX"/>
        </w:rPr>
      </w:pPr>
    </w:p>
    <w:p w14:paraId="6756BA02" w14:textId="77777777" w:rsidR="006F704F" w:rsidRDefault="006F704F" w:rsidP="006F704F">
      <w:pPr>
        <w:spacing w:line="240" w:lineRule="auto"/>
        <w:rPr>
          <w:rFonts w:cs="Arial"/>
          <w:color w:val="auto"/>
          <w:lang w:eastAsia="es-MX"/>
        </w:rPr>
      </w:pPr>
      <w:r w:rsidRPr="006F704F">
        <w:rPr>
          <w:rFonts w:cs="Arial"/>
          <w:color w:val="auto"/>
          <w:lang w:eastAsia="es-MX"/>
        </w:rPr>
        <w:t>Se elimina la modificación al inciso segundo del artículo con el propósito de mantener el régimen actual aplicable a los dividendos distribuidos como gravados, de acuerdo con el artículo 49 del Estatuto Tributario.</w:t>
      </w:r>
    </w:p>
    <w:p w14:paraId="543955DD" w14:textId="77777777" w:rsidR="006F704F" w:rsidRDefault="006F704F" w:rsidP="006F704F">
      <w:pPr>
        <w:spacing w:line="240" w:lineRule="auto"/>
        <w:rPr>
          <w:rFonts w:cs="Arial"/>
          <w:color w:val="auto"/>
          <w:lang w:eastAsia="es-MX"/>
        </w:rPr>
      </w:pPr>
    </w:p>
    <w:p w14:paraId="34C1179E" w14:textId="7FF06A46" w:rsidR="008741DB" w:rsidRPr="00E23475" w:rsidRDefault="00723BFB" w:rsidP="00E23475">
      <w:pPr>
        <w:spacing w:line="240" w:lineRule="auto"/>
        <w:rPr>
          <w:rStyle w:val="a18"/>
          <w:rFonts w:eastAsia="Cambria" w:cs="Arial"/>
          <w:iCs/>
          <w:color w:val="auto"/>
          <w:lang w:val="es-ES"/>
        </w:rPr>
      </w:pPr>
      <w:r w:rsidRPr="00DA6D5C">
        <w:rPr>
          <w:rStyle w:val="a18"/>
          <w:rFonts w:eastAsia="Cambria" w:cs="Arial"/>
          <w:b/>
          <w:iCs/>
          <w:color w:val="auto"/>
          <w:lang w:val="es-ES"/>
        </w:rPr>
        <w:t>ARTICULO 27.</w:t>
      </w:r>
      <w:r w:rsidR="008741DB" w:rsidRPr="00DA6D5C">
        <w:rPr>
          <w:rStyle w:val="a18"/>
          <w:rFonts w:eastAsia="Cambria" w:cs="Arial"/>
          <w:iCs/>
          <w:color w:val="auto"/>
          <w:lang w:val="es-ES"/>
        </w:rPr>
        <w:t xml:space="preserve"> </w:t>
      </w:r>
      <w:r w:rsidR="00E23475" w:rsidRPr="00E23475">
        <w:rPr>
          <w:rStyle w:val="a18"/>
          <w:rFonts w:eastAsia="Cambria" w:cs="Arial"/>
          <w:iCs/>
          <w:color w:val="auto"/>
          <w:lang w:val="es-ES"/>
        </w:rPr>
        <w:t xml:space="preserve">Se precisan las reglas para efectos de obtener la renta líquida cedular, aclarando que esta se efectuará a partir de tres cédulas independientes: i) una general, que incluye las rentas de trabajo, de capital y no laborales; ii) una de pensiones; y iii) la de dividendos y participaciones. Adicionalmente, se establece que los conceptos </w:t>
      </w:r>
      <w:proofErr w:type="spellStart"/>
      <w:r w:rsidR="00E23475" w:rsidRPr="00E23475">
        <w:rPr>
          <w:rStyle w:val="a18"/>
          <w:rFonts w:eastAsia="Cambria" w:cs="Arial"/>
          <w:iCs/>
          <w:color w:val="auto"/>
          <w:lang w:val="es-ES"/>
        </w:rPr>
        <w:t>suceptibles</w:t>
      </w:r>
      <w:proofErr w:type="spellEnd"/>
      <w:r w:rsidR="00E23475" w:rsidRPr="00E23475">
        <w:rPr>
          <w:rStyle w:val="a18"/>
          <w:rFonts w:eastAsia="Cambria" w:cs="Arial"/>
          <w:iCs/>
          <w:color w:val="auto"/>
          <w:lang w:val="es-ES"/>
        </w:rPr>
        <w:t xml:space="preserve"> de ser restados para el efecto no podrán generar doble beneficio y se precisan las reglas para la compensación de pérdidas fiscales.</w:t>
      </w:r>
    </w:p>
    <w:p w14:paraId="6EB3C9F5" w14:textId="77777777" w:rsidR="008741DB" w:rsidRPr="00DA6D5C" w:rsidRDefault="008741DB" w:rsidP="008741DB">
      <w:pPr>
        <w:spacing w:line="240" w:lineRule="auto"/>
        <w:rPr>
          <w:rStyle w:val="a18"/>
          <w:rFonts w:eastAsia="Cambria" w:cs="Arial"/>
          <w:iCs/>
          <w:color w:val="auto"/>
          <w:lang w:val="es-ES"/>
        </w:rPr>
      </w:pPr>
    </w:p>
    <w:p w14:paraId="7CA677F9" w14:textId="77777777" w:rsidR="00E23475" w:rsidRPr="00E23475" w:rsidRDefault="00723BFB" w:rsidP="00E23475">
      <w:pPr>
        <w:spacing w:line="240" w:lineRule="auto"/>
        <w:rPr>
          <w:rStyle w:val="a18"/>
          <w:rFonts w:eastAsia="Cambria" w:cs="Arial"/>
          <w:iCs/>
          <w:color w:val="auto"/>
          <w:lang w:val="es-ES"/>
        </w:rPr>
      </w:pPr>
      <w:r w:rsidRPr="00DA6D5C">
        <w:rPr>
          <w:rStyle w:val="a18"/>
          <w:rFonts w:eastAsia="Cambria" w:cs="Arial"/>
          <w:b/>
          <w:iCs/>
          <w:color w:val="auto"/>
          <w:lang w:val="es-ES"/>
        </w:rPr>
        <w:t>ARTICULO 28.</w:t>
      </w:r>
      <w:r w:rsidR="008741DB" w:rsidRPr="00DA6D5C">
        <w:rPr>
          <w:rStyle w:val="a18"/>
          <w:rFonts w:eastAsia="Cambria" w:cs="Arial"/>
          <w:iCs/>
          <w:color w:val="auto"/>
          <w:lang w:val="es-ES"/>
        </w:rPr>
        <w:t xml:space="preserve"> </w:t>
      </w:r>
      <w:r w:rsidR="00E23475" w:rsidRPr="00E23475">
        <w:rPr>
          <w:rStyle w:val="a18"/>
          <w:rFonts w:eastAsia="Cambria" w:cs="Arial"/>
          <w:iCs/>
          <w:color w:val="auto"/>
          <w:lang w:val="es-ES"/>
        </w:rPr>
        <w:t xml:space="preserve">Se precisan la reglas de depuración de la renta líquida gravable de la cédula general en el sentido de i) precisar que se sumaran las rentas líquidas cedulares obtenidas en las rentas de trabajo, capital, no laborales y de pensiones, a la cual le </w:t>
      </w:r>
      <w:proofErr w:type="spellStart"/>
      <w:r w:rsidR="00E23475" w:rsidRPr="00E23475">
        <w:rPr>
          <w:rStyle w:val="a18"/>
          <w:rFonts w:eastAsia="Cambria" w:cs="Arial"/>
          <w:iCs/>
          <w:color w:val="auto"/>
          <w:lang w:val="es-ES"/>
        </w:rPr>
        <w:t>sera</w:t>
      </w:r>
      <w:proofErr w:type="spellEnd"/>
      <w:r w:rsidR="00E23475" w:rsidRPr="00E23475">
        <w:rPr>
          <w:rStyle w:val="a18"/>
          <w:rFonts w:eastAsia="Cambria" w:cs="Arial"/>
          <w:iCs/>
          <w:color w:val="auto"/>
          <w:lang w:val="es-ES"/>
        </w:rPr>
        <w:t xml:space="preserve"> aplicable las tarifas </w:t>
      </w:r>
      <w:proofErr w:type="spellStart"/>
      <w:r w:rsidR="00E23475" w:rsidRPr="00E23475">
        <w:rPr>
          <w:rStyle w:val="a18"/>
          <w:rFonts w:eastAsia="Cambria" w:cs="Arial"/>
          <w:iCs/>
          <w:color w:val="auto"/>
          <w:lang w:val="es-ES"/>
        </w:rPr>
        <w:t>estabecidas</w:t>
      </w:r>
      <w:proofErr w:type="spellEnd"/>
      <w:r w:rsidR="00E23475" w:rsidRPr="00E23475">
        <w:rPr>
          <w:rStyle w:val="a18"/>
          <w:rFonts w:eastAsia="Cambria" w:cs="Arial"/>
          <w:iCs/>
          <w:color w:val="auto"/>
          <w:lang w:val="es-ES"/>
        </w:rPr>
        <w:t xml:space="preserve"> en el artículo 241 del Estatuto Tributario que se </w:t>
      </w:r>
      <w:proofErr w:type="spellStart"/>
      <w:r w:rsidR="00E23475" w:rsidRPr="00E23475">
        <w:rPr>
          <w:rStyle w:val="a18"/>
          <w:rFonts w:eastAsia="Cambria" w:cs="Arial"/>
          <w:iCs/>
          <w:color w:val="auto"/>
          <w:lang w:val="es-ES"/>
        </w:rPr>
        <w:t>porpne</w:t>
      </w:r>
      <w:proofErr w:type="spellEnd"/>
      <w:r w:rsidR="00E23475" w:rsidRPr="00E23475">
        <w:rPr>
          <w:rStyle w:val="a18"/>
          <w:rFonts w:eastAsia="Cambria" w:cs="Arial"/>
          <w:iCs/>
          <w:color w:val="auto"/>
          <w:lang w:val="es-ES"/>
        </w:rPr>
        <w:t xml:space="preserve"> modificar mediante el proyecto de ley ii) establecer que las pérdidas de las rentas líquidas cedulares no se sumarán para efectos de determinar la renta líquida gravable y que podrán compensarse en los términos del artículo 330 del Estatuto </w:t>
      </w:r>
      <w:proofErr w:type="spellStart"/>
      <w:r w:rsidR="00E23475" w:rsidRPr="00E23475">
        <w:rPr>
          <w:rStyle w:val="a18"/>
          <w:rFonts w:eastAsia="Cambria" w:cs="Arial"/>
          <w:iCs/>
          <w:color w:val="auto"/>
          <w:lang w:val="es-ES"/>
        </w:rPr>
        <w:t>Trbituario</w:t>
      </w:r>
      <w:proofErr w:type="spellEnd"/>
      <w:r w:rsidR="00E23475" w:rsidRPr="00E23475">
        <w:rPr>
          <w:rStyle w:val="a18"/>
          <w:rFonts w:eastAsia="Cambria" w:cs="Arial"/>
          <w:iCs/>
          <w:color w:val="auto"/>
          <w:lang w:val="es-ES"/>
        </w:rPr>
        <w:t xml:space="preserve">. </w:t>
      </w:r>
    </w:p>
    <w:p w14:paraId="19557F00" w14:textId="77777777" w:rsidR="00E23475" w:rsidRPr="00E23475" w:rsidRDefault="00E23475" w:rsidP="00E23475">
      <w:pPr>
        <w:spacing w:line="240" w:lineRule="auto"/>
        <w:rPr>
          <w:rStyle w:val="a18"/>
          <w:rFonts w:eastAsia="Cambria" w:cs="Arial"/>
          <w:iCs/>
          <w:color w:val="auto"/>
          <w:lang w:val="es-ES"/>
        </w:rPr>
      </w:pPr>
    </w:p>
    <w:p w14:paraId="0257B9BD" w14:textId="7FF5DA12" w:rsidR="008741DB" w:rsidRPr="00DA6D5C" w:rsidRDefault="00E23475" w:rsidP="00E23475">
      <w:pPr>
        <w:spacing w:line="240" w:lineRule="auto"/>
        <w:rPr>
          <w:rStyle w:val="a18"/>
          <w:rFonts w:eastAsia="Cambria" w:cs="Arial"/>
          <w:iCs/>
          <w:color w:val="auto"/>
          <w:highlight w:val="lightGray"/>
          <w:lang w:val="es-ES"/>
        </w:rPr>
      </w:pPr>
      <w:r w:rsidRPr="00E23475">
        <w:rPr>
          <w:rStyle w:val="a18"/>
          <w:rFonts w:eastAsia="Cambria" w:cs="Arial"/>
          <w:iCs/>
          <w:color w:val="auto"/>
          <w:lang w:val="es-ES"/>
        </w:rPr>
        <w:t>Adicionalmente, se elimina la disposición según la cual se establecía que la limitación de costos y gastos no aplica a los ingresos obtenidos en la enajenación de activos fijos poseídos por menos de 2 años.</w:t>
      </w:r>
    </w:p>
    <w:p w14:paraId="7852E4CD" w14:textId="15BBD1CA" w:rsidR="008741DB" w:rsidRPr="00DA6D5C" w:rsidRDefault="008741DB" w:rsidP="008741DB">
      <w:pPr>
        <w:spacing w:line="240" w:lineRule="auto"/>
        <w:rPr>
          <w:rStyle w:val="a18"/>
          <w:rFonts w:eastAsia="Cambria" w:cs="Arial"/>
          <w:iCs/>
          <w:color w:val="auto"/>
          <w:lang w:val="es-ES"/>
        </w:rPr>
      </w:pPr>
    </w:p>
    <w:p w14:paraId="2479D5D6" w14:textId="77777777" w:rsidR="00E23475" w:rsidRPr="00E23475" w:rsidRDefault="00723BFB" w:rsidP="00E23475">
      <w:pPr>
        <w:spacing w:line="240" w:lineRule="auto"/>
        <w:rPr>
          <w:rStyle w:val="a18"/>
          <w:rFonts w:eastAsia="Cambria" w:cs="Arial"/>
          <w:iCs/>
          <w:color w:val="auto"/>
          <w:lang w:val="es-ES"/>
        </w:rPr>
      </w:pPr>
      <w:r w:rsidRPr="00DA6D5C">
        <w:rPr>
          <w:rStyle w:val="a18"/>
          <w:rFonts w:eastAsia="Cambria" w:cs="Arial"/>
          <w:b/>
          <w:iCs/>
          <w:color w:val="auto"/>
          <w:lang w:val="es-ES"/>
        </w:rPr>
        <w:t>ARTICULO 30.</w:t>
      </w:r>
      <w:r w:rsidR="008741DB" w:rsidRPr="00DA6D5C">
        <w:rPr>
          <w:rStyle w:val="a18"/>
          <w:rFonts w:eastAsia="Cambria" w:cs="Arial"/>
          <w:iCs/>
          <w:color w:val="auto"/>
          <w:lang w:val="es-ES"/>
        </w:rPr>
        <w:t xml:space="preserve"> </w:t>
      </w:r>
      <w:r w:rsidR="00E23475" w:rsidRPr="00E23475">
        <w:rPr>
          <w:rStyle w:val="a18"/>
          <w:rFonts w:eastAsia="Cambria" w:cs="Arial"/>
          <w:iCs/>
          <w:color w:val="auto"/>
          <w:lang w:val="es-ES"/>
        </w:rPr>
        <w:t xml:space="preserve">Se </w:t>
      </w:r>
      <w:proofErr w:type="spellStart"/>
      <w:r w:rsidR="00E23475" w:rsidRPr="00E23475">
        <w:rPr>
          <w:rStyle w:val="a18"/>
          <w:rFonts w:eastAsia="Cambria" w:cs="Arial"/>
          <w:iCs/>
          <w:color w:val="auto"/>
          <w:lang w:val="es-ES"/>
        </w:rPr>
        <w:t>sustitye</w:t>
      </w:r>
      <w:proofErr w:type="spellEnd"/>
      <w:r w:rsidR="00E23475" w:rsidRPr="00E23475">
        <w:rPr>
          <w:rStyle w:val="a18"/>
          <w:rFonts w:eastAsia="Cambria" w:cs="Arial"/>
          <w:iCs/>
          <w:color w:val="auto"/>
          <w:lang w:val="es-ES"/>
        </w:rPr>
        <w:t xml:space="preserve"> la palabra “categoría” por “cédula” utilizada en el numeral 4 del artículo 30 del proyecto de ley, a fin de conservar el lenguaje del régimen cedular. </w:t>
      </w:r>
    </w:p>
    <w:p w14:paraId="710D2A30" w14:textId="77777777" w:rsidR="00E23475" w:rsidRPr="00E23475" w:rsidRDefault="00E23475" w:rsidP="00E23475">
      <w:pPr>
        <w:spacing w:line="240" w:lineRule="auto"/>
        <w:rPr>
          <w:rStyle w:val="a18"/>
          <w:rFonts w:eastAsia="Cambria" w:cs="Arial"/>
          <w:iCs/>
          <w:color w:val="auto"/>
          <w:lang w:val="es-ES"/>
        </w:rPr>
      </w:pPr>
    </w:p>
    <w:p w14:paraId="3C9C9339" w14:textId="21185D2A" w:rsidR="008741DB" w:rsidRPr="00E23475" w:rsidRDefault="00E23475" w:rsidP="00E23475">
      <w:pPr>
        <w:spacing w:line="240" w:lineRule="auto"/>
        <w:rPr>
          <w:rStyle w:val="a18"/>
          <w:rFonts w:eastAsia="Cambria" w:cs="Arial"/>
          <w:iCs/>
          <w:color w:val="auto"/>
          <w:lang w:val="es-ES"/>
        </w:rPr>
      </w:pPr>
      <w:r w:rsidRPr="00E23475">
        <w:rPr>
          <w:rStyle w:val="a18"/>
          <w:rFonts w:eastAsia="Cambria" w:cs="Arial"/>
          <w:iCs/>
          <w:color w:val="auto"/>
          <w:lang w:val="es-ES"/>
        </w:rPr>
        <w:t>Adicionalmente se elimina el numeral 2 relativo a la renta de pensiones, debido a que se incluirá en una cédula diferente.</w:t>
      </w:r>
    </w:p>
    <w:p w14:paraId="20423550" w14:textId="77777777" w:rsidR="00E23475" w:rsidRDefault="00E23475" w:rsidP="008741DB">
      <w:pPr>
        <w:spacing w:line="240" w:lineRule="auto"/>
        <w:rPr>
          <w:rStyle w:val="a18"/>
          <w:rFonts w:eastAsia="Cambria" w:cs="Arial"/>
          <w:b/>
          <w:iCs/>
          <w:color w:val="auto"/>
          <w:lang w:val="es-ES"/>
        </w:rPr>
      </w:pPr>
    </w:p>
    <w:p w14:paraId="5DC8B896" w14:textId="7B757023" w:rsidR="008741DB" w:rsidRPr="00DA6D5C" w:rsidRDefault="00835F08" w:rsidP="008741DB">
      <w:pPr>
        <w:spacing w:line="240" w:lineRule="auto"/>
        <w:rPr>
          <w:rStyle w:val="a18"/>
          <w:rFonts w:eastAsia="Cambria" w:cs="Arial"/>
          <w:iCs/>
          <w:color w:val="auto"/>
          <w:lang w:val="es-ES"/>
        </w:rPr>
      </w:pPr>
      <w:r w:rsidRPr="00E97F55">
        <w:rPr>
          <w:rStyle w:val="a18"/>
          <w:rFonts w:eastAsia="Cambria" w:cs="Arial"/>
          <w:b/>
          <w:iCs/>
          <w:color w:val="auto"/>
          <w:lang w:val="es-ES"/>
        </w:rPr>
        <w:t>ARTICULO 31.</w:t>
      </w:r>
      <w:r w:rsidR="008741DB" w:rsidRPr="00E97F55">
        <w:rPr>
          <w:rStyle w:val="a18"/>
          <w:rFonts w:eastAsia="Cambria" w:cs="Arial"/>
          <w:iCs/>
          <w:color w:val="auto"/>
          <w:lang w:val="es-ES"/>
        </w:rPr>
        <w:t xml:space="preserve"> </w:t>
      </w:r>
      <w:r w:rsidR="00E23475" w:rsidRPr="00E97F55">
        <w:rPr>
          <w:rStyle w:val="a18"/>
          <w:rFonts w:eastAsia="Cambria" w:cs="Arial"/>
          <w:iCs/>
          <w:color w:val="auto"/>
          <w:lang w:val="es-ES"/>
        </w:rPr>
        <w:t xml:space="preserve">Se modifican los rangos y las tarifas de retención en la fuente con el fin de </w:t>
      </w:r>
      <w:r w:rsidR="00E97F55" w:rsidRPr="00E97F55">
        <w:rPr>
          <w:rStyle w:val="a18"/>
          <w:rFonts w:eastAsia="Cambria" w:cs="Arial"/>
          <w:iCs/>
          <w:color w:val="auto"/>
          <w:lang w:val="es-ES"/>
        </w:rPr>
        <w:t>hacerlas coherentes con la modificación</w:t>
      </w:r>
      <w:r w:rsidR="00E97F55">
        <w:rPr>
          <w:rStyle w:val="a18"/>
          <w:rFonts w:eastAsia="Cambria" w:cs="Arial"/>
          <w:iCs/>
          <w:color w:val="auto"/>
          <w:lang w:val="es-ES"/>
        </w:rPr>
        <w:t xml:space="preserve"> incluida al artículo 25 del proyecto de ley.</w:t>
      </w:r>
    </w:p>
    <w:p w14:paraId="785E4C3F" w14:textId="77777777" w:rsidR="008741DB" w:rsidRPr="00DA6D5C" w:rsidRDefault="008741DB" w:rsidP="008741DB">
      <w:pPr>
        <w:spacing w:line="240" w:lineRule="auto"/>
        <w:rPr>
          <w:rStyle w:val="a18"/>
          <w:rFonts w:eastAsia="Cambria" w:cs="Arial"/>
          <w:iCs/>
          <w:color w:val="auto"/>
          <w:lang w:val="es-ES"/>
        </w:rPr>
      </w:pPr>
    </w:p>
    <w:p w14:paraId="54A01375" w14:textId="4B0053BD" w:rsidR="008741DB" w:rsidRPr="00DA6D5C" w:rsidRDefault="00F726E1" w:rsidP="008741DB">
      <w:pPr>
        <w:spacing w:line="240" w:lineRule="auto"/>
        <w:rPr>
          <w:rStyle w:val="a18"/>
          <w:rFonts w:eastAsia="Cambria" w:cs="Arial"/>
          <w:iCs/>
          <w:color w:val="auto"/>
          <w:lang w:val="es-ES"/>
        </w:rPr>
      </w:pPr>
      <w:r w:rsidRPr="00DA6D5C">
        <w:rPr>
          <w:rStyle w:val="a18"/>
          <w:rFonts w:eastAsia="Cambria" w:cs="Arial"/>
          <w:b/>
          <w:iCs/>
          <w:color w:val="auto"/>
          <w:lang w:val="es-ES"/>
        </w:rPr>
        <w:t>ARTICULO 32.</w:t>
      </w:r>
      <w:r w:rsidR="008741DB" w:rsidRPr="00DA6D5C">
        <w:rPr>
          <w:rStyle w:val="a18"/>
          <w:rFonts w:eastAsia="Cambria" w:cs="Arial"/>
          <w:iCs/>
          <w:color w:val="auto"/>
          <w:lang w:val="es-ES"/>
        </w:rPr>
        <w:t xml:space="preserve"> Se extiende la </w:t>
      </w:r>
      <w:proofErr w:type="spellStart"/>
      <w:r w:rsidR="008741DB" w:rsidRPr="00DA6D5C">
        <w:rPr>
          <w:rStyle w:val="a18"/>
          <w:rFonts w:eastAsia="Cambria" w:cs="Arial"/>
          <w:iCs/>
          <w:color w:val="auto"/>
          <w:lang w:val="es-ES"/>
        </w:rPr>
        <w:t>cuasación</w:t>
      </w:r>
      <w:proofErr w:type="spellEnd"/>
      <w:r w:rsidR="008741DB" w:rsidRPr="00DA6D5C">
        <w:rPr>
          <w:rStyle w:val="a18"/>
          <w:rFonts w:eastAsia="Cambria" w:cs="Arial"/>
          <w:iCs/>
          <w:color w:val="auto"/>
          <w:lang w:val="es-ES"/>
        </w:rPr>
        <w:t xml:space="preserve"> del impuesto al </w:t>
      </w:r>
      <w:proofErr w:type="spellStart"/>
      <w:r w:rsidR="008741DB" w:rsidRPr="00DA6D5C">
        <w:rPr>
          <w:rStyle w:val="a18"/>
          <w:rFonts w:eastAsia="Cambria" w:cs="Arial"/>
          <w:iCs/>
          <w:color w:val="auto"/>
          <w:lang w:val="es-ES"/>
        </w:rPr>
        <w:t>patirmonio</w:t>
      </w:r>
      <w:proofErr w:type="spellEnd"/>
      <w:r w:rsidR="008741DB" w:rsidRPr="00DA6D5C">
        <w:rPr>
          <w:rStyle w:val="a18"/>
          <w:rFonts w:eastAsia="Cambria" w:cs="Arial"/>
          <w:iCs/>
          <w:color w:val="auto"/>
          <w:lang w:val="es-ES"/>
        </w:rPr>
        <w:t xml:space="preserve"> por 2 años </w:t>
      </w:r>
      <w:proofErr w:type="spellStart"/>
      <w:r w:rsidR="008741DB" w:rsidRPr="00DA6D5C">
        <w:rPr>
          <w:rStyle w:val="a18"/>
          <w:rFonts w:eastAsia="Cambria" w:cs="Arial"/>
          <w:iCs/>
          <w:color w:val="auto"/>
          <w:lang w:val="es-ES"/>
        </w:rPr>
        <w:t>mas</w:t>
      </w:r>
      <w:proofErr w:type="spellEnd"/>
      <w:r w:rsidR="008741DB" w:rsidRPr="00DA6D5C">
        <w:rPr>
          <w:rStyle w:val="a18"/>
          <w:rFonts w:eastAsia="Cambria" w:cs="Arial"/>
          <w:iCs/>
          <w:color w:val="auto"/>
          <w:lang w:val="es-ES"/>
        </w:rPr>
        <w:t xml:space="preserve">, es decir, por los años 2021 y 2022.  </w:t>
      </w:r>
    </w:p>
    <w:p w14:paraId="1C17520A" w14:textId="77777777" w:rsidR="008741DB" w:rsidRPr="00DA6D5C" w:rsidRDefault="008741DB" w:rsidP="008741DB">
      <w:pPr>
        <w:spacing w:line="240" w:lineRule="auto"/>
        <w:rPr>
          <w:rStyle w:val="a18"/>
          <w:rFonts w:eastAsia="Cambria" w:cs="Arial"/>
          <w:iCs/>
          <w:color w:val="auto"/>
          <w:lang w:val="es-ES"/>
        </w:rPr>
      </w:pPr>
    </w:p>
    <w:p w14:paraId="45B2F7A4" w14:textId="77777777" w:rsidR="008741DB" w:rsidRPr="00DA6D5C" w:rsidRDefault="008741DB" w:rsidP="008741DB">
      <w:pPr>
        <w:spacing w:line="240" w:lineRule="auto"/>
        <w:rPr>
          <w:rStyle w:val="a18"/>
          <w:rFonts w:eastAsia="Cambria" w:cs="Arial"/>
          <w:iCs/>
          <w:color w:val="auto"/>
          <w:lang w:val="es-ES"/>
        </w:rPr>
      </w:pPr>
      <w:proofErr w:type="spellStart"/>
      <w:r w:rsidRPr="00DA6D5C">
        <w:rPr>
          <w:rStyle w:val="a18"/>
          <w:rFonts w:eastAsia="Cambria" w:cs="Arial"/>
          <w:iCs/>
          <w:color w:val="auto"/>
          <w:lang w:val="es-ES"/>
        </w:rPr>
        <w:t>Adicionlamente</w:t>
      </w:r>
      <w:proofErr w:type="spellEnd"/>
      <w:r w:rsidRPr="00DA6D5C">
        <w:rPr>
          <w:rStyle w:val="a18"/>
          <w:rFonts w:eastAsia="Cambria" w:cs="Arial"/>
          <w:iCs/>
          <w:color w:val="auto"/>
          <w:lang w:val="es-ES"/>
        </w:rPr>
        <w:t xml:space="preserve">, se excluyen como sujetos pasivos del impuesto las sociedades o entidades extranjeras no declarantes que posean acciones, cuentas por cobrar y/o inversiones de portafolio de conformidad con el artículo 18-1 del </w:t>
      </w:r>
      <w:proofErr w:type="spellStart"/>
      <w:r w:rsidRPr="00DA6D5C">
        <w:rPr>
          <w:rStyle w:val="a18"/>
          <w:rFonts w:eastAsia="Cambria" w:cs="Arial"/>
          <w:iCs/>
          <w:color w:val="auto"/>
          <w:lang w:val="es-ES"/>
        </w:rPr>
        <w:t>EstatutoTribuario</w:t>
      </w:r>
      <w:proofErr w:type="spellEnd"/>
      <w:r w:rsidRPr="00DA6D5C">
        <w:rPr>
          <w:rStyle w:val="a18"/>
          <w:rFonts w:eastAsia="Cambria" w:cs="Arial"/>
          <w:iCs/>
          <w:color w:val="auto"/>
          <w:lang w:val="es-ES"/>
        </w:rPr>
        <w:t xml:space="preserve">. </w:t>
      </w:r>
    </w:p>
    <w:p w14:paraId="7DD31648" w14:textId="77777777" w:rsidR="008741DB" w:rsidRPr="00DA6D5C" w:rsidRDefault="008741DB" w:rsidP="008741DB">
      <w:pPr>
        <w:spacing w:line="240" w:lineRule="auto"/>
        <w:rPr>
          <w:rStyle w:val="a18"/>
          <w:rFonts w:eastAsia="Cambria" w:cs="Arial"/>
          <w:iCs/>
          <w:color w:val="auto"/>
          <w:lang w:val="es-ES"/>
        </w:rPr>
      </w:pPr>
    </w:p>
    <w:p w14:paraId="260AC1D7" w14:textId="5F0D6B48" w:rsidR="008741DB" w:rsidRPr="00DA6D5C" w:rsidRDefault="001101EA" w:rsidP="008741DB">
      <w:pPr>
        <w:spacing w:line="240" w:lineRule="auto"/>
        <w:rPr>
          <w:rStyle w:val="a18"/>
          <w:rFonts w:eastAsia="Cambria" w:cs="Arial"/>
          <w:iCs/>
          <w:color w:val="auto"/>
          <w:lang w:val="es-ES"/>
        </w:rPr>
      </w:pPr>
      <w:r w:rsidRPr="00DA6D5C">
        <w:rPr>
          <w:rStyle w:val="a18"/>
          <w:rFonts w:eastAsia="Cambria" w:cs="Arial"/>
          <w:b/>
          <w:iCs/>
          <w:color w:val="auto"/>
          <w:lang w:val="es-ES"/>
        </w:rPr>
        <w:t>ARTÍCULO 33.</w:t>
      </w:r>
      <w:r w:rsidR="008741DB" w:rsidRPr="00DA6D5C">
        <w:rPr>
          <w:rStyle w:val="a18"/>
          <w:rFonts w:eastAsia="Cambria" w:cs="Arial"/>
          <w:iCs/>
          <w:color w:val="auto"/>
          <w:lang w:val="es-ES"/>
        </w:rPr>
        <w:t xml:space="preserve"> Se aumenta el monto del patrimonio líquido a partir del cual se genera el impuesto, a $5.000 millones, y se precisa que el impuesto se liquida sobre el patrimonio líquido, que </w:t>
      </w:r>
      <w:proofErr w:type="spellStart"/>
      <w:r w:rsidR="008741DB" w:rsidRPr="00DA6D5C">
        <w:rPr>
          <w:rStyle w:val="a18"/>
          <w:rFonts w:eastAsia="Cambria" w:cs="Arial"/>
          <w:iCs/>
          <w:color w:val="auto"/>
          <w:lang w:val="es-ES"/>
        </w:rPr>
        <w:t>esta</w:t>
      </w:r>
      <w:proofErr w:type="spellEnd"/>
      <w:r w:rsidR="008741DB" w:rsidRPr="00DA6D5C">
        <w:rPr>
          <w:rStyle w:val="a18"/>
          <w:rFonts w:eastAsia="Cambria" w:cs="Arial"/>
          <w:iCs/>
          <w:color w:val="auto"/>
          <w:lang w:val="es-ES"/>
        </w:rPr>
        <w:t xml:space="preserve"> constituido por el total del patrimonio bruto del contribuyente, menos las deudas a cargo. </w:t>
      </w:r>
    </w:p>
    <w:p w14:paraId="05BB2E59" w14:textId="77777777" w:rsidR="008741DB" w:rsidRPr="00DA6D5C" w:rsidRDefault="008741DB" w:rsidP="008741DB">
      <w:pPr>
        <w:spacing w:line="240" w:lineRule="auto"/>
        <w:rPr>
          <w:rStyle w:val="a18"/>
          <w:rFonts w:eastAsia="Cambria" w:cs="Arial"/>
          <w:b/>
          <w:iCs/>
          <w:color w:val="auto"/>
          <w:lang w:val="es-ES"/>
        </w:rPr>
      </w:pPr>
    </w:p>
    <w:p w14:paraId="78EDCC9E" w14:textId="35E4722A" w:rsidR="008741DB" w:rsidRPr="00DA6D5C" w:rsidRDefault="001101EA" w:rsidP="008741DB">
      <w:pPr>
        <w:spacing w:line="240" w:lineRule="auto"/>
        <w:rPr>
          <w:rStyle w:val="a18"/>
          <w:rFonts w:eastAsia="Cambria" w:cs="Arial"/>
          <w:iCs/>
          <w:color w:val="auto"/>
          <w:lang w:val="es-ES"/>
        </w:rPr>
      </w:pPr>
      <w:r w:rsidRPr="00DA6D5C">
        <w:rPr>
          <w:rStyle w:val="a18"/>
          <w:rFonts w:eastAsia="Cambria" w:cs="Arial"/>
          <w:b/>
          <w:iCs/>
          <w:color w:val="auto"/>
          <w:lang w:val="es-ES"/>
        </w:rPr>
        <w:t>ARTICULO 34.</w:t>
      </w:r>
      <w:r w:rsidR="008741DB" w:rsidRPr="00DA6D5C">
        <w:rPr>
          <w:rStyle w:val="a18"/>
          <w:rFonts w:eastAsia="Cambria" w:cs="Arial"/>
          <w:iCs/>
          <w:color w:val="auto"/>
          <w:lang w:val="es-ES"/>
        </w:rPr>
        <w:t xml:space="preserve"> A fin de hacerlo concordante con la modificación al periodo de causación del impuesto, se precisa el texto del artículo para incluir la referencia a los años 2021 y 2022 para fin de establecer la base gravable. </w:t>
      </w:r>
    </w:p>
    <w:p w14:paraId="55CFC3C1" w14:textId="77777777" w:rsidR="008741DB" w:rsidRPr="00DA6D5C" w:rsidRDefault="008741DB" w:rsidP="008741DB">
      <w:pPr>
        <w:spacing w:line="240" w:lineRule="auto"/>
        <w:rPr>
          <w:rStyle w:val="a18"/>
          <w:rFonts w:eastAsia="Cambria" w:cs="Arial"/>
          <w:iCs/>
          <w:color w:val="auto"/>
          <w:lang w:val="es-ES"/>
        </w:rPr>
      </w:pPr>
    </w:p>
    <w:p w14:paraId="1E95B4C8" w14:textId="77777777" w:rsidR="008741DB" w:rsidRPr="00DA6D5C" w:rsidRDefault="008741DB" w:rsidP="008741DB">
      <w:pPr>
        <w:spacing w:line="240" w:lineRule="auto"/>
        <w:rPr>
          <w:rStyle w:val="a18"/>
          <w:rFonts w:eastAsia="Cambria" w:cs="Arial"/>
          <w:iCs/>
          <w:color w:val="auto"/>
          <w:lang w:val="es-ES"/>
        </w:rPr>
      </w:pPr>
      <w:r w:rsidRPr="00DA6D5C">
        <w:rPr>
          <w:rStyle w:val="a18"/>
          <w:rFonts w:eastAsia="Cambria" w:cs="Arial"/>
          <w:iCs/>
          <w:color w:val="auto"/>
          <w:lang w:val="es-ES"/>
        </w:rPr>
        <w:t>Adicionalmente, se establece que solo el 50% del valor patrimonial de los bienes objeto del impuesto complementario de normalización tributaria, y que hayan sido repatriados al país de forma permanente, podrán excluirse de la base gravable.</w:t>
      </w:r>
    </w:p>
    <w:p w14:paraId="7045252F" w14:textId="77777777" w:rsidR="008741DB" w:rsidRPr="00DA6D5C" w:rsidRDefault="008741DB" w:rsidP="008741DB">
      <w:pPr>
        <w:spacing w:line="240" w:lineRule="auto"/>
        <w:rPr>
          <w:rStyle w:val="a18"/>
          <w:rFonts w:eastAsia="Cambria" w:cs="Arial"/>
          <w:iCs/>
          <w:color w:val="auto"/>
          <w:lang w:val="es-ES"/>
        </w:rPr>
      </w:pPr>
    </w:p>
    <w:p w14:paraId="27B075AF" w14:textId="41A63040" w:rsidR="008741DB" w:rsidRPr="00DA6D5C" w:rsidRDefault="001101EA" w:rsidP="008741DB">
      <w:pPr>
        <w:spacing w:line="240" w:lineRule="auto"/>
        <w:rPr>
          <w:rStyle w:val="a18"/>
          <w:rFonts w:eastAsia="Cambria" w:cs="Arial"/>
          <w:iCs/>
          <w:color w:val="auto"/>
          <w:lang w:val="es-ES"/>
        </w:rPr>
      </w:pPr>
      <w:r w:rsidRPr="00DA6D5C">
        <w:rPr>
          <w:rStyle w:val="a18"/>
          <w:rFonts w:eastAsia="Cambria" w:cs="Arial"/>
          <w:b/>
          <w:iCs/>
          <w:color w:val="auto"/>
          <w:lang w:val="es-ES"/>
        </w:rPr>
        <w:t>ARTICULO 35.</w:t>
      </w:r>
      <w:r w:rsidR="008741DB" w:rsidRPr="00DA6D5C">
        <w:rPr>
          <w:rStyle w:val="a18"/>
          <w:rFonts w:eastAsia="Cambria" w:cs="Arial"/>
          <w:iCs/>
          <w:color w:val="auto"/>
          <w:lang w:val="es-ES"/>
        </w:rPr>
        <w:t xml:space="preserve"> Se establece una tarifa del impuesto al patrimonio del 1,5%, aplicable a partir de una base gravable mayor o igual a $5.000 millones.</w:t>
      </w:r>
    </w:p>
    <w:p w14:paraId="379F8CEC" w14:textId="77777777" w:rsidR="008741DB" w:rsidRPr="00DA6D5C" w:rsidRDefault="008741DB" w:rsidP="008741DB">
      <w:pPr>
        <w:spacing w:line="240" w:lineRule="auto"/>
        <w:rPr>
          <w:rStyle w:val="a18"/>
          <w:rFonts w:eastAsia="Cambria" w:cs="Arial"/>
          <w:iCs/>
          <w:color w:val="auto"/>
          <w:lang w:val="es-ES"/>
        </w:rPr>
      </w:pPr>
    </w:p>
    <w:p w14:paraId="7EEE051C" w14:textId="6C04EE01" w:rsidR="008741DB" w:rsidRPr="00DA6D5C" w:rsidRDefault="001101EA" w:rsidP="008741DB">
      <w:pPr>
        <w:spacing w:line="240" w:lineRule="auto"/>
        <w:rPr>
          <w:rStyle w:val="a18"/>
          <w:rFonts w:eastAsia="Cambria" w:cs="Arial"/>
          <w:iCs/>
          <w:color w:val="auto"/>
          <w:lang w:val="es-ES"/>
        </w:rPr>
      </w:pPr>
      <w:r w:rsidRPr="00DA6D5C">
        <w:rPr>
          <w:rStyle w:val="a18"/>
          <w:rFonts w:eastAsia="Cambria" w:cs="Arial"/>
          <w:b/>
          <w:iCs/>
          <w:color w:val="auto"/>
          <w:lang w:val="es-ES"/>
        </w:rPr>
        <w:t>ARTICULO 36.</w:t>
      </w:r>
      <w:r w:rsidR="008741DB" w:rsidRPr="00DA6D5C">
        <w:rPr>
          <w:rStyle w:val="a18"/>
          <w:rFonts w:eastAsia="Cambria" w:cs="Arial"/>
          <w:iCs/>
          <w:color w:val="auto"/>
          <w:lang w:val="es-ES"/>
        </w:rPr>
        <w:t xml:space="preserve"> Se extiende la </w:t>
      </w:r>
      <w:proofErr w:type="spellStart"/>
      <w:r w:rsidR="008741DB" w:rsidRPr="00DA6D5C">
        <w:rPr>
          <w:rStyle w:val="a18"/>
          <w:rFonts w:eastAsia="Cambria" w:cs="Arial"/>
          <w:iCs/>
          <w:color w:val="auto"/>
          <w:lang w:val="es-ES"/>
        </w:rPr>
        <w:t>causación</w:t>
      </w:r>
      <w:proofErr w:type="spellEnd"/>
      <w:r w:rsidR="008741DB" w:rsidRPr="00DA6D5C">
        <w:rPr>
          <w:rStyle w:val="a18"/>
          <w:rFonts w:eastAsia="Cambria" w:cs="Arial"/>
          <w:iCs/>
          <w:color w:val="auto"/>
          <w:lang w:val="es-ES"/>
        </w:rPr>
        <w:t xml:space="preserve"> del impuesto a 4 años, por lo que se incluye la referencia al 1° de enero de 2021 y al 1° de enero de 2022 como periodos adicionales de causación del impuesto. </w:t>
      </w:r>
    </w:p>
    <w:p w14:paraId="0C46F90A" w14:textId="77777777" w:rsidR="008741DB" w:rsidRPr="00DA6D5C" w:rsidRDefault="008741DB" w:rsidP="008741DB">
      <w:pPr>
        <w:spacing w:line="240" w:lineRule="auto"/>
        <w:ind w:right="616"/>
        <w:rPr>
          <w:rStyle w:val="a18"/>
          <w:rFonts w:eastAsia="Cambria" w:cs="Arial"/>
          <w:iCs/>
          <w:color w:val="auto"/>
          <w:lang w:val="es-ES"/>
        </w:rPr>
      </w:pPr>
    </w:p>
    <w:p w14:paraId="19CC9D79" w14:textId="6E0F4D92" w:rsidR="008741DB" w:rsidRPr="00DA6D5C" w:rsidRDefault="00DF307D" w:rsidP="008741DB">
      <w:pPr>
        <w:spacing w:line="240" w:lineRule="auto"/>
        <w:rPr>
          <w:rStyle w:val="a18"/>
          <w:rFonts w:eastAsia="Cambria" w:cs="Arial"/>
          <w:iCs/>
          <w:color w:val="auto"/>
          <w:lang w:val="es-ES"/>
        </w:rPr>
      </w:pPr>
      <w:r w:rsidRPr="00DA6D5C">
        <w:rPr>
          <w:rStyle w:val="a18"/>
          <w:rFonts w:eastAsia="Cambria" w:cs="Arial"/>
          <w:b/>
          <w:iCs/>
          <w:color w:val="auto"/>
          <w:lang w:val="es-ES"/>
        </w:rPr>
        <w:t>ARTICULO 37.</w:t>
      </w:r>
      <w:r w:rsidR="008741DB" w:rsidRPr="00DA6D5C">
        <w:rPr>
          <w:rStyle w:val="a18"/>
          <w:rFonts w:eastAsia="Cambria" w:cs="Arial"/>
          <w:iCs/>
          <w:color w:val="auto"/>
          <w:lang w:val="es-ES"/>
        </w:rPr>
        <w:t xml:space="preserve"> Se establece que, al igual que el impuesto al patrimonio, el impuesto de normalización tributaria tampoco es deducible o descontable en el impuesto sobre la renta y complementarios, ni puede ser compensado con este ni con otros impuestos.</w:t>
      </w:r>
    </w:p>
    <w:p w14:paraId="59C1DE35" w14:textId="77777777" w:rsidR="008741DB" w:rsidRPr="00DA6D5C" w:rsidRDefault="008741DB" w:rsidP="008741DB">
      <w:pPr>
        <w:spacing w:line="240" w:lineRule="auto"/>
        <w:ind w:right="616"/>
        <w:rPr>
          <w:rStyle w:val="a18"/>
          <w:rFonts w:eastAsia="Cambria" w:cs="Arial"/>
          <w:iCs/>
          <w:color w:val="auto"/>
          <w:lang w:val="es-ES"/>
        </w:rPr>
      </w:pPr>
    </w:p>
    <w:p w14:paraId="7D767A61" w14:textId="0D2C9EA0" w:rsidR="008741DB" w:rsidRPr="00DA6D5C" w:rsidRDefault="00DF307D" w:rsidP="008741DB">
      <w:pPr>
        <w:spacing w:line="240" w:lineRule="auto"/>
        <w:rPr>
          <w:rStyle w:val="a18"/>
          <w:rFonts w:eastAsia="Cambria" w:cs="Arial"/>
          <w:iCs/>
          <w:color w:val="auto"/>
          <w:lang w:val="es-ES"/>
        </w:rPr>
      </w:pPr>
      <w:r w:rsidRPr="00DA6D5C">
        <w:rPr>
          <w:rStyle w:val="a18"/>
          <w:rFonts w:eastAsia="Cambria" w:cs="Arial"/>
          <w:b/>
          <w:iCs/>
          <w:color w:val="auto"/>
          <w:lang w:val="es-ES"/>
        </w:rPr>
        <w:t>ARTICULO 41.</w:t>
      </w:r>
      <w:r w:rsidR="008741DB" w:rsidRPr="00DA6D5C">
        <w:rPr>
          <w:rStyle w:val="a18"/>
          <w:rFonts w:eastAsia="Cambria" w:cs="Arial"/>
          <w:iCs/>
          <w:color w:val="auto"/>
          <w:lang w:val="es-ES"/>
        </w:rPr>
        <w:t xml:space="preserve"> Se precisa que, en </w:t>
      </w:r>
      <w:proofErr w:type="spellStart"/>
      <w:r w:rsidR="008741DB" w:rsidRPr="00DA6D5C">
        <w:rPr>
          <w:rStyle w:val="a18"/>
          <w:rFonts w:eastAsia="Cambria" w:cs="Arial"/>
          <w:iCs/>
          <w:color w:val="auto"/>
          <w:lang w:val="es-ES"/>
        </w:rPr>
        <w:t>lo</w:t>
      </w:r>
      <w:proofErr w:type="spellEnd"/>
      <w:r w:rsidR="008741DB" w:rsidRPr="00DA6D5C">
        <w:rPr>
          <w:rStyle w:val="a18"/>
          <w:rFonts w:eastAsia="Cambria" w:cs="Arial"/>
          <w:iCs/>
          <w:color w:val="auto"/>
          <w:lang w:val="es-ES"/>
        </w:rPr>
        <w:t xml:space="preserve"> casos de los activos constituidos por fundaciones de interés privado del exterior, trust del exterior, seguros con componente de ahorro material, fondos de inversión o cualquier otro negocio fiduciario, donde los </w:t>
      </w:r>
      <w:proofErr w:type="spellStart"/>
      <w:r w:rsidR="008741DB" w:rsidRPr="00DA6D5C">
        <w:rPr>
          <w:rStyle w:val="a18"/>
          <w:rFonts w:eastAsia="Cambria" w:cs="Arial"/>
          <w:iCs/>
          <w:color w:val="auto"/>
          <w:lang w:val="es-ES"/>
        </w:rPr>
        <w:t>beneficiacrios</w:t>
      </w:r>
      <w:proofErr w:type="spellEnd"/>
      <w:r w:rsidR="008741DB" w:rsidRPr="00DA6D5C">
        <w:rPr>
          <w:rStyle w:val="a18"/>
          <w:rFonts w:eastAsia="Cambria" w:cs="Arial"/>
          <w:iCs/>
          <w:color w:val="auto"/>
          <w:lang w:val="es-ES"/>
        </w:rPr>
        <w:t xml:space="preserve"> estén condicionados o no tengan disposición de los mismos, el declarante para efec</w:t>
      </w:r>
      <w:r w:rsidR="000212DE" w:rsidRPr="00DA6D5C">
        <w:rPr>
          <w:rStyle w:val="a18"/>
          <w:rFonts w:eastAsia="Cambria" w:cs="Arial"/>
          <w:iCs/>
          <w:color w:val="auto"/>
          <w:lang w:val="es-ES"/>
        </w:rPr>
        <w:t>tos del impuesto al patrimonio</w:t>
      </w:r>
      <w:r w:rsidR="008741DB" w:rsidRPr="00DA6D5C">
        <w:rPr>
          <w:rStyle w:val="a18"/>
          <w:rFonts w:eastAsia="Cambria" w:cs="Arial"/>
          <w:iCs/>
          <w:color w:val="auto"/>
          <w:lang w:val="es-ES"/>
        </w:rPr>
        <w:t xml:space="preserve"> de normalización será el fundador, constituyente u originario del patrimonio transferido al vehículo, sin consideración de las facultades del protector, asesor de inversiones, comité de inversiones o poderes irrevocables otorgados a favor del fiduciario o de un tercero.</w:t>
      </w:r>
    </w:p>
    <w:p w14:paraId="4541E75B" w14:textId="77777777" w:rsidR="008741DB" w:rsidRPr="00DA6D5C" w:rsidRDefault="008741DB" w:rsidP="008741DB">
      <w:pPr>
        <w:spacing w:line="240" w:lineRule="auto"/>
        <w:rPr>
          <w:rStyle w:val="a18"/>
          <w:rFonts w:eastAsia="Cambria" w:cs="Arial"/>
          <w:iCs/>
          <w:color w:val="auto"/>
          <w:lang w:val="es-ES"/>
        </w:rPr>
      </w:pPr>
    </w:p>
    <w:p w14:paraId="0C555B50" w14:textId="77777777" w:rsidR="008741DB" w:rsidRPr="00DA6D5C" w:rsidRDefault="008741DB" w:rsidP="008741DB">
      <w:pPr>
        <w:spacing w:line="240" w:lineRule="auto"/>
        <w:rPr>
          <w:rStyle w:val="a18"/>
          <w:rFonts w:eastAsia="Cambria" w:cs="Arial"/>
          <w:iCs/>
          <w:color w:val="auto"/>
          <w:lang w:val="es-ES"/>
        </w:rPr>
      </w:pPr>
      <w:r w:rsidRPr="00DA6D5C">
        <w:rPr>
          <w:rStyle w:val="a18"/>
          <w:rFonts w:eastAsia="Cambria" w:cs="Arial"/>
          <w:iCs/>
          <w:color w:val="auto"/>
          <w:lang w:val="es-ES"/>
        </w:rPr>
        <w:t xml:space="preserve">Por su parte, también se establece que una vez los beneficiarios reciban los activos, pasarán a ser los declarantes de los mismos, caso en el cual se desconocerán, para fines fiscales, las sociedades intermedias creadas para estos propósitos.  </w:t>
      </w:r>
    </w:p>
    <w:p w14:paraId="419CC9F4" w14:textId="77777777" w:rsidR="008741DB" w:rsidRPr="00DA6D5C" w:rsidRDefault="008741DB" w:rsidP="008741DB">
      <w:pPr>
        <w:spacing w:line="240" w:lineRule="auto"/>
        <w:rPr>
          <w:rStyle w:val="a18"/>
          <w:rFonts w:eastAsia="Cambria" w:cs="Arial"/>
          <w:b/>
          <w:iCs/>
          <w:color w:val="auto"/>
          <w:lang w:val="es-ES"/>
        </w:rPr>
      </w:pPr>
    </w:p>
    <w:p w14:paraId="36FC70D4" w14:textId="11331793" w:rsidR="008741DB" w:rsidRPr="00DA6D5C" w:rsidRDefault="000212DE" w:rsidP="008741DB">
      <w:pPr>
        <w:spacing w:line="240" w:lineRule="auto"/>
        <w:rPr>
          <w:rStyle w:val="a18"/>
          <w:rFonts w:eastAsia="Cambria" w:cs="Arial"/>
          <w:iCs/>
          <w:color w:val="auto"/>
          <w:lang w:val="es-ES"/>
        </w:rPr>
      </w:pPr>
      <w:r w:rsidRPr="00DA6D5C">
        <w:rPr>
          <w:rStyle w:val="a18"/>
          <w:rFonts w:eastAsia="Cambria" w:cs="Arial"/>
          <w:b/>
          <w:iCs/>
          <w:color w:val="auto"/>
          <w:lang w:val="es-ES"/>
        </w:rPr>
        <w:t>ARTICULO 46.</w:t>
      </w:r>
      <w:r w:rsidR="008741DB" w:rsidRPr="00DA6D5C">
        <w:rPr>
          <w:rStyle w:val="a18"/>
          <w:rFonts w:eastAsia="Cambria" w:cs="Arial"/>
          <w:iCs/>
          <w:color w:val="auto"/>
          <w:lang w:val="es-ES"/>
        </w:rPr>
        <w:t xml:space="preserve"> A fin de reforzar la aplicación del régimen anti-abuso establecido en el Estatuto Tributario, se consagra la aplicación expresa del mismo cuando se estructuren operaciones con el propósito de eludir la aplicación de las disposiciones de normalización.</w:t>
      </w:r>
    </w:p>
    <w:p w14:paraId="0D815108" w14:textId="77777777" w:rsidR="008741DB" w:rsidRPr="00DA6D5C" w:rsidRDefault="008741DB" w:rsidP="008741DB">
      <w:pPr>
        <w:spacing w:line="240" w:lineRule="auto"/>
        <w:rPr>
          <w:rStyle w:val="a18"/>
          <w:rFonts w:eastAsia="Cambria" w:cs="Arial"/>
          <w:iCs/>
          <w:color w:val="auto"/>
          <w:lang w:val="es-ES"/>
        </w:rPr>
      </w:pPr>
    </w:p>
    <w:p w14:paraId="350E557B" w14:textId="11651289" w:rsidR="008741DB" w:rsidRPr="00DA6D5C" w:rsidRDefault="000212DE" w:rsidP="008741DB">
      <w:pPr>
        <w:shd w:val="clear" w:color="auto" w:fill="FFFFFF"/>
        <w:spacing w:line="240" w:lineRule="auto"/>
        <w:textAlignment w:val="top"/>
        <w:outlineLvl w:val="1"/>
        <w:rPr>
          <w:rStyle w:val="a18"/>
          <w:rFonts w:eastAsia="Cambria" w:cs="Arial"/>
          <w:iCs/>
          <w:color w:val="auto"/>
          <w:lang w:val="es-ES"/>
        </w:rPr>
      </w:pPr>
      <w:r w:rsidRPr="00DA6D5C">
        <w:rPr>
          <w:rStyle w:val="a18"/>
          <w:rFonts w:eastAsia="Cambria" w:cs="Arial"/>
          <w:b/>
          <w:iCs/>
          <w:color w:val="auto"/>
          <w:lang w:val="es-ES"/>
        </w:rPr>
        <w:t>ARTICULO 47.</w:t>
      </w:r>
      <w:r w:rsidR="008741DB" w:rsidRPr="00DA6D5C">
        <w:rPr>
          <w:rStyle w:val="a18"/>
          <w:rFonts w:eastAsia="Cambria" w:cs="Arial"/>
          <w:iCs/>
          <w:color w:val="auto"/>
          <w:lang w:val="es-ES"/>
        </w:rPr>
        <w:t xml:space="preserve"> Se modifica este artículo con el fin de establecer las tarifas de retención en la fuente aplicables a los dividendos recibidos por sociedades residentes. Así, los dividendos distribuidos como no gravados estarán sujetos a una tarifa del 7,5% y los distribuidos como gravados, a la tarifa del 35%. También se establece que el impuesto será trasladable a la persona natural residente y no residente. </w:t>
      </w:r>
    </w:p>
    <w:p w14:paraId="01F224A8" w14:textId="77777777" w:rsidR="008741DB" w:rsidRPr="00DA6D5C" w:rsidRDefault="008741DB" w:rsidP="008741DB">
      <w:pPr>
        <w:shd w:val="clear" w:color="auto" w:fill="FFFFFF"/>
        <w:spacing w:line="240" w:lineRule="auto"/>
        <w:textAlignment w:val="top"/>
        <w:outlineLvl w:val="1"/>
        <w:rPr>
          <w:rStyle w:val="a18"/>
          <w:rFonts w:eastAsia="Cambria" w:cs="Arial"/>
          <w:iCs/>
          <w:color w:val="auto"/>
          <w:lang w:val="es-ES"/>
        </w:rPr>
      </w:pPr>
    </w:p>
    <w:p w14:paraId="4174F3C2" w14:textId="77777777" w:rsidR="008741DB" w:rsidRPr="00DA6D5C" w:rsidRDefault="008741DB" w:rsidP="008741DB">
      <w:pPr>
        <w:shd w:val="clear" w:color="auto" w:fill="FFFFFF"/>
        <w:spacing w:line="240" w:lineRule="auto"/>
        <w:textAlignment w:val="top"/>
        <w:outlineLvl w:val="1"/>
        <w:rPr>
          <w:rStyle w:val="a18"/>
          <w:rFonts w:eastAsia="Cambria" w:cs="Arial"/>
          <w:iCs/>
          <w:color w:val="auto"/>
          <w:lang w:val="es-ES"/>
        </w:rPr>
      </w:pPr>
      <w:r w:rsidRPr="00DA6D5C">
        <w:rPr>
          <w:rStyle w:val="a18"/>
          <w:rFonts w:eastAsia="Cambria" w:cs="Arial"/>
          <w:iCs/>
          <w:color w:val="auto"/>
          <w:lang w:val="es-ES"/>
        </w:rPr>
        <w:t>Adicionalmente, se precisa que las sociedades sujetas al régimen CHC del impuesto sobre la renta, no están sujetas a la retención en la fuente sobre los dividendos distribuidos por sus subordinadas en Colombia.</w:t>
      </w:r>
    </w:p>
    <w:p w14:paraId="3EB83232" w14:textId="77777777" w:rsidR="008741DB" w:rsidRPr="00DA6D5C" w:rsidRDefault="008741DB" w:rsidP="008741DB">
      <w:pPr>
        <w:shd w:val="clear" w:color="auto" w:fill="FFFFFF"/>
        <w:spacing w:line="240" w:lineRule="auto"/>
        <w:textAlignment w:val="top"/>
        <w:outlineLvl w:val="1"/>
        <w:rPr>
          <w:rStyle w:val="a18"/>
          <w:rFonts w:eastAsia="Cambria" w:cs="Arial"/>
          <w:iCs/>
          <w:color w:val="auto"/>
          <w:lang w:val="es-ES"/>
        </w:rPr>
      </w:pPr>
    </w:p>
    <w:p w14:paraId="3B6A750B" w14:textId="6CAF901F" w:rsidR="008741DB" w:rsidRPr="00DA6D5C" w:rsidRDefault="000212DE" w:rsidP="008741DB">
      <w:pPr>
        <w:spacing w:line="240" w:lineRule="auto"/>
        <w:rPr>
          <w:rStyle w:val="a18"/>
          <w:rFonts w:eastAsia="Cambria" w:cs="Arial"/>
          <w:iCs/>
          <w:color w:val="auto"/>
          <w:lang w:val="es-ES"/>
        </w:rPr>
      </w:pPr>
      <w:r w:rsidRPr="00DA6D5C">
        <w:rPr>
          <w:rStyle w:val="a18"/>
          <w:rFonts w:eastAsia="Cambria" w:cs="Arial"/>
          <w:b/>
          <w:iCs/>
          <w:color w:val="auto"/>
          <w:lang w:val="es-ES"/>
        </w:rPr>
        <w:t>ARTÍCULO 49.</w:t>
      </w:r>
      <w:r w:rsidR="008741DB" w:rsidRPr="00DA6D5C">
        <w:rPr>
          <w:rStyle w:val="a18"/>
          <w:rFonts w:eastAsia="Cambria" w:cs="Arial"/>
          <w:iCs/>
          <w:color w:val="auto"/>
          <w:lang w:val="es-ES"/>
        </w:rPr>
        <w:t xml:space="preserve"> Se modifica este artículo con el fin de precisar que las disposiciones sobre enajenaciones indirectas no se aplicarán a la transferencia indirecta de activos ubicados en Colombia, cuando el valor de los mismos represente menos del 20% del valor comercial. </w:t>
      </w:r>
    </w:p>
    <w:p w14:paraId="7E18E868" w14:textId="77777777" w:rsidR="008741DB" w:rsidRPr="00DA6D5C" w:rsidRDefault="008741DB" w:rsidP="008741DB">
      <w:pPr>
        <w:spacing w:line="240" w:lineRule="auto"/>
        <w:rPr>
          <w:rStyle w:val="a18"/>
          <w:rFonts w:eastAsia="Cambria" w:cs="Arial"/>
          <w:iCs/>
          <w:color w:val="auto"/>
          <w:lang w:val="es-ES"/>
        </w:rPr>
      </w:pPr>
    </w:p>
    <w:p w14:paraId="1C98CD94" w14:textId="78C9D554" w:rsidR="008741DB" w:rsidRPr="00DA6D5C" w:rsidRDefault="008741DB" w:rsidP="008741DB">
      <w:pPr>
        <w:spacing w:line="240" w:lineRule="auto"/>
        <w:rPr>
          <w:rStyle w:val="a18"/>
          <w:rFonts w:eastAsia="Cambria" w:cs="Arial"/>
          <w:iCs/>
          <w:color w:val="auto"/>
          <w:lang w:val="es-ES"/>
        </w:rPr>
      </w:pPr>
      <w:r w:rsidRPr="00DA6D5C">
        <w:rPr>
          <w:rStyle w:val="a18"/>
          <w:rFonts w:eastAsia="Cambria" w:cs="Arial"/>
          <w:iCs/>
          <w:color w:val="auto"/>
          <w:lang w:val="es-ES"/>
        </w:rPr>
        <w:t>Adicionalmente, se modifica el parágrafo 3 para incluir como responsable solidario por el incumplimiento de las obligaciones establecidas en este artículo, a la sociedad sub</w:t>
      </w:r>
      <w:r w:rsidR="000212DE" w:rsidRPr="00DA6D5C">
        <w:rPr>
          <w:rStyle w:val="a18"/>
          <w:rFonts w:eastAsia="Cambria" w:cs="Arial"/>
          <w:iCs/>
          <w:color w:val="auto"/>
          <w:lang w:val="es-ES"/>
        </w:rPr>
        <w:t>ordinada en Colombia que se está</w:t>
      </w:r>
      <w:r w:rsidRPr="00DA6D5C">
        <w:rPr>
          <w:rStyle w:val="a18"/>
          <w:rFonts w:eastAsia="Cambria" w:cs="Arial"/>
          <w:iCs/>
          <w:color w:val="auto"/>
          <w:lang w:val="es-ES"/>
        </w:rPr>
        <w:t xml:space="preserve"> vendiendo.   </w:t>
      </w:r>
    </w:p>
    <w:p w14:paraId="2D135A8B" w14:textId="77777777" w:rsidR="008741DB" w:rsidRPr="00DA6D5C" w:rsidRDefault="008741DB" w:rsidP="008741DB">
      <w:pPr>
        <w:spacing w:line="240" w:lineRule="auto"/>
        <w:ind w:left="567" w:right="616"/>
        <w:rPr>
          <w:rStyle w:val="a18"/>
          <w:rFonts w:eastAsia="Cambria" w:cs="Arial"/>
          <w:iCs/>
          <w:color w:val="auto"/>
          <w:lang w:val="es-ES"/>
        </w:rPr>
      </w:pPr>
    </w:p>
    <w:p w14:paraId="5A854DAD" w14:textId="1BD6DB8B" w:rsidR="008741DB" w:rsidRPr="00DA6D5C" w:rsidRDefault="000212DE" w:rsidP="008741DB">
      <w:pPr>
        <w:shd w:val="clear" w:color="auto" w:fill="FFFFFF"/>
        <w:spacing w:line="240" w:lineRule="auto"/>
        <w:textAlignment w:val="top"/>
        <w:outlineLvl w:val="1"/>
        <w:rPr>
          <w:rStyle w:val="a18"/>
          <w:rFonts w:eastAsia="Cambria" w:cs="Arial"/>
          <w:b/>
          <w:iCs/>
          <w:color w:val="auto"/>
          <w:lang w:val="es-ES"/>
        </w:rPr>
      </w:pPr>
      <w:r w:rsidRPr="00DA6D5C">
        <w:rPr>
          <w:rStyle w:val="a18"/>
          <w:rFonts w:eastAsia="Cambria" w:cs="Arial"/>
          <w:b/>
          <w:iCs/>
          <w:color w:val="auto"/>
          <w:lang w:val="es-ES"/>
        </w:rPr>
        <w:t>ARTÍCULO 50.</w:t>
      </w:r>
      <w:r w:rsidR="008741DB" w:rsidRPr="00DA6D5C">
        <w:rPr>
          <w:rStyle w:val="a18"/>
          <w:rFonts w:eastAsia="Cambria" w:cs="Arial"/>
          <w:iCs/>
          <w:color w:val="auto"/>
          <w:lang w:val="es-ES"/>
        </w:rPr>
        <w:t xml:space="preserve">  Se incluye un ajuste de forma.  </w:t>
      </w:r>
    </w:p>
    <w:p w14:paraId="4701D51E" w14:textId="77777777" w:rsidR="008741DB" w:rsidRPr="00DA6D5C" w:rsidRDefault="008741DB" w:rsidP="008741DB">
      <w:pPr>
        <w:shd w:val="clear" w:color="auto" w:fill="FFFFFF"/>
        <w:spacing w:line="240" w:lineRule="auto"/>
        <w:textAlignment w:val="top"/>
        <w:outlineLvl w:val="1"/>
        <w:rPr>
          <w:rStyle w:val="a18"/>
          <w:rFonts w:eastAsia="Cambria" w:cs="Arial"/>
          <w:b/>
          <w:iCs/>
          <w:color w:val="auto"/>
          <w:lang w:val="es-ES"/>
        </w:rPr>
      </w:pPr>
    </w:p>
    <w:p w14:paraId="2C59AFA0" w14:textId="03737A70" w:rsidR="008741DB" w:rsidRPr="00DA6D5C" w:rsidRDefault="000212DE" w:rsidP="008741DB">
      <w:pPr>
        <w:shd w:val="clear" w:color="auto" w:fill="FFFFFF"/>
        <w:spacing w:line="240" w:lineRule="auto"/>
        <w:textAlignment w:val="top"/>
        <w:outlineLvl w:val="1"/>
        <w:rPr>
          <w:rStyle w:val="a18"/>
          <w:rFonts w:eastAsia="Cambria" w:cs="Arial"/>
          <w:iCs/>
          <w:color w:val="auto"/>
          <w:lang w:val="es-ES"/>
        </w:rPr>
      </w:pPr>
      <w:r w:rsidRPr="00DA6D5C">
        <w:rPr>
          <w:rStyle w:val="a18"/>
          <w:rFonts w:eastAsia="Cambria" w:cs="Arial"/>
          <w:b/>
          <w:iCs/>
          <w:color w:val="auto"/>
          <w:lang w:val="es-ES"/>
        </w:rPr>
        <w:t>ARTÍCULO 53.</w:t>
      </w:r>
      <w:r w:rsidR="008741DB" w:rsidRPr="00DA6D5C">
        <w:rPr>
          <w:rStyle w:val="a18"/>
          <w:rFonts w:eastAsia="Cambria" w:cs="Arial"/>
          <w:iCs/>
          <w:color w:val="auto"/>
          <w:lang w:val="es-ES"/>
        </w:rPr>
        <w:t xml:space="preserve"> Se adiciona en el título la palabra “otros” a fin de abarcar en la regulación respectiva otros vehículos de naturaleza similar que no estén enunciados. </w:t>
      </w:r>
    </w:p>
    <w:p w14:paraId="07B34ACB" w14:textId="77777777" w:rsidR="008741DB" w:rsidRPr="00DA6D5C" w:rsidRDefault="008741DB" w:rsidP="008741DB">
      <w:pPr>
        <w:shd w:val="clear" w:color="auto" w:fill="FFFFFF"/>
        <w:spacing w:line="240" w:lineRule="auto"/>
        <w:textAlignment w:val="top"/>
        <w:outlineLvl w:val="1"/>
        <w:rPr>
          <w:rStyle w:val="a18"/>
          <w:rFonts w:eastAsia="Cambria" w:cs="Arial"/>
          <w:iCs/>
          <w:color w:val="auto"/>
          <w:lang w:val="es-ES"/>
        </w:rPr>
      </w:pPr>
    </w:p>
    <w:p w14:paraId="04491408" w14:textId="77777777" w:rsidR="008741DB" w:rsidRPr="00DA6D5C" w:rsidRDefault="008741DB" w:rsidP="008741DB">
      <w:pPr>
        <w:shd w:val="clear" w:color="auto" w:fill="FFFFFF"/>
        <w:spacing w:line="240" w:lineRule="auto"/>
        <w:textAlignment w:val="top"/>
        <w:outlineLvl w:val="1"/>
        <w:rPr>
          <w:rStyle w:val="a18"/>
          <w:rFonts w:eastAsia="Cambria" w:cs="Arial"/>
          <w:iCs/>
          <w:color w:val="auto"/>
          <w:lang w:val="es-ES"/>
        </w:rPr>
      </w:pPr>
      <w:r w:rsidRPr="00DA6D5C">
        <w:rPr>
          <w:rStyle w:val="a18"/>
          <w:rFonts w:eastAsia="Cambria" w:cs="Arial"/>
          <w:iCs/>
          <w:color w:val="auto"/>
          <w:lang w:val="es-ES"/>
        </w:rPr>
        <w:t>De otra parte, se precisan los supuestos para la procedencia de las reglas de diferimientos de ingresos.</w:t>
      </w:r>
    </w:p>
    <w:p w14:paraId="029238EC" w14:textId="77777777" w:rsidR="008741DB" w:rsidRPr="00DA6D5C" w:rsidRDefault="008741DB" w:rsidP="008741DB">
      <w:pPr>
        <w:shd w:val="clear" w:color="auto" w:fill="FFFFFF"/>
        <w:spacing w:line="240" w:lineRule="auto"/>
        <w:textAlignment w:val="top"/>
        <w:outlineLvl w:val="1"/>
        <w:rPr>
          <w:rStyle w:val="a18"/>
          <w:rFonts w:eastAsia="Cambria" w:cs="Arial"/>
          <w:iCs/>
          <w:color w:val="auto"/>
          <w:lang w:val="es-ES"/>
        </w:rPr>
      </w:pPr>
    </w:p>
    <w:p w14:paraId="3E9E6A2F" w14:textId="77777777" w:rsidR="008741DB" w:rsidRPr="00DA6D5C" w:rsidRDefault="008741DB" w:rsidP="008741DB">
      <w:pPr>
        <w:shd w:val="clear" w:color="auto" w:fill="FFFFFF"/>
        <w:spacing w:line="240" w:lineRule="auto"/>
        <w:textAlignment w:val="top"/>
        <w:outlineLvl w:val="1"/>
        <w:rPr>
          <w:rStyle w:val="a18"/>
          <w:rFonts w:eastAsia="Cambria" w:cs="Arial"/>
          <w:b/>
          <w:iCs/>
          <w:color w:val="auto"/>
          <w:lang w:val="es-ES"/>
        </w:rPr>
      </w:pPr>
      <w:r w:rsidRPr="00DA6D5C">
        <w:rPr>
          <w:rStyle w:val="a18"/>
          <w:rFonts w:eastAsia="Cambria" w:cs="Arial"/>
          <w:iCs/>
          <w:color w:val="auto"/>
          <w:lang w:val="es-ES"/>
        </w:rPr>
        <w:t>Finalmente,</w:t>
      </w:r>
      <w:r w:rsidRPr="00DA6D5C">
        <w:rPr>
          <w:rStyle w:val="a18"/>
          <w:rFonts w:eastAsia="Cambria" w:cs="Arial"/>
          <w:b/>
          <w:iCs/>
          <w:color w:val="auto"/>
          <w:lang w:val="es-ES"/>
        </w:rPr>
        <w:t xml:space="preserve"> </w:t>
      </w:r>
      <w:r w:rsidRPr="00DA6D5C">
        <w:rPr>
          <w:rStyle w:val="a18"/>
          <w:rFonts w:eastAsia="Cambria" w:cs="Arial"/>
          <w:iCs/>
          <w:color w:val="auto"/>
          <w:lang w:val="es-ES"/>
        </w:rPr>
        <w:t>se mantiene vigente la condición de no contribuyentes de los fondos parafiscales agropecuarios y pesqueros actualmente vigente.</w:t>
      </w:r>
    </w:p>
    <w:p w14:paraId="5E5C6C9C" w14:textId="77777777" w:rsidR="008741DB" w:rsidRPr="00DA6D5C" w:rsidRDefault="008741DB" w:rsidP="008741DB">
      <w:pPr>
        <w:shd w:val="clear" w:color="auto" w:fill="FFFFFF"/>
        <w:spacing w:line="240" w:lineRule="auto"/>
        <w:textAlignment w:val="top"/>
        <w:outlineLvl w:val="1"/>
        <w:rPr>
          <w:rStyle w:val="a18"/>
          <w:rFonts w:eastAsia="Cambria" w:cs="Arial"/>
          <w:b/>
          <w:iCs/>
          <w:color w:val="auto"/>
          <w:lang w:val="es-ES"/>
        </w:rPr>
      </w:pPr>
    </w:p>
    <w:p w14:paraId="1ABF7DDB" w14:textId="59770C0C" w:rsidR="008741DB" w:rsidRPr="00DA6D5C" w:rsidRDefault="000212DE" w:rsidP="008741DB">
      <w:pPr>
        <w:shd w:val="clear" w:color="auto" w:fill="FFFFFF"/>
        <w:spacing w:line="240" w:lineRule="auto"/>
        <w:textAlignment w:val="top"/>
        <w:outlineLvl w:val="1"/>
        <w:rPr>
          <w:rStyle w:val="a18"/>
          <w:rFonts w:eastAsia="Cambria" w:cs="Arial"/>
          <w:iCs/>
          <w:color w:val="auto"/>
          <w:lang w:val="es-ES"/>
        </w:rPr>
      </w:pPr>
      <w:r w:rsidRPr="00DA6D5C">
        <w:rPr>
          <w:rStyle w:val="a18"/>
          <w:rFonts w:eastAsia="Cambria" w:cs="Arial"/>
          <w:b/>
          <w:iCs/>
          <w:color w:val="auto"/>
          <w:lang w:val="es-ES"/>
        </w:rPr>
        <w:t>ARTÍCULO 54.</w:t>
      </w:r>
      <w:r w:rsidR="008741DB" w:rsidRPr="00DA6D5C">
        <w:rPr>
          <w:rStyle w:val="a18"/>
          <w:rFonts w:eastAsia="Cambria" w:cs="Arial"/>
          <w:iCs/>
          <w:color w:val="auto"/>
          <w:lang w:val="es-ES"/>
        </w:rPr>
        <w:t xml:space="preserve"> Se incluye un parágrafo a fin de establecer que no estarán sometidos a retención en la fuente los pagos o abonos en cuenta efectuados por los fondos a que se refiere el artículo 23-1 del Estatuto Tributario, derivados de la enajenación de títulos de deuda, derechos de participación, acciones o valores de renta variable, cuando éstos se negocien en el mercado a través de una bolsa de valores colombiana.   </w:t>
      </w:r>
    </w:p>
    <w:p w14:paraId="3F4C0497" w14:textId="5F6A344B" w:rsidR="008741DB" w:rsidRDefault="008741DB" w:rsidP="008741DB">
      <w:pPr>
        <w:shd w:val="clear" w:color="auto" w:fill="FFFFFF"/>
        <w:spacing w:line="240" w:lineRule="auto"/>
        <w:textAlignment w:val="top"/>
        <w:outlineLvl w:val="1"/>
        <w:rPr>
          <w:rStyle w:val="a18"/>
          <w:rFonts w:eastAsia="Cambria" w:cs="Arial"/>
          <w:iCs/>
          <w:color w:val="auto"/>
          <w:lang w:val="es-ES"/>
        </w:rPr>
      </w:pPr>
    </w:p>
    <w:p w14:paraId="08650F3F" w14:textId="6AB9632A" w:rsidR="00A80C4F" w:rsidRDefault="00A80C4F" w:rsidP="008741DB">
      <w:pPr>
        <w:shd w:val="clear" w:color="auto" w:fill="FFFFFF"/>
        <w:spacing w:line="240" w:lineRule="auto"/>
        <w:textAlignment w:val="top"/>
        <w:outlineLvl w:val="1"/>
        <w:rPr>
          <w:rStyle w:val="a18"/>
          <w:rFonts w:eastAsia="Cambria" w:cs="Arial"/>
          <w:iCs/>
          <w:color w:val="auto"/>
          <w:lang w:val="es-ES"/>
        </w:rPr>
      </w:pPr>
      <w:r>
        <w:rPr>
          <w:rStyle w:val="a18"/>
          <w:rFonts w:eastAsia="Cambria" w:cs="Arial"/>
          <w:b/>
          <w:iCs/>
          <w:color w:val="auto"/>
          <w:lang w:val="es-ES"/>
        </w:rPr>
        <w:t xml:space="preserve">ARTÍCULO 55. </w:t>
      </w:r>
      <w:r>
        <w:rPr>
          <w:rStyle w:val="a18"/>
          <w:rFonts w:eastAsia="Cambria" w:cs="Arial"/>
          <w:iCs/>
          <w:color w:val="auto"/>
          <w:lang w:val="es-ES"/>
        </w:rPr>
        <w:t xml:space="preserve">Se hace una modificación de forma, con el fin de precisar a partir de </w:t>
      </w:r>
      <w:proofErr w:type="spellStart"/>
      <w:r>
        <w:rPr>
          <w:rStyle w:val="a18"/>
          <w:rFonts w:eastAsia="Cambria" w:cs="Arial"/>
          <w:iCs/>
          <w:color w:val="auto"/>
          <w:lang w:val="es-ES"/>
        </w:rPr>
        <w:t>cuando</w:t>
      </w:r>
      <w:proofErr w:type="spellEnd"/>
      <w:r>
        <w:rPr>
          <w:rStyle w:val="a18"/>
          <w:rFonts w:eastAsia="Cambria" w:cs="Arial"/>
          <w:iCs/>
          <w:color w:val="auto"/>
          <w:lang w:val="es-ES"/>
        </w:rPr>
        <w:t xml:space="preserve"> se pierden los beneficios del régimen tributario especial.</w:t>
      </w:r>
    </w:p>
    <w:p w14:paraId="3A46B9A0" w14:textId="77777777" w:rsidR="00A80C4F" w:rsidRPr="00A80C4F" w:rsidRDefault="00A80C4F" w:rsidP="008741DB">
      <w:pPr>
        <w:shd w:val="clear" w:color="auto" w:fill="FFFFFF"/>
        <w:spacing w:line="240" w:lineRule="auto"/>
        <w:textAlignment w:val="top"/>
        <w:outlineLvl w:val="1"/>
        <w:rPr>
          <w:rStyle w:val="a18"/>
          <w:rFonts w:eastAsia="Cambria" w:cs="Arial"/>
          <w:iCs/>
          <w:color w:val="auto"/>
          <w:lang w:val="es-ES"/>
        </w:rPr>
      </w:pPr>
    </w:p>
    <w:p w14:paraId="6258DA03" w14:textId="2BDEC2D1" w:rsidR="008741DB" w:rsidRPr="00DA6D5C" w:rsidRDefault="000212DE" w:rsidP="008741DB">
      <w:pPr>
        <w:shd w:val="clear" w:color="auto" w:fill="FFFFFF"/>
        <w:spacing w:line="240" w:lineRule="auto"/>
        <w:textAlignment w:val="top"/>
        <w:outlineLvl w:val="1"/>
        <w:rPr>
          <w:rStyle w:val="a18"/>
          <w:rFonts w:eastAsia="Cambria" w:cs="Arial"/>
          <w:iCs/>
          <w:color w:val="auto"/>
          <w:lang w:val="es-ES"/>
        </w:rPr>
      </w:pPr>
      <w:r w:rsidRPr="00DA6D5C">
        <w:rPr>
          <w:rStyle w:val="a18"/>
          <w:rFonts w:eastAsia="Cambria" w:cs="Arial"/>
          <w:b/>
          <w:iCs/>
          <w:color w:val="auto"/>
          <w:lang w:val="es-ES"/>
        </w:rPr>
        <w:t>ARTÍCULO 56.</w:t>
      </w:r>
      <w:r w:rsidR="008741DB" w:rsidRPr="00DA6D5C">
        <w:rPr>
          <w:rStyle w:val="a18"/>
          <w:rFonts w:eastAsia="Cambria" w:cs="Arial"/>
          <w:iCs/>
          <w:color w:val="auto"/>
          <w:lang w:val="es-ES"/>
        </w:rPr>
        <w:t xml:space="preserve"> Se modifica el artículo con el propósito de establecer que la responsabilidad solidaria en cabeza de quienes de cualquier manera gestionen activos en vehículos utilizados por sus partícipes con propósitos de evasión o abuso, solo se predica de quienes tengan conocimiento de las operaciones constitutivas de abuso. </w:t>
      </w:r>
    </w:p>
    <w:p w14:paraId="05B09809" w14:textId="77777777" w:rsidR="008741DB" w:rsidRPr="00DA6D5C" w:rsidRDefault="008741DB" w:rsidP="008741DB">
      <w:pPr>
        <w:shd w:val="clear" w:color="auto" w:fill="FFFFFF"/>
        <w:spacing w:line="240" w:lineRule="auto"/>
        <w:textAlignment w:val="top"/>
        <w:outlineLvl w:val="1"/>
        <w:rPr>
          <w:rStyle w:val="a18"/>
          <w:rFonts w:eastAsia="Cambria" w:cs="Arial"/>
          <w:iCs/>
          <w:color w:val="auto"/>
          <w:lang w:val="es-ES"/>
        </w:rPr>
      </w:pPr>
    </w:p>
    <w:p w14:paraId="1310E8CE" w14:textId="075C2076" w:rsidR="00EC491E" w:rsidRPr="00DA6D5C" w:rsidRDefault="00EC491E" w:rsidP="00EC491E">
      <w:pPr>
        <w:rPr>
          <w:color w:val="auto"/>
        </w:rPr>
      </w:pPr>
      <w:r w:rsidRPr="00DA6D5C">
        <w:rPr>
          <w:b/>
          <w:color w:val="auto"/>
        </w:rPr>
        <w:t xml:space="preserve">ARTÍCULO 57. </w:t>
      </w:r>
      <w:r w:rsidRPr="00DA6D5C">
        <w:rPr>
          <w:color w:val="auto"/>
        </w:rPr>
        <w:t>Se realizan las siguientes modificaciones al impuesto unificado bajo el Régimen Simple de Tributación –SIMPLE para la formalización y la generación de empleo:</w:t>
      </w:r>
    </w:p>
    <w:p w14:paraId="10C41696" w14:textId="77777777" w:rsidR="00EC491E" w:rsidRPr="00DA6D5C" w:rsidRDefault="00EC491E" w:rsidP="00EC491E">
      <w:pPr>
        <w:rPr>
          <w:color w:val="auto"/>
        </w:rPr>
      </w:pPr>
    </w:p>
    <w:p w14:paraId="0ABFDA51" w14:textId="77777777" w:rsidR="00EC491E" w:rsidRPr="00DA6D5C" w:rsidRDefault="00EC491E" w:rsidP="00EC491E">
      <w:pPr>
        <w:pStyle w:val="Prrafodelista"/>
        <w:numPr>
          <w:ilvl w:val="0"/>
          <w:numId w:val="50"/>
        </w:numPr>
        <w:spacing w:line="240" w:lineRule="auto"/>
        <w:ind w:left="851" w:hanging="567"/>
        <w:rPr>
          <w:rFonts w:ascii="Arial" w:hAnsi="Arial"/>
        </w:rPr>
      </w:pPr>
      <w:r w:rsidRPr="00DA6D5C">
        <w:rPr>
          <w:rFonts w:ascii="Arial" w:hAnsi="Arial"/>
        </w:rPr>
        <w:t>El valor del aporte al Sistema General de Pensiones será descontable en los recibos electrónicos de pago del anticipo bimestral. De igual forma, se precisa que el descuento no puede exceder el valor del anticipo bimestral, pero podrá tomarse en los siguientes recibos electrónicos del anticipo bimestral SIMPLE. Finalmente, se establece que los aportes al Sistema General de Pensiones serán descontables, siempre y cuando los pagos se hayan efectuado antes de presentar el correspondiente recibo electrónico del anticipo bimestral SIMPLE.</w:t>
      </w:r>
    </w:p>
    <w:p w14:paraId="7D2700BB" w14:textId="77777777" w:rsidR="00EC491E" w:rsidRPr="00DA6D5C" w:rsidRDefault="00EC491E" w:rsidP="00EC491E">
      <w:pPr>
        <w:pStyle w:val="Prrafodelista"/>
        <w:numPr>
          <w:ilvl w:val="0"/>
          <w:numId w:val="50"/>
        </w:numPr>
        <w:spacing w:line="240" w:lineRule="auto"/>
        <w:ind w:left="851" w:hanging="567"/>
        <w:rPr>
          <w:rFonts w:ascii="Arial" w:hAnsi="Arial"/>
        </w:rPr>
      </w:pPr>
      <w:r w:rsidRPr="00DA6D5C">
        <w:rPr>
          <w:rFonts w:ascii="Arial" w:hAnsi="Arial"/>
        </w:rPr>
        <w:t xml:space="preserve">Se precisa que la tarifa del impuesto nacional al consumo, cuando se desarrollen servicios de expendio de comidas y bebidas, es del 8%. </w:t>
      </w:r>
    </w:p>
    <w:p w14:paraId="5C5405AF" w14:textId="6EC0F989" w:rsidR="00EC491E" w:rsidRPr="00DA6D5C" w:rsidRDefault="00EC491E" w:rsidP="00EC491E">
      <w:pPr>
        <w:pStyle w:val="Prrafodelista"/>
        <w:numPr>
          <w:ilvl w:val="0"/>
          <w:numId w:val="50"/>
        </w:numPr>
        <w:spacing w:line="240" w:lineRule="auto"/>
        <w:ind w:left="851" w:hanging="567"/>
        <w:rPr>
          <w:rFonts w:ascii="Arial" w:hAnsi="Arial"/>
        </w:rPr>
      </w:pPr>
      <w:r w:rsidRPr="00DA6D5C">
        <w:rPr>
          <w:rFonts w:ascii="Arial" w:hAnsi="Arial"/>
        </w:rPr>
        <w:t xml:space="preserve">Se dispone que  las tarifas del impuesto de industria y comercio, avisos y tableros, serán </w:t>
      </w:r>
      <w:r w:rsidR="00CD01F5" w:rsidRPr="00DA6D5C">
        <w:rPr>
          <w:rFonts w:ascii="Arial" w:hAnsi="Arial"/>
        </w:rPr>
        <w:t>las determinadas por los concejos municipales y distritales, según los límites consagrados en la Ley 14 de 1983 y demás normas concordantes</w:t>
      </w:r>
      <w:r w:rsidRPr="00DA6D5C">
        <w:rPr>
          <w:rFonts w:ascii="Arial" w:hAnsi="Arial"/>
        </w:rPr>
        <w:t xml:space="preserve">. </w:t>
      </w:r>
      <w:r w:rsidR="00CD01F5" w:rsidRPr="00DA6D5C">
        <w:rPr>
          <w:rFonts w:ascii="Arial" w:hAnsi="Arial"/>
        </w:rPr>
        <w:t xml:space="preserve">Lo anterior con el fin de atender las observaciones presentadas sobre </w:t>
      </w:r>
      <w:r w:rsidRPr="00DA6D5C">
        <w:rPr>
          <w:rFonts w:ascii="Arial" w:hAnsi="Arial"/>
        </w:rPr>
        <w:t xml:space="preserve">autonomía de los entes territoriales. Dichas tarifas serán incorporadas en la tarifa SIMPLE consolidada.  </w:t>
      </w:r>
    </w:p>
    <w:p w14:paraId="1E6AFF3D" w14:textId="77777777" w:rsidR="00EC491E" w:rsidRPr="00DA6D5C" w:rsidRDefault="00EC491E" w:rsidP="00EC491E">
      <w:pPr>
        <w:pStyle w:val="Prrafodelista"/>
        <w:numPr>
          <w:ilvl w:val="0"/>
          <w:numId w:val="50"/>
        </w:numPr>
        <w:spacing w:line="240" w:lineRule="auto"/>
        <w:ind w:left="851" w:hanging="567"/>
        <w:rPr>
          <w:rFonts w:ascii="Arial" w:hAnsi="Arial"/>
        </w:rPr>
      </w:pPr>
      <w:r w:rsidRPr="00DA6D5C">
        <w:rPr>
          <w:rFonts w:ascii="Arial" w:hAnsi="Arial"/>
        </w:rPr>
        <w:t xml:space="preserve">Se modifican las tarifas SIMPLE consolidadas con el propósito de ajustarlas a las realidades de las distintas actividades. </w:t>
      </w:r>
    </w:p>
    <w:p w14:paraId="09CE99E2" w14:textId="77777777" w:rsidR="00EC491E" w:rsidRPr="00DA6D5C" w:rsidRDefault="00EC491E" w:rsidP="00EC491E">
      <w:pPr>
        <w:pStyle w:val="Prrafodelista"/>
        <w:numPr>
          <w:ilvl w:val="0"/>
          <w:numId w:val="50"/>
        </w:numPr>
        <w:spacing w:line="240" w:lineRule="auto"/>
        <w:ind w:left="851" w:hanging="567"/>
        <w:rPr>
          <w:rFonts w:ascii="Arial" w:hAnsi="Arial"/>
        </w:rPr>
      </w:pPr>
      <w:r w:rsidRPr="00DA6D5C">
        <w:rPr>
          <w:rFonts w:ascii="Arial" w:hAnsi="Arial"/>
        </w:rPr>
        <w:t xml:space="preserve">Se resalta que el Ministerio de Hacienda y Crédito Público desempeñará exclusivamente la función de recaudador respecto al impuesto de industria y comercio. Adicionalmente, el Ministerio de Hacienda y Crédito Público se encuentra en la obligación de transferir los recursos recaudados a las autoridades municipales y distritales, de forma inmediata. </w:t>
      </w:r>
    </w:p>
    <w:p w14:paraId="55F23AF5" w14:textId="77777777" w:rsidR="00EC491E" w:rsidRPr="00DA6D5C" w:rsidRDefault="00EC491E" w:rsidP="00EC491E">
      <w:pPr>
        <w:pStyle w:val="Prrafodelista"/>
        <w:spacing w:line="240" w:lineRule="auto"/>
        <w:ind w:left="851"/>
        <w:rPr>
          <w:rFonts w:ascii="Arial" w:hAnsi="Arial"/>
        </w:rPr>
      </w:pPr>
      <w:r w:rsidRPr="00DA6D5C">
        <w:rPr>
          <w:rFonts w:ascii="Arial" w:hAnsi="Arial"/>
        </w:rPr>
        <w:t>Para estos efectos, las autoridades municipales y distritales deben suministrar a la Dirección de Impuestos y Aduanas Nacionales –DIAN la información en relación con las tarifas aplicables a título del impuesto de industria y comercio dentro de su jurisdicción. En caso que se modifiquen las tarifas, las autoridades municipales y distritales competentes deben actualizar la información respecto a las mismas dentro del mes siguiente a su modificación.</w:t>
      </w:r>
    </w:p>
    <w:p w14:paraId="48CCAA43" w14:textId="148FF39B" w:rsidR="00EC491E" w:rsidRPr="00DA6D5C" w:rsidRDefault="00EC491E" w:rsidP="00EC491E">
      <w:pPr>
        <w:pStyle w:val="Prrafodelista"/>
        <w:numPr>
          <w:ilvl w:val="0"/>
          <w:numId w:val="50"/>
        </w:numPr>
        <w:spacing w:line="240" w:lineRule="auto"/>
        <w:ind w:left="851" w:hanging="567"/>
        <w:rPr>
          <w:rFonts w:ascii="Arial" w:hAnsi="Arial"/>
        </w:rPr>
      </w:pPr>
      <w:r w:rsidRPr="00DA6D5C">
        <w:rPr>
          <w:rFonts w:ascii="Arial" w:hAnsi="Arial"/>
        </w:rPr>
        <w:t xml:space="preserve">Se incorpora la obligación, a cargo de los contribuyentes de informar a la Dirección de Impuestos y Aduanas Naciones –DIAN, el municipio o los municipios a los que corresponde el ingreso declarado, la actividad gravada y el porcentaje del ingreso total que le corresponde a cada autoridad territorial. </w:t>
      </w:r>
    </w:p>
    <w:p w14:paraId="6EAC9D56" w14:textId="77777777" w:rsidR="00EC491E" w:rsidRPr="00DA6D5C" w:rsidRDefault="00EC491E" w:rsidP="00EC491E">
      <w:pPr>
        <w:pStyle w:val="Prrafodelista"/>
        <w:numPr>
          <w:ilvl w:val="0"/>
          <w:numId w:val="50"/>
        </w:numPr>
        <w:spacing w:line="240" w:lineRule="auto"/>
        <w:ind w:left="851" w:hanging="567"/>
        <w:rPr>
          <w:rFonts w:ascii="Arial" w:hAnsi="Arial"/>
        </w:rPr>
      </w:pPr>
      <w:r w:rsidRPr="00DA6D5C">
        <w:rPr>
          <w:rFonts w:ascii="Arial" w:hAnsi="Arial"/>
        </w:rPr>
        <w:t xml:space="preserve">Se modifican las tarifas SIMPLE consolidadas del anticipo, con el propósito de ajustarlas a las realidades de las distintas actividades. </w:t>
      </w:r>
    </w:p>
    <w:p w14:paraId="6F1CD3A4" w14:textId="77777777" w:rsidR="00EC491E" w:rsidRPr="00DA6D5C" w:rsidRDefault="00EC491E" w:rsidP="00EC491E">
      <w:pPr>
        <w:pStyle w:val="Prrafodelista"/>
        <w:numPr>
          <w:ilvl w:val="0"/>
          <w:numId w:val="50"/>
        </w:numPr>
        <w:spacing w:line="240" w:lineRule="auto"/>
        <w:ind w:left="851" w:hanging="567"/>
        <w:rPr>
          <w:rFonts w:ascii="Arial" w:hAnsi="Arial"/>
        </w:rPr>
      </w:pPr>
      <w:r w:rsidRPr="00DA6D5C">
        <w:rPr>
          <w:rFonts w:ascii="Arial" w:hAnsi="Arial"/>
        </w:rPr>
        <w:t xml:space="preserve">Se realizan modificaciones de forma al artículo 910 dentro del impuesto unificado bajo el régimen simple de tributación –SIMPLE. </w:t>
      </w:r>
    </w:p>
    <w:p w14:paraId="3FF02DE5" w14:textId="718148F0" w:rsidR="00EC491E" w:rsidRPr="00DA6D5C" w:rsidRDefault="00EC491E" w:rsidP="00EC491E">
      <w:pPr>
        <w:pStyle w:val="Prrafodelista"/>
        <w:numPr>
          <w:ilvl w:val="0"/>
          <w:numId w:val="50"/>
        </w:numPr>
        <w:spacing w:line="240" w:lineRule="auto"/>
        <w:ind w:left="851" w:hanging="567"/>
        <w:rPr>
          <w:rFonts w:ascii="Arial" w:hAnsi="Arial"/>
        </w:rPr>
      </w:pPr>
      <w:r w:rsidRPr="00DA6D5C">
        <w:rPr>
          <w:rFonts w:ascii="Arial" w:hAnsi="Arial"/>
        </w:rPr>
        <w:t xml:space="preserve">Se incorpora un parágrafo al artículo 916 con el propósito de establecer que los ingresos obtenidos por concepto de sanciones e intereses se distribuirán entre las administraciones tributarias nacional y territoriales, en proporción a la participación de los impuestos nacionales y territoriales. </w:t>
      </w:r>
    </w:p>
    <w:p w14:paraId="42D47D1D" w14:textId="77777777" w:rsidR="008741DB" w:rsidRPr="00DA6D5C" w:rsidRDefault="008741DB" w:rsidP="008741DB">
      <w:pPr>
        <w:shd w:val="clear" w:color="auto" w:fill="FFFFFF"/>
        <w:spacing w:line="240" w:lineRule="auto"/>
        <w:textAlignment w:val="top"/>
        <w:outlineLvl w:val="1"/>
        <w:rPr>
          <w:rStyle w:val="a18"/>
          <w:rFonts w:eastAsia="Cambria" w:cs="Arial"/>
          <w:iCs/>
          <w:color w:val="auto"/>
          <w:lang w:val="es-ES"/>
        </w:rPr>
      </w:pPr>
    </w:p>
    <w:p w14:paraId="6CD09A2C" w14:textId="4704F136" w:rsidR="008741DB" w:rsidRPr="00DA6D5C" w:rsidRDefault="000212DE" w:rsidP="008741DB">
      <w:pPr>
        <w:shd w:val="clear" w:color="auto" w:fill="FFFFFF"/>
        <w:spacing w:line="240" w:lineRule="auto"/>
        <w:textAlignment w:val="top"/>
        <w:outlineLvl w:val="1"/>
        <w:rPr>
          <w:rStyle w:val="a18"/>
          <w:rFonts w:eastAsia="Cambria" w:cs="Arial"/>
          <w:iCs/>
          <w:color w:val="auto"/>
          <w:lang w:val="es-ES"/>
        </w:rPr>
      </w:pPr>
      <w:r w:rsidRPr="00DA6D5C">
        <w:rPr>
          <w:rStyle w:val="a18"/>
          <w:rFonts w:eastAsia="Cambria" w:cs="Arial"/>
          <w:b/>
          <w:iCs/>
          <w:color w:val="auto"/>
          <w:lang w:val="es-ES"/>
        </w:rPr>
        <w:t>ARTICULO 58.</w:t>
      </w:r>
      <w:r w:rsidR="008741DB" w:rsidRPr="00DA6D5C">
        <w:rPr>
          <w:rStyle w:val="a18"/>
          <w:rFonts w:eastAsia="Cambria" w:cs="Arial"/>
          <w:iCs/>
          <w:color w:val="auto"/>
          <w:lang w:val="es-ES"/>
        </w:rPr>
        <w:t xml:space="preserve"> Se modifica este artículo con el fin de modificar los requisitos para acceder al régimen tributario en renta para las mega inversiones, de manera que se aumenta el número de empleos </w:t>
      </w:r>
      <w:r w:rsidRPr="00DA6D5C">
        <w:rPr>
          <w:rStyle w:val="a18"/>
          <w:rFonts w:eastAsia="Cambria" w:cs="Arial"/>
          <w:iCs/>
          <w:color w:val="auto"/>
          <w:lang w:val="es-ES"/>
        </w:rPr>
        <w:t xml:space="preserve">nuevos </w:t>
      </w:r>
      <w:r w:rsidR="008741DB" w:rsidRPr="00DA6D5C">
        <w:rPr>
          <w:rStyle w:val="a18"/>
          <w:rFonts w:eastAsia="Cambria" w:cs="Arial"/>
          <w:iCs/>
          <w:color w:val="auto"/>
          <w:lang w:val="es-ES"/>
        </w:rPr>
        <w:t xml:space="preserve">que se deben crear a 250 y se disminuye el monto mínimo de inversiones requerido a 30.000.000 UVT. </w:t>
      </w:r>
    </w:p>
    <w:p w14:paraId="19B7859E" w14:textId="77777777" w:rsidR="008741DB" w:rsidRPr="00DA6D5C" w:rsidRDefault="008741DB" w:rsidP="008741DB">
      <w:pPr>
        <w:shd w:val="clear" w:color="auto" w:fill="FFFFFF"/>
        <w:spacing w:line="240" w:lineRule="auto"/>
        <w:textAlignment w:val="top"/>
        <w:outlineLvl w:val="1"/>
        <w:rPr>
          <w:rStyle w:val="a18"/>
          <w:rFonts w:eastAsia="Cambria" w:cs="Arial"/>
          <w:iCs/>
          <w:color w:val="auto"/>
          <w:lang w:val="es-ES"/>
        </w:rPr>
      </w:pPr>
    </w:p>
    <w:p w14:paraId="308DCD26" w14:textId="77777777" w:rsidR="008741DB" w:rsidRPr="00DA6D5C" w:rsidRDefault="008741DB" w:rsidP="008741DB">
      <w:pPr>
        <w:shd w:val="clear" w:color="auto" w:fill="FFFFFF"/>
        <w:spacing w:line="240" w:lineRule="auto"/>
        <w:textAlignment w:val="top"/>
        <w:outlineLvl w:val="1"/>
        <w:rPr>
          <w:rStyle w:val="a18"/>
          <w:rFonts w:eastAsia="Cambria" w:cs="Arial"/>
          <w:iCs/>
          <w:color w:val="auto"/>
          <w:lang w:val="es-ES"/>
        </w:rPr>
      </w:pPr>
      <w:r w:rsidRPr="00DA6D5C">
        <w:rPr>
          <w:rStyle w:val="a18"/>
          <w:rFonts w:eastAsia="Cambria" w:cs="Arial"/>
          <w:iCs/>
          <w:color w:val="auto"/>
          <w:lang w:val="es-ES"/>
        </w:rPr>
        <w:t>Adicionalmente, se propone que los inversionistas que ejecuten proyectos de infraestructura bajo cualquier esquema de contratación y proyectos relacionados con la construcción y/u operación de zonas francas puedan acceder al aludido régimen.</w:t>
      </w:r>
    </w:p>
    <w:p w14:paraId="4B0400F9" w14:textId="77777777" w:rsidR="008741DB" w:rsidRPr="00DA6D5C" w:rsidRDefault="008741DB" w:rsidP="008741DB">
      <w:pPr>
        <w:shd w:val="clear" w:color="auto" w:fill="FFFFFF"/>
        <w:spacing w:line="240" w:lineRule="auto"/>
        <w:textAlignment w:val="top"/>
        <w:outlineLvl w:val="1"/>
        <w:rPr>
          <w:rStyle w:val="a18"/>
          <w:rFonts w:eastAsia="Cambria" w:cs="Arial"/>
          <w:iCs/>
          <w:color w:val="auto"/>
          <w:lang w:val="es-ES"/>
        </w:rPr>
      </w:pPr>
    </w:p>
    <w:p w14:paraId="73A625F3" w14:textId="49673B19" w:rsidR="008741DB" w:rsidRPr="00DA6D5C" w:rsidRDefault="000212DE" w:rsidP="008741DB">
      <w:pPr>
        <w:shd w:val="clear" w:color="auto" w:fill="FFFFFF"/>
        <w:spacing w:line="240" w:lineRule="auto"/>
        <w:textAlignment w:val="top"/>
        <w:outlineLvl w:val="1"/>
        <w:rPr>
          <w:rStyle w:val="a18"/>
          <w:rFonts w:eastAsia="Cambria" w:cs="Arial"/>
          <w:iCs/>
          <w:color w:val="auto"/>
          <w:lang w:val="es-ES"/>
        </w:rPr>
      </w:pPr>
      <w:r w:rsidRPr="00DA6D5C">
        <w:rPr>
          <w:rStyle w:val="a18"/>
          <w:rFonts w:eastAsia="Cambria" w:cs="Arial"/>
          <w:b/>
          <w:iCs/>
          <w:color w:val="auto"/>
          <w:lang w:val="es-ES"/>
        </w:rPr>
        <w:t>ARTICULO 59.</w:t>
      </w:r>
      <w:r w:rsidR="008741DB" w:rsidRPr="00DA6D5C">
        <w:rPr>
          <w:rStyle w:val="a18"/>
          <w:rFonts w:eastAsia="Cambria" w:cs="Arial"/>
          <w:iCs/>
          <w:color w:val="auto"/>
          <w:lang w:val="es-ES"/>
        </w:rPr>
        <w:t xml:space="preserve"> Se ajusta la referencia al monto mínimo de inversión, en concordancia con la modificación que se realiza al régimen de mega inversiones según el artículo anterior. </w:t>
      </w:r>
    </w:p>
    <w:p w14:paraId="480ABEC8" w14:textId="77777777" w:rsidR="008741DB" w:rsidRPr="00DA6D5C" w:rsidRDefault="008741DB" w:rsidP="008741DB">
      <w:pPr>
        <w:shd w:val="clear" w:color="auto" w:fill="FFFFFF"/>
        <w:spacing w:line="240" w:lineRule="auto"/>
        <w:textAlignment w:val="top"/>
        <w:outlineLvl w:val="1"/>
        <w:rPr>
          <w:rStyle w:val="a18"/>
          <w:rFonts w:eastAsia="Cambria" w:cs="Arial"/>
          <w:iCs/>
          <w:color w:val="auto"/>
          <w:lang w:val="es-ES"/>
        </w:rPr>
      </w:pPr>
    </w:p>
    <w:p w14:paraId="5F45E0E3" w14:textId="247627E8" w:rsidR="008741DB" w:rsidRPr="00DA6D5C" w:rsidRDefault="000212DE" w:rsidP="008741DB">
      <w:pPr>
        <w:spacing w:line="240" w:lineRule="auto"/>
        <w:rPr>
          <w:rStyle w:val="a18"/>
          <w:rFonts w:eastAsia="Cambria" w:cs="Arial"/>
          <w:iCs/>
          <w:color w:val="auto"/>
          <w:lang w:val="es-ES"/>
        </w:rPr>
      </w:pPr>
      <w:r w:rsidRPr="00DA6D5C">
        <w:rPr>
          <w:rStyle w:val="a18"/>
          <w:rFonts w:eastAsia="Cambria" w:cs="Arial"/>
          <w:b/>
          <w:iCs/>
          <w:color w:val="auto"/>
          <w:lang w:val="es-ES"/>
        </w:rPr>
        <w:t>ARTICULO 60.</w:t>
      </w:r>
      <w:r w:rsidR="00C13266" w:rsidRPr="00DA6D5C">
        <w:rPr>
          <w:rStyle w:val="a18"/>
          <w:rFonts w:eastAsia="Cambria" w:cs="Arial"/>
          <w:iCs/>
          <w:color w:val="auto"/>
          <w:lang w:val="es-ES"/>
        </w:rPr>
        <w:t xml:space="preserve"> Se modifica el artí</w:t>
      </w:r>
      <w:r w:rsidR="008741DB" w:rsidRPr="00DA6D5C">
        <w:rPr>
          <w:rStyle w:val="a18"/>
          <w:rFonts w:eastAsia="Cambria" w:cs="Arial"/>
          <w:iCs/>
          <w:color w:val="auto"/>
          <w:lang w:val="es-ES"/>
        </w:rPr>
        <w:t xml:space="preserve">culo 894, sobre el régimen de compañías holding colombianas, con el fin de ampliar su ámbito de aplicación a las sociedades nacionales que tengan como objeto la inversión en sociedades o entidades colombianas. </w:t>
      </w:r>
    </w:p>
    <w:p w14:paraId="16D14354" w14:textId="77777777" w:rsidR="008741DB" w:rsidRPr="00DA6D5C" w:rsidRDefault="008741DB" w:rsidP="008741DB">
      <w:pPr>
        <w:spacing w:line="240" w:lineRule="auto"/>
        <w:rPr>
          <w:rStyle w:val="a18"/>
          <w:rFonts w:eastAsia="Cambria" w:cs="Arial"/>
          <w:iCs/>
          <w:color w:val="auto"/>
          <w:lang w:val="es-ES"/>
        </w:rPr>
      </w:pPr>
    </w:p>
    <w:p w14:paraId="75109F57" w14:textId="77777777" w:rsidR="008741DB" w:rsidRPr="00DA6D5C" w:rsidRDefault="008741DB" w:rsidP="008741DB">
      <w:pPr>
        <w:spacing w:line="240" w:lineRule="auto"/>
        <w:rPr>
          <w:rStyle w:val="a18"/>
          <w:rFonts w:eastAsia="Cambria" w:cs="Arial"/>
          <w:iCs/>
          <w:color w:val="auto"/>
          <w:lang w:val="es-ES"/>
        </w:rPr>
      </w:pPr>
      <w:r w:rsidRPr="00DA6D5C">
        <w:rPr>
          <w:rStyle w:val="a18"/>
          <w:rFonts w:eastAsia="Cambria" w:cs="Arial"/>
          <w:iCs/>
          <w:color w:val="auto"/>
          <w:lang w:val="es-ES"/>
        </w:rPr>
        <w:t xml:space="preserve">A su turno, se modifica la condición de participación mínima en el capital como uno de los requisitos para acogerse al régimen, estableciendo que se debe tener una participación en al menos el 10% del capital de dos o </w:t>
      </w:r>
      <w:proofErr w:type="spellStart"/>
      <w:r w:rsidRPr="00DA6D5C">
        <w:rPr>
          <w:rStyle w:val="a18"/>
          <w:rFonts w:eastAsia="Cambria" w:cs="Arial"/>
          <w:iCs/>
          <w:color w:val="auto"/>
          <w:lang w:val="es-ES"/>
        </w:rPr>
        <w:t>mas</w:t>
      </w:r>
      <w:proofErr w:type="spellEnd"/>
      <w:r w:rsidRPr="00DA6D5C">
        <w:rPr>
          <w:rStyle w:val="a18"/>
          <w:rFonts w:eastAsia="Cambria" w:cs="Arial"/>
          <w:iCs/>
          <w:color w:val="auto"/>
          <w:lang w:val="es-ES"/>
        </w:rPr>
        <w:t xml:space="preserve"> sociedades o entidades colombianas y/o extranjeras. </w:t>
      </w:r>
    </w:p>
    <w:p w14:paraId="19BDC4CB" w14:textId="77777777" w:rsidR="008741DB" w:rsidRPr="00DA6D5C" w:rsidRDefault="008741DB" w:rsidP="008741DB">
      <w:pPr>
        <w:spacing w:line="240" w:lineRule="auto"/>
        <w:rPr>
          <w:rStyle w:val="a18"/>
          <w:rFonts w:eastAsia="Cambria" w:cs="Arial"/>
          <w:color w:val="auto"/>
          <w:lang w:eastAsia="es-MX"/>
        </w:rPr>
      </w:pPr>
    </w:p>
    <w:p w14:paraId="203360B6" w14:textId="77777777" w:rsidR="008741DB" w:rsidRPr="00DA6D5C" w:rsidRDefault="008741DB" w:rsidP="008741DB">
      <w:pPr>
        <w:spacing w:line="240" w:lineRule="auto"/>
        <w:rPr>
          <w:rStyle w:val="a18"/>
          <w:rFonts w:eastAsia="Cambria" w:cs="Arial"/>
          <w:iCs/>
          <w:color w:val="auto"/>
          <w:lang w:val="es-ES"/>
        </w:rPr>
      </w:pPr>
      <w:r w:rsidRPr="00DA6D5C">
        <w:rPr>
          <w:rStyle w:val="a18"/>
          <w:rFonts w:eastAsia="Cambria" w:cs="Arial"/>
          <w:iCs/>
          <w:color w:val="auto"/>
          <w:lang w:val="es-ES"/>
        </w:rPr>
        <w:t xml:space="preserve">También se precisa que el rechazo de los beneficios de régimen por incumplimiento de los requisitos, ocurrirá en la respectiva vigencia fiscal en la que se produzca el incumplimiento. </w:t>
      </w:r>
    </w:p>
    <w:p w14:paraId="6E11EC19" w14:textId="77777777" w:rsidR="008741DB" w:rsidRPr="00DA6D5C" w:rsidRDefault="008741DB" w:rsidP="008741DB">
      <w:pPr>
        <w:spacing w:line="240" w:lineRule="auto"/>
        <w:rPr>
          <w:rStyle w:val="a18"/>
          <w:rFonts w:eastAsia="Cambria" w:cs="Arial"/>
          <w:iCs/>
          <w:color w:val="auto"/>
          <w:lang w:val="es-ES"/>
        </w:rPr>
      </w:pPr>
    </w:p>
    <w:p w14:paraId="409B6DF3" w14:textId="77777777" w:rsidR="008741DB" w:rsidRPr="00DA6D5C" w:rsidRDefault="008741DB" w:rsidP="008741DB">
      <w:pPr>
        <w:spacing w:line="240" w:lineRule="auto"/>
        <w:rPr>
          <w:rStyle w:val="a18"/>
          <w:rFonts w:eastAsia="Cambria" w:cs="Arial"/>
          <w:iCs/>
          <w:color w:val="auto"/>
          <w:lang w:val="es-ES"/>
        </w:rPr>
      </w:pPr>
      <w:r w:rsidRPr="00DA6D5C">
        <w:rPr>
          <w:rStyle w:val="a18"/>
          <w:rFonts w:eastAsia="Cambria" w:cs="Arial"/>
          <w:iCs/>
          <w:color w:val="auto"/>
          <w:lang w:val="es-ES"/>
        </w:rPr>
        <w:t xml:space="preserve">En materia de los beneficios establecidos para quienes accedan al régimen CHC, se precisa, en concordancia con las normas generales, que la prima en colocación de acciones que se distribuya a una CHC, cuyo carácter es exento, no constituye costo fiscal para el contribuyente. </w:t>
      </w:r>
    </w:p>
    <w:p w14:paraId="25D5C84A" w14:textId="77777777" w:rsidR="008741DB" w:rsidRPr="00DA6D5C" w:rsidRDefault="008741DB" w:rsidP="008741DB">
      <w:pPr>
        <w:spacing w:line="240" w:lineRule="auto"/>
        <w:rPr>
          <w:rStyle w:val="a18"/>
          <w:rFonts w:eastAsia="Cambria" w:cs="Arial"/>
          <w:iCs/>
          <w:color w:val="auto"/>
          <w:lang w:val="es-ES"/>
        </w:rPr>
      </w:pPr>
    </w:p>
    <w:p w14:paraId="15717D87" w14:textId="77777777" w:rsidR="008741DB" w:rsidRPr="00DA6D5C" w:rsidRDefault="008741DB" w:rsidP="008741DB">
      <w:pPr>
        <w:spacing w:line="240" w:lineRule="auto"/>
        <w:rPr>
          <w:rStyle w:val="a18"/>
          <w:rFonts w:eastAsia="Cambria" w:cs="Arial"/>
          <w:iCs/>
          <w:color w:val="auto"/>
          <w:lang w:val="es-ES"/>
        </w:rPr>
      </w:pPr>
      <w:proofErr w:type="spellStart"/>
      <w:r w:rsidRPr="00DA6D5C">
        <w:rPr>
          <w:rStyle w:val="a18"/>
          <w:rFonts w:eastAsia="Cambria" w:cs="Arial"/>
          <w:iCs/>
          <w:color w:val="auto"/>
          <w:lang w:val="es-ES"/>
        </w:rPr>
        <w:t>Finlamente</w:t>
      </w:r>
      <w:proofErr w:type="spellEnd"/>
      <w:r w:rsidRPr="00DA6D5C">
        <w:rPr>
          <w:rStyle w:val="a18"/>
          <w:rFonts w:eastAsia="Cambria" w:cs="Arial"/>
          <w:iCs/>
          <w:color w:val="auto"/>
          <w:lang w:val="es-ES"/>
        </w:rPr>
        <w:t xml:space="preserve"> se incluyen modificaciones de tipo formal a los artículos sobre dividendos exentos, ganancias ocasionales exentas y obligaciones de documentación e información, a fin de precisar las disposiciones que se pretende implementar. </w:t>
      </w:r>
    </w:p>
    <w:p w14:paraId="3DE951D3" w14:textId="77777777" w:rsidR="008741DB" w:rsidRPr="00DA6D5C" w:rsidRDefault="008741DB" w:rsidP="008741DB">
      <w:pPr>
        <w:spacing w:line="240" w:lineRule="auto"/>
        <w:rPr>
          <w:rStyle w:val="a18"/>
          <w:rFonts w:eastAsia="Cambria" w:cs="Arial"/>
          <w:iCs/>
          <w:color w:val="auto"/>
          <w:lang w:val="es-ES"/>
        </w:rPr>
      </w:pPr>
    </w:p>
    <w:p w14:paraId="7FED8AC0" w14:textId="1417128E" w:rsidR="00C13266" w:rsidRPr="00DA6D5C" w:rsidRDefault="00C13266" w:rsidP="008741DB">
      <w:pPr>
        <w:spacing w:line="240" w:lineRule="auto"/>
        <w:rPr>
          <w:rStyle w:val="a18"/>
          <w:rFonts w:eastAsia="Cambria" w:cs="Arial"/>
          <w:iCs/>
          <w:color w:val="auto"/>
          <w:lang w:val="es-ES"/>
        </w:rPr>
      </w:pPr>
      <w:r w:rsidRPr="00DA6D5C">
        <w:rPr>
          <w:rStyle w:val="a18"/>
          <w:rFonts w:eastAsia="Cambria" w:cs="Arial"/>
          <w:b/>
          <w:iCs/>
          <w:color w:val="auto"/>
          <w:lang w:val="es-ES"/>
        </w:rPr>
        <w:t xml:space="preserve">ARTÍCULO 61. </w:t>
      </w:r>
      <w:r w:rsidR="00012A30" w:rsidRPr="00DA6D5C">
        <w:rPr>
          <w:rStyle w:val="a18"/>
          <w:rFonts w:eastAsia="Cambria" w:cs="Arial"/>
          <w:iCs/>
          <w:color w:val="auto"/>
          <w:lang w:val="es-ES"/>
        </w:rPr>
        <w:t>Se modifica el artículo de obras por impuestos con el fin de incluir los proyectos de infraestructura deportiva.</w:t>
      </w:r>
    </w:p>
    <w:p w14:paraId="731EEC09" w14:textId="77777777" w:rsidR="00C13266" w:rsidRPr="00DA6D5C" w:rsidRDefault="00C13266" w:rsidP="008741DB">
      <w:pPr>
        <w:spacing w:line="240" w:lineRule="auto"/>
        <w:rPr>
          <w:rStyle w:val="a18"/>
          <w:rFonts w:eastAsia="Cambria" w:cs="Arial"/>
          <w:b/>
          <w:iCs/>
          <w:color w:val="auto"/>
          <w:lang w:val="es-ES"/>
        </w:rPr>
      </w:pPr>
    </w:p>
    <w:p w14:paraId="3AF4E4D1" w14:textId="56F0E8C7" w:rsidR="008741DB" w:rsidRPr="00DA6D5C" w:rsidRDefault="00C13266" w:rsidP="008741DB">
      <w:pPr>
        <w:spacing w:line="240" w:lineRule="auto"/>
        <w:rPr>
          <w:rStyle w:val="a18"/>
          <w:rFonts w:eastAsia="Cambria" w:cs="Arial"/>
          <w:iCs/>
          <w:color w:val="auto"/>
          <w:lang w:val="es-ES"/>
        </w:rPr>
      </w:pPr>
      <w:r w:rsidRPr="00DA6D5C">
        <w:rPr>
          <w:rStyle w:val="a18"/>
          <w:rFonts w:eastAsia="Cambria" w:cs="Arial"/>
          <w:b/>
          <w:iCs/>
          <w:color w:val="auto"/>
          <w:lang w:val="es-ES"/>
        </w:rPr>
        <w:t>ARTICULO 62.</w:t>
      </w:r>
      <w:r w:rsidR="008741DB" w:rsidRPr="00DA6D5C">
        <w:rPr>
          <w:rStyle w:val="a18"/>
          <w:rFonts w:eastAsia="Cambria" w:cs="Arial"/>
          <w:iCs/>
          <w:color w:val="auto"/>
          <w:lang w:val="es-ES"/>
        </w:rPr>
        <w:t xml:space="preserve"> En relación con el tratamiento tributario y contable de los convenios celebrados para acceder al mecanismo de pago de obras por impuestos, se elimina la referencia a la aplicación de los beneficios establecidos en los artículos 115-2 y 491 del Estatuto Tributario, por cuanto se propone derogarlos mediante el proyecto de ley. </w:t>
      </w:r>
    </w:p>
    <w:p w14:paraId="5FFB059C" w14:textId="77777777" w:rsidR="008741DB" w:rsidRPr="00DA6D5C" w:rsidRDefault="008741DB" w:rsidP="008741DB">
      <w:pPr>
        <w:spacing w:line="240" w:lineRule="auto"/>
        <w:rPr>
          <w:rStyle w:val="a18"/>
          <w:rFonts w:eastAsia="Cambria" w:cs="Arial"/>
          <w:iCs/>
          <w:color w:val="auto"/>
          <w:lang w:val="es-ES"/>
        </w:rPr>
      </w:pPr>
    </w:p>
    <w:p w14:paraId="3C1309CA" w14:textId="4FB86CC7" w:rsidR="008741DB" w:rsidRPr="00DA6D5C" w:rsidRDefault="00C13266" w:rsidP="008741DB">
      <w:pPr>
        <w:spacing w:line="240" w:lineRule="auto"/>
        <w:rPr>
          <w:rStyle w:val="a18"/>
          <w:rFonts w:eastAsia="Cambria" w:cs="Arial"/>
          <w:iCs/>
          <w:color w:val="auto"/>
          <w:lang w:val="es-ES"/>
        </w:rPr>
      </w:pPr>
      <w:r w:rsidRPr="00DA6D5C">
        <w:rPr>
          <w:rStyle w:val="a18"/>
          <w:rFonts w:eastAsia="Cambria" w:cs="Arial"/>
          <w:b/>
          <w:iCs/>
          <w:color w:val="auto"/>
          <w:lang w:val="es-ES"/>
        </w:rPr>
        <w:t>ARTICULO 65.</w:t>
      </w:r>
      <w:r w:rsidR="008741DB" w:rsidRPr="00DA6D5C">
        <w:rPr>
          <w:rStyle w:val="a18"/>
          <w:rFonts w:eastAsia="Cambria" w:cs="Arial"/>
          <w:iCs/>
          <w:color w:val="auto"/>
          <w:lang w:val="es-ES"/>
        </w:rPr>
        <w:t xml:space="preserve"> Se precisa el título del artículo para incluir la referencia a “otros”, con el propósito de hacerlo concordante con su contenido que establece tanto deducciones como descuentos de impuestos. </w:t>
      </w:r>
    </w:p>
    <w:p w14:paraId="416B553D" w14:textId="77777777" w:rsidR="008741DB" w:rsidRPr="00DA6D5C" w:rsidRDefault="008741DB" w:rsidP="008741DB">
      <w:pPr>
        <w:spacing w:line="240" w:lineRule="auto"/>
        <w:rPr>
          <w:rStyle w:val="a18"/>
          <w:rFonts w:eastAsia="Cambria" w:cs="Arial"/>
          <w:iCs/>
          <w:color w:val="auto"/>
          <w:lang w:val="es-ES"/>
        </w:rPr>
      </w:pPr>
    </w:p>
    <w:p w14:paraId="4DB1CA3E" w14:textId="77777777" w:rsidR="008741DB" w:rsidRPr="00DA6D5C" w:rsidRDefault="008741DB" w:rsidP="008741DB">
      <w:pPr>
        <w:spacing w:line="240" w:lineRule="auto"/>
        <w:rPr>
          <w:rStyle w:val="a18"/>
          <w:rFonts w:eastAsia="Cambria" w:cs="Arial"/>
          <w:iCs/>
          <w:color w:val="auto"/>
          <w:lang w:val="es-ES"/>
        </w:rPr>
      </w:pPr>
      <w:r w:rsidRPr="00DA6D5C">
        <w:rPr>
          <w:rStyle w:val="a18"/>
          <w:rFonts w:eastAsia="Cambria" w:cs="Arial"/>
          <w:iCs/>
          <w:color w:val="auto"/>
          <w:lang w:val="es-ES"/>
        </w:rPr>
        <w:t>A su turno, se establece que, en lugar de dar derecho a descuento, será deducible el 50% del gravamen a los movimientos financieros efectivamente pagados, independientemente de que tenga o no relación de causalidad con la actividad generadora de renta, en los mismos términos de la disposición del Estatuto Tributario actualmente vigente.</w:t>
      </w:r>
    </w:p>
    <w:p w14:paraId="38A8987F" w14:textId="77777777" w:rsidR="008741DB" w:rsidRPr="00DA6D5C" w:rsidRDefault="008741DB" w:rsidP="008741DB">
      <w:pPr>
        <w:spacing w:line="240" w:lineRule="auto"/>
        <w:rPr>
          <w:rStyle w:val="a18"/>
          <w:rFonts w:eastAsia="Cambria" w:cs="Arial"/>
          <w:iCs/>
          <w:color w:val="auto"/>
          <w:lang w:val="es-ES"/>
        </w:rPr>
      </w:pPr>
    </w:p>
    <w:p w14:paraId="36EF1029" w14:textId="77777777" w:rsidR="008741DB" w:rsidRPr="00DA6D5C" w:rsidRDefault="008741DB" w:rsidP="008741DB">
      <w:pPr>
        <w:spacing w:line="240" w:lineRule="auto"/>
        <w:rPr>
          <w:rFonts w:cs="Arial"/>
          <w:bCs/>
          <w:color w:val="auto"/>
          <w:lang w:eastAsia="es-MX"/>
        </w:rPr>
      </w:pPr>
      <w:r w:rsidRPr="00DA6D5C">
        <w:rPr>
          <w:rFonts w:cs="Arial"/>
          <w:bCs/>
          <w:color w:val="auto"/>
          <w:lang w:eastAsia="es-MX"/>
        </w:rPr>
        <w:t xml:space="preserve">Por su parte, se mantiene como descuento </w:t>
      </w:r>
      <w:proofErr w:type="spellStart"/>
      <w:r w:rsidRPr="00DA6D5C">
        <w:rPr>
          <w:rFonts w:cs="Arial"/>
          <w:bCs/>
          <w:color w:val="auto"/>
          <w:lang w:eastAsia="es-MX"/>
        </w:rPr>
        <w:t>tribtuario</w:t>
      </w:r>
      <w:proofErr w:type="spellEnd"/>
      <w:r w:rsidRPr="00DA6D5C">
        <w:rPr>
          <w:rFonts w:cs="Arial"/>
          <w:bCs/>
          <w:color w:val="auto"/>
          <w:lang w:eastAsia="es-MX"/>
        </w:rPr>
        <w:t xml:space="preserve"> del impuesto sobre la renta, el 50% del impuesto de industria comercio, avisos y tableros. </w:t>
      </w:r>
    </w:p>
    <w:p w14:paraId="0C4BCE70" w14:textId="77777777" w:rsidR="008741DB" w:rsidRPr="00DA6D5C" w:rsidRDefault="008741DB" w:rsidP="008741DB">
      <w:pPr>
        <w:spacing w:line="240" w:lineRule="auto"/>
        <w:rPr>
          <w:rFonts w:cs="Arial"/>
          <w:bCs/>
          <w:color w:val="auto"/>
          <w:lang w:eastAsia="es-MX"/>
        </w:rPr>
      </w:pPr>
    </w:p>
    <w:p w14:paraId="533B547C" w14:textId="77777777" w:rsidR="008741DB" w:rsidRPr="00DA6D5C" w:rsidRDefault="008741DB" w:rsidP="008741DB">
      <w:pPr>
        <w:spacing w:line="240" w:lineRule="auto"/>
        <w:rPr>
          <w:rFonts w:cs="Arial"/>
          <w:bCs/>
          <w:color w:val="auto"/>
          <w:lang w:eastAsia="es-MX"/>
        </w:rPr>
      </w:pPr>
      <w:r w:rsidRPr="00DA6D5C">
        <w:rPr>
          <w:rFonts w:cs="Arial"/>
          <w:bCs/>
          <w:color w:val="auto"/>
          <w:lang w:eastAsia="es-MX"/>
        </w:rPr>
        <w:t xml:space="preserve">Se elimina la referencia a la </w:t>
      </w:r>
      <w:proofErr w:type="spellStart"/>
      <w:r w:rsidRPr="00DA6D5C">
        <w:rPr>
          <w:rFonts w:cs="Arial"/>
          <w:bCs/>
          <w:color w:val="auto"/>
          <w:lang w:eastAsia="es-MX"/>
        </w:rPr>
        <w:t>limitacion</w:t>
      </w:r>
      <w:proofErr w:type="spellEnd"/>
      <w:r w:rsidRPr="00DA6D5C">
        <w:rPr>
          <w:rFonts w:cs="Arial"/>
          <w:bCs/>
          <w:color w:val="auto"/>
          <w:lang w:eastAsia="es-MX"/>
        </w:rPr>
        <w:t xml:space="preserve"> de </w:t>
      </w:r>
      <w:proofErr w:type="spellStart"/>
      <w:r w:rsidRPr="00DA6D5C">
        <w:rPr>
          <w:rFonts w:cs="Arial"/>
          <w:bCs/>
          <w:color w:val="auto"/>
          <w:lang w:eastAsia="es-MX"/>
        </w:rPr>
        <w:t>deduccion</w:t>
      </w:r>
      <w:proofErr w:type="spellEnd"/>
      <w:r w:rsidRPr="00DA6D5C">
        <w:rPr>
          <w:rFonts w:cs="Arial"/>
          <w:bCs/>
          <w:color w:val="auto"/>
          <w:lang w:eastAsia="es-MX"/>
        </w:rPr>
        <w:t xml:space="preserve"> establecida en el artículo 107-1 del Estatuto </w:t>
      </w:r>
      <w:proofErr w:type="spellStart"/>
      <w:r w:rsidRPr="00DA6D5C">
        <w:rPr>
          <w:rFonts w:cs="Arial"/>
          <w:bCs/>
          <w:color w:val="auto"/>
          <w:lang w:eastAsia="es-MX"/>
        </w:rPr>
        <w:t>Tribtuario</w:t>
      </w:r>
      <w:proofErr w:type="spellEnd"/>
      <w:r w:rsidRPr="00DA6D5C">
        <w:rPr>
          <w:rFonts w:cs="Arial"/>
          <w:bCs/>
          <w:color w:val="auto"/>
          <w:lang w:eastAsia="es-MX"/>
        </w:rPr>
        <w:t xml:space="preserve">, de manera que se aplique en los términos de la </w:t>
      </w:r>
      <w:proofErr w:type="spellStart"/>
      <w:r w:rsidRPr="00DA6D5C">
        <w:rPr>
          <w:rFonts w:cs="Arial"/>
          <w:bCs/>
          <w:color w:val="auto"/>
          <w:lang w:eastAsia="es-MX"/>
        </w:rPr>
        <w:t>disposcion</w:t>
      </w:r>
      <w:proofErr w:type="spellEnd"/>
      <w:r w:rsidRPr="00DA6D5C">
        <w:rPr>
          <w:rFonts w:cs="Arial"/>
          <w:bCs/>
          <w:color w:val="auto"/>
          <w:lang w:eastAsia="es-MX"/>
        </w:rPr>
        <w:t xml:space="preserve"> del Estatuto </w:t>
      </w:r>
      <w:proofErr w:type="spellStart"/>
      <w:r w:rsidRPr="00DA6D5C">
        <w:rPr>
          <w:rFonts w:cs="Arial"/>
          <w:bCs/>
          <w:color w:val="auto"/>
          <w:lang w:eastAsia="es-MX"/>
        </w:rPr>
        <w:t>Tribtuario</w:t>
      </w:r>
      <w:proofErr w:type="spellEnd"/>
      <w:r w:rsidRPr="00DA6D5C">
        <w:rPr>
          <w:rFonts w:cs="Arial"/>
          <w:bCs/>
          <w:color w:val="auto"/>
          <w:lang w:eastAsia="es-MX"/>
        </w:rPr>
        <w:t xml:space="preserve"> actualmente vigente.</w:t>
      </w:r>
    </w:p>
    <w:p w14:paraId="262502EC" w14:textId="77777777" w:rsidR="008741DB" w:rsidRPr="00DA6D5C" w:rsidRDefault="008741DB" w:rsidP="008741DB">
      <w:pPr>
        <w:spacing w:line="240" w:lineRule="auto"/>
        <w:rPr>
          <w:rFonts w:cs="Arial"/>
          <w:bCs/>
          <w:color w:val="auto"/>
          <w:lang w:eastAsia="es-MX"/>
        </w:rPr>
      </w:pPr>
    </w:p>
    <w:p w14:paraId="74EDE475" w14:textId="77777777" w:rsidR="008741DB" w:rsidRPr="00DA6D5C" w:rsidRDefault="008741DB" w:rsidP="008741DB">
      <w:pPr>
        <w:spacing w:line="240" w:lineRule="auto"/>
        <w:rPr>
          <w:rFonts w:cs="Arial"/>
          <w:bCs/>
          <w:color w:val="auto"/>
          <w:szCs w:val="22"/>
          <w:lang w:eastAsia="es-MX"/>
        </w:rPr>
      </w:pPr>
      <w:proofErr w:type="spellStart"/>
      <w:r w:rsidRPr="00DA6D5C">
        <w:rPr>
          <w:rFonts w:cs="Arial"/>
          <w:bCs/>
          <w:color w:val="auto"/>
          <w:lang w:eastAsia="es-MX"/>
        </w:rPr>
        <w:t>Finlamente</w:t>
      </w:r>
      <w:proofErr w:type="spellEnd"/>
      <w:r w:rsidRPr="00DA6D5C">
        <w:rPr>
          <w:rFonts w:cs="Arial"/>
          <w:bCs/>
          <w:color w:val="auto"/>
          <w:lang w:eastAsia="es-MX"/>
        </w:rPr>
        <w:t xml:space="preserve">, se precisa que el impuesto al </w:t>
      </w:r>
      <w:r w:rsidRPr="00DA6D5C">
        <w:rPr>
          <w:rFonts w:cs="Arial"/>
          <w:bCs/>
          <w:color w:val="auto"/>
          <w:szCs w:val="22"/>
          <w:lang w:eastAsia="es-MX"/>
        </w:rPr>
        <w:t xml:space="preserve">patrimonio y de normalización no son deducibles del impuesto sobre la renta, en concordancia con las disposiciones propuestas sobre la materia, al paso que se mantiene la deducción de las cuotas de afiliación pagadas a los gremios, actualmente vigente. </w:t>
      </w:r>
    </w:p>
    <w:p w14:paraId="65625CB4" w14:textId="77777777" w:rsidR="008741DB" w:rsidRPr="00DA6D5C" w:rsidRDefault="008741DB" w:rsidP="008741DB">
      <w:pPr>
        <w:spacing w:line="240" w:lineRule="auto"/>
        <w:rPr>
          <w:rStyle w:val="a18"/>
          <w:rFonts w:eastAsia="Cambria" w:cs="Arial"/>
          <w:iCs/>
          <w:color w:val="auto"/>
          <w:szCs w:val="22"/>
          <w:lang w:val="es-ES"/>
        </w:rPr>
      </w:pPr>
    </w:p>
    <w:p w14:paraId="098B5D81" w14:textId="77777777" w:rsidR="008741DB" w:rsidRPr="00DA6D5C" w:rsidRDefault="008741DB" w:rsidP="008741DB">
      <w:pPr>
        <w:spacing w:line="240" w:lineRule="auto"/>
        <w:rPr>
          <w:rStyle w:val="a18"/>
          <w:rFonts w:eastAsia="Cambria" w:cs="Arial"/>
          <w:iCs/>
          <w:color w:val="auto"/>
          <w:szCs w:val="22"/>
          <w:lang w:val="es-ES"/>
        </w:rPr>
      </w:pPr>
      <w:r w:rsidRPr="00DA6D5C">
        <w:rPr>
          <w:rStyle w:val="a18"/>
          <w:rFonts w:eastAsia="Cambria" w:cs="Arial"/>
          <w:iCs/>
          <w:color w:val="auto"/>
          <w:szCs w:val="22"/>
          <w:lang w:val="es-ES"/>
        </w:rPr>
        <w:t xml:space="preserve">Por lo demás se incluyen al texto del artículo algunas modificaciones de forma para ajustar su contenido.  </w:t>
      </w:r>
    </w:p>
    <w:p w14:paraId="428ED7DC" w14:textId="77777777" w:rsidR="008741DB" w:rsidRPr="00DA6D5C" w:rsidRDefault="008741DB" w:rsidP="008741DB">
      <w:pPr>
        <w:spacing w:line="240" w:lineRule="auto"/>
        <w:rPr>
          <w:rStyle w:val="a18"/>
          <w:rFonts w:eastAsia="Cambria" w:cs="Arial"/>
          <w:iCs/>
          <w:color w:val="auto"/>
          <w:szCs w:val="22"/>
          <w:lang w:val="es-ES"/>
        </w:rPr>
      </w:pPr>
    </w:p>
    <w:p w14:paraId="7CFBDD06" w14:textId="5C195537" w:rsidR="008741DB" w:rsidRPr="00DA6D5C" w:rsidRDefault="00C75D2C" w:rsidP="008741DB">
      <w:pPr>
        <w:spacing w:line="240" w:lineRule="auto"/>
        <w:rPr>
          <w:rStyle w:val="a18"/>
          <w:rFonts w:eastAsia="Cambria" w:cs="Arial"/>
          <w:b/>
          <w:iCs/>
          <w:color w:val="auto"/>
          <w:szCs w:val="22"/>
          <w:lang w:val="es-ES"/>
        </w:rPr>
      </w:pPr>
      <w:r w:rsidRPr="00DA6D5C">
        <w:rPr>
          <w:rStyle w:val="a18"/>
          <w:rFonts w:eastAsia="Cambria" w:cs="Arial"/>
          <w:b/>
          <w:iCs/>
          <w:color w:val="auto"/>
          <w:szCs w:val="22"/>
          <w:lang w:val="es-ES"/>
        </w:rPr>
        <w:t>ARTICULO 66.</w:t>
      </w:r>
      <w:r w:rsidR="008741DB" w:rsidRPr="00DA6D5C">
        <w:rPr>
          <w:rStyle w:val="a18"/>
          <w:rFonts w:eastAsia="Cambria" w:cs="Arial"/>
          <w:iCs/>
          <w:color w:val="auto"/>
          <w:szCs w:val="22"/>
          <w:lang w:val="es-ES"/>
        </w:rPr>
        <w:t xml:space="preserve"> Se propone eliminar el</w:t>
      </w:r>
      <w:r w:rsidR="00C50BF9" w:rsidRPr="00DA6D5C">
        <w:rPr>
          <w:rStyle w:val="a18"/>
          <w:rFonts w:eastAsia="Cambria" w:cs="Arial"/>
          <w:iCs/>
          <w:color w:val="auto"/>
          <w:szCs w:val="22"/>
          <w:lang w:val="es-ES"/>
        </w:rPr>
        <w:t xml:space="preserve"> artículo del proyecto de ley con el fin de incluirlo en un artículo nuevo por técnica legislativa (258-1).</w:t>
      </w:r>
    </w:p>
    <w:p w14:paraId="655B21AB" w14:textId="77777777" w:rsidR="008741DB" w:rsidRPr="00DA6D5C" w:rsidRDefault="008741DB" w:rsidP="008741DB">
      <w:pPr>
        <w:spacing w:line="240" w:lineRule="auto"/>
        <w:rPr>
          <w:rStyle w:val="a18"/>
          <w:rFonts w:eastAsia="Cambria" w:cs="Arial"/>
          <w:iCs/>
          <w:color w:val="auto"/>
          <w:szCs w:val="22"/>
          <w:lang w:val="es-ES"/>
        </w:rPr>
      </w:pPr>
    </w:p>
    <w:p w14:paraId="74278BF0" w14:textId="37B292F3" w:rsidR="008741DB" w:rsidRPr="00DA6D5C" w:rsidRDefault="00C75D2C" w:rsidP="008741DB">
      <w:pPr>
        <w:spacing w:line="240" w:lineRule="auto"/>
        <w:rPr>
          <w:rStyle w:val="a18"/>
          <w:rFonts w:eastAsia="Cambria" w:cs="Arial"/>
          <w:b/>
          <w:iCs/>
          <w:color w:val="auto"/>
          <w:szCs w:val="22"/>
          <w:lang w:val="es-ES"/>
        </w:rPr>
      </w:pPr>
      <w:r w:rsidRPr="00DA6D5C">
        <w:rPr>
          <w:rStyle w:val="a18"/>
          <w:rFonts w:eastAsia="Cambria" w:cs="Arial"/>
          <w:b/>
          <w:iCs/>
          <w:color w:val="auto"/>
          <w:szCs w:val="22"/>
          <w:lang w:val="es-ES"/>
        </w:rPr>
        <w:t>ARTICULO 67.</w:t>
      </w:r>
      <w:r w:rsidR="008741DB" w:rsidRPr="00DA6D5C">
        <w:rPr>
          <w:rStyle w:val="a18"/>
          <w:rFonts w:eastAsia="Cambria" w:cs="Arial"/>
          <w:b/>
          <w:iCs/>
          <w:color w:val="auto"/>
          <w:szCs w:val="22"/>
          <w:lang w:val="es-ES"/>
        </w:rPr>
        <w:t xml:space="preserve"> </w:t>
      </w:r>
      <w:r w:rsidR="008741DB" w:rsidRPr="00DA6D5C">
        <w:rPr>
          <w:rStyle w:val="a18"/>
          <w:rFonts w:eastAsia="Cambria" w:cs="Arial"/>
          <w:iCs/>
          <w:color w:val="auto"/>
          <w:szCs w:val="22"/>
          <w:lang w:val="es-ES"/>
        </w:rPr>
        <w:t xml:space="preserve">Se </w:t>
      </w:r>
      <w:r w:rsidR="00C50BF9" w:rsidRPr="00DA6D5C">
        <w:rPr>
          <w:rStyle w:val="a18"/>
          <w:rFonts w:eastAsia="Cambria" w:cs="Arial"/>
          <w:iCs/>
          <w:color w:val="auto"/>
          <w:szCs w:val="22"/>
          <w:lang w:val="es-ES"/>
        </w:rPr>
        <w:t>modifica la eliminación progresiva de la renta presuntiva, así: 2,5% en 2019, 1,5% en 2020 y 0% a partir de 2021.</w:t>
      </w:r>
      <w:r w:rsidR="008741DB" w:rsidRPr="00DA6D5C">
        <w:rPr>
          <w:rStyle w:val="a18"/>
          <w:rFonts w:eastAsia="Cambria" w:cs="Arial"/>
          <w:iCs/>
          <w:color w:val="auto"/>
          <w:szCs w:val="22"/>
          <w:lang w:val="es-ES"/>
        </w:rPr>
        <w:t xml:space="preserve"> </w:t>
      </w:r>
    </w:p>
    <w:p w14:paraId="2C3068D4" w14:textId="77777777" w:rsidR="008741DB" w:rsidRPr="00DA6D5C" w:rsidRDefault="008741DB" w:rsidP="008741DB">
      <w:pPr>
        <w:spacing w:line="240" w:lineRule="auto"/>
        <w:rPr>
          <w:rStyle w:val="a18"/>
          <w:rFonts w:eastAsia="Cambria" w:cs="Arial"/>
          <w:b/>
          <w:iCs/>
          <w:color w:val="auto"/>
          <w:szCs w:val="22"/>
          <w:lang w:val="es-ES"/>
        </w:rPr>
      </w:pPr>
    </w:p>
    <w:p w14:paraId="5832638F" w14:textId="5541C1B3" w:rsidR="008741DB" w:rsidRPr="00DA6D5C" w:rsidRDefault="00C75D2C" w:rsidP="008741DB">
      <w:pPr>
        <w:spacing w:line="240" w:lineRule="auto"/>
        <w:rPr>
          <w:rStyle w:val="a18"/>
          <w:rFonts w:eastAsia="Cambria" w:cs="Arial"/>
          <w:iCs/>
          <w:color w:val="auto"/>
          <w:szCs w:val="22"/>
          <w:lang w:val="es-ES"/>
        </w:rPr>
      </w:pPr>
      <w:r w:rsidRPr="00DA6D5C">
        <w:rPr>
          <w:rStyle w:val="a18"/>
          <w:rFonts w:eastAsia="Cambria" w:cs="Arial"/>
          <w:b/>
          <w:iCs/>
          <w:color w:val="auto"/>
          <w:szCs w:val="22"/>
          <w:lang w:val="es-ES"/>
        </w:rPr>
        <w:t>ARTICULO 68.</w:t>
      </w:r>
      <w:r w:rsidR="008741DB" w:rsidRPr="00DA6D5C">
        <w:rPr>
          <w:rStyle w:val="a18"/>
          <w:rFonts w:eastAsia="Cambria" w:cs="Arial"/>
          <w:iCs/>
          <w:color w:val="auto"/>
          <w:szCs w:val="22"/>
          <w:lang w:val="es-ES"/>
        </w:rPr>
        <w:t xml:space="preserve"> Se disminuyen los montos mínimos de inversión exigidos para la procedencia de los incentivos (renta exenta) para las empresas de economía naranja y para el desarrollo del campo colombiano. </w:t>
      </w:r>
    </w:p>
    <w:p w14:paraId="202236EC" w14:textId="77777777" w:rsidR="008741DB" w:rsidRPr="00DA6D5C" w:rsidRDefault="008741DB" w:rsidP="008741DB">
      <w:pPr>
        <w:spacing w:line="240" w:lineRule="auto"/>
        <w:rPr>
          <w:rStyle w:val="a18"/>
          <w:rFonts w:eastAsia="Cambria" w:cs="Arial"/>
          <w:iCs/>
          <w:color w:val="auto"/>
          <w:szCs w:val="22"/>
          <w:lang w:val="es-ES"/>
        </w:rPr>
      </w:pPr>
    </w:p>
    <w:p w14:paraId="5BA1CAA2" w14:textId="5D63A91E" w:rsidR="008741DB" w:rsidRPr="00DA6D5C" w:rsidRDefault="00240388" w:rsidP="008741DB">
      <w:pPr>
        <w:spacing w:line="240" w:lineRule="auto"/>
        <w:rPr>
          <w:rStyle w:val="a18"/>
          <w:rFonts w:eastAsia="Cambria" w:cs="Arial"/>
          <w:iCs/>
          <w:color w:val="auto"/>
          <w:szCs w:val="22"/>
          <w:lang w:val="es-ES"/>
        </w:rPr>
      </w:pPr>
      <w:r w:rsidRPr="00DA6D5C">
        <w:rPr>
          <w:rStyle w:val="a18"/>
          <w:rFonts w:eastAsia="Cambria" w:cs="Arial"/>
          <w:iCs/>
          <w:color w:val="auto"/>
          <w:szCs w:val="22"/>
          <w:lang w:val="es-ES"/>
        </w:rPr>
        <w:t>De otra parte, se modifica el artículo con el fin de mantener los beneficios de las</w:t>
      </w:r>
      <w:r w:rsidR="008741DB" w:rsidRPr="00DA6D5C">
        <w:rPr>
          <w:rStyle w:val="a18"/>
          <w:rFonts w:eastAsia="Cambria" w:cs="Arial"/>
          <w:iCs/>
          <w:color w:val="auto"/>
          <w:szCs w:val="22"/>
          <w:lang w:val="es-ES"/>
        </w:rPr>
        <w:t xml:space="preserve"> rentas exentas </w:t>
      </w:r>
      <w:r w:rsidRPr="00DA6D5C">
        <w:rPr>
          <w:rStyle w:val="a18"/>
          <w:rFonts w:eastAsia="Cambria" w:cs="Arial"/>
          <w:iCs/>
          <w:color w:val="auto"/>
          <w:szCs w:val="22"/>
          <w:lang w:val="es-ES"/>
        </w:rPr>
        <w:t>en materi</w:t>
      </w:r>
      <w:r w:rsidR="003124CB" w:rsidRPr="00DA6D5C">
        <w:rPr>
          <w:rStyle w:val="a18"/>
          <w:rFonts w:eastAsia="Cambria" w:cs="Arial"/>
          <w:iCs/>
          <w:color w:val="auto"/>
          <w:szCs w:val="22"/>
          <w:lang w:val="es-ES"/>
        </w:rPr>
        <w:t>a</w:t>
      </w:r>
      <w:r w:rsidRPr="00DA6D5C">
        <w:rPr>
          <w:rStyle w:val="a18"/>
          <w:rFonts w:eastAsia="Cambria" w:cs="Arial"/>
          <w:iCs/>
          <w:color w:val="auto"/>
          <w:szCs w:val="22"/>
          <w:lang w:val="es-ES"/>
        </w:rPr>
        <w:t xml:space="preserve"> de </w:t>
      </w:r>
      <w:r w:rsidR="008741DB" w:rsidRPr="00DA6D5C">
        <w:rPr>
          <w:rStyle w:val="a18"/>
          <w:rFonts w:eastAsia="Cambria" w:cs="Arial"/>
          <w:iCs/>
          <w:color w:val="auto"/>
          <w:szCs w:val="22"/>
          <w:lang w:val="es-ES"/>
        </w:rPr>
        <w:t>VIS y VIP</w:t>
      </w:r>
      <w:r w:rsidRPr="00DA6D5C">
        <w:rPr>
          <w:rStyle w:val="a18"/>
          <w:rFonts w:eastAsia="Cambria" w:cs="Arial"/>
          <w:iCs/>
          <w:color w:val="auto"/>
          <w:szCs w:val="22"/>
          <w:lang w:val="es-ES"/>
        </w:rPr>
        <w:t xml:space="preserve"> vi</w:t>
      </w:r>
      <w:r w:rsidR="00E65813" w:rsidRPr="00DA6D5C">
        <w:rPr>
          <w:rStyle w:val="a18"/>
          <w:rFonts w:eastAsia="Cambria" w:cs="Arial"/>
          <w:iCs/>
          <w:color w:val="auto"/>
          <w:szCs w:val="22"/>
          <w:lang w:val="es-ES"/>
        </w:rPr>
        <w:t>gentes en el Estatuto Tributari</w:t>
      </w:r>
      <w:r w:rsidRPr="00DA6D5C">
        <w:rPr>
          <w:rStyle w:val="a18"/>
          <w:rFonts w:eastAsia="Cambria" w:cs="Arial"/>
          <w:iCs/>
          <w:color w:val="auto"/>
          <w:szCs w:val="22"/>
          <w:lang w:val="es-ES"/>
        </w:rPr>
        <w:t>o. También se incluyen las rentas exentas de</w:t>
      </w:r>
      <w:r w:rsidR="008741DB" w:rsidRPr="00DA6D5C">
        <w:rPr>
          <w:rStyle w:val="a18"/>
          <w:rFonts w:eastAsia="Cambria" w:cs="Arial"/>
          <w:iCs/>
          <w:color w:val="auto"/>
          <w:szCs w:val="22"/>
          <w:lang w:val="es-ES"/>
        </w:rPr>
        <w:t xml:space="preserve"> </w:t>
      </w:r>
      <w:r w:rsidRPr="00DA6D5C">
        <w:rPr>
          <w:rStyle w:val="a18"/>
          <w:rFonts w:eastAsia="Cambria" w:cs="Arial"/>
          <w:iCs/>
          <w:color w:val="auto"/>
          <w:szCs w:val="22"/>
          <w:lang w:val="es-ES"/>
        </w:rPr>
        <w:t xml:space="preserve">i) </w:t>
      </w:r>
      <w:r w:rsidR="008741DB" w:rsidRPr="00DA6D5C">
        <w:rPr>
          <w:rStyle w:val="a18"/>
          <w:rFonts w:eastAsia="Cambria" w:cs="Arial"/>
          <w:iCs/>
          <w:color w:val="auto"/>
          <w:szCs w:val="22"/>
          <w:lang w:val="es-ES"/>
        </w:rPr>
        <w:t xml:space="preserve">aprovechamiento de nuevas plantaciones forestales, inversiones en nuevos aserríos y plantaciones de árboles maderables, con un tiempo de vigencia limitado </w:t>
      </w:r>
      <w:r w:rsidR="00C50BF9" w:rsidRPr="00DA6D5C">
        <w:rPr>
          <w:rStyle w:val="a18"/>
          <w:rFonts w:eastAsia="Cambria" w:cs="Arial"/>
          <w:iCs/>
          <w:color w:val="auto"/>
          <w:szCs w:val="22"/>
          <w:lang w:val="es-ES"/>
        </w:rPr>
        <w:t>hasta 2036</w:t>
      </w:r>
      <w:r w:rsidRPr="00DA6D5C">
        <w:rPr>
          <w:rStyle w:val="a18"/>
          <w:rFonts w:eastAsia="Cambria" w:cs="Arial"/>
          <w:iCs/>
          <w:color w:val="auto"/>
          <w:szCs w:val="22"/>
          <w:lang w:val="es-ES"/>
        </w:rPr>
        <w:t>, y ii) la prestación del servicio de transporte fluvial con embarcaciones y planchones de bajo calado, por un término de quince (15) años a partir de la vigencia de la presente ley.</w:t>
      </w:r>
    </w:p>
    <w:p w14:paraId="68E78CF4" w14:textId="4C47AA35" w:rsidR="008741DB" w:rsidRPr="00DA6D5C" w:rsidRDefault="008741DB" w:rsidP="008741DB">
      <w:pPr>
        <w:spacing w:line="240" w:lineRule="auto"/>
        <w:rPr>
          <w:rStyle w:val="a18"/>
          <w:rFonts w:eastAsia="Cambria" w:cs="Arial"/>
          <w:iCs/>
          <w:color w:val="auto"/>
          <w:szCs w:val="22"/>
          <w:lang w:val="es-ES"/>
        </w:rPr>
      </w:pPr>
    </w:p>
    <w:p w14:paraId="16176042" w14:textId="67758553" w:rsidR="008741DB" w:rsidRPr="00DA6D5C" w:rsidRDefault="00C50BF9" w:rsidP="008741DB">
      <w:pPr>
        <w:spacing w:line="240" w:lineRule="auto"/>
        <w:rPr>
          <w:rStyle w:val="a18"/>
          <w:rFonts w:eastAsia="Cambria" w:cs="Arial"/>
          <w:iCs/>
          <w:color w:val="auto"/>
          <w:szCs w:val="22"/>
          <w:lang w:val="es-ES"/>
        </w:rPr>
      </w:pPr>
      <w:r w:rsidRPr="00DA6D5C">
        <w:rPr>
          <w:rStyle w:val="a18"/>
          <w:rFonts w:eastAsia="Cambria" w:cs="Arial"/>
          <w:b/>
          <w:iCs/>
          <w:color w:val="auto"/>
          <w:szCs w:val="22"/>
          <w:lang w:val="es-ES"/>
        </w:rPr>
        <w:t>ARTICULO 69.</w:t>
      </w:r>
      <w:r w:rsidR="008741DB" w:rsidRPr="00DA6D5C">
        <w:rPr>
          <w:rStyle w:val="a18"/>
          <w:rFonts w:eastAsia="Cambria" w:cs="Arial"/>
          <w:iCs/>
          <w:color w:val="auto"/>
          <w:szCs w:val="22"/>
          <w:lang w:val="es-ES"/>
        </w:rPr>
        <w:t xml:space="preserve"> Se modifican </w:t>
      </w:r>
      <w:r w:rsidR="003124CB" w:rsidRPr="00DA6D5C">
        <w:rPr>
          <w:rStyle w:val="a18"/>
          <w:rFonts w:eastAsia="Cambria" w:cs="Arial"/>
          <w:iCs/>
          <w:color w:val="auto"/>
          <w:szCs w:val="22"/>
          <w:lang w:val="es-ES"/>
        </w:rPr>
        <w:t xml:space="preserve">hacia el futuro </w:t>
      </w:r>
      <w:r w:rsidR="008741DB" w:rsidRPr="00DA6D5C">
        <w:rPr>
          <w:rStyle w:val="a18"/>
          <w:rFonts w:eastAsia="Cambria" w:cs="Arial"/>
          <w:iCs/>
          <w:color w:val="auto"/>
          <w:szCs w:val="22"/>
          <w:lang w:val="es-ES"/>
        </w:rPr>
        <w:t>los parámetros para el tratamiento de las rentas provenientes de servicios prestados en nuevos hoteles o que se remodelen y/o amplíen con el fin de reducir los términos para acceder a la tarifa del 9% y de vigencia de la misma.</w:t>
      </w:r>
      <w:r w:rsidR="003124CB" w:rsidRPr="00DA6D5C">
        <w:rPr>
          <w:rStyle w:val="a18"/>
          <w:rFonts w:eastAsia="Cambria" w:cs="Arial"/>
          <w:iCs/>
          <w:color w:val="auto"/>
          <w:szCs w:val="22"/>
          <w:lang w:val="es-ES"/>
        </w:rPr>
        <w:t xml:space="preserve"> Lo anterior, sin afectar las situaciones jurídicas consolidadas.</w:t>
      </w:r>
      <w:r w:rsidR="008741DB" w:rsidRPr="00DA6D5C">
        <w:rPr>
          <w:rStyle w:val="a18"/>
          <w:rFonts w:eastAsia="Cambria" w:cs="Arial"/>
          <w:iCs/>
          <w:color w:val="auto"/>
          <w:szCs w:val="22"/>
          <w:lang w:val="es-ES"/>
        </w:rPr>
        <w:t xml:space="preserve"> </w:t>
      </w:r>
    </w:p>
    <w:p w14:paraId="3D9E79C1" w14:textId="7DF7922C" w:rsidR="008741DB" w:rsidRPr="00DA6D5C" w:rsidRDefault="008741DB" w:rsidP="008741DB">
      <w:pPr>
        <w:spacing w:line="240" w:lineRule="auto"/>
        <w:rPr>
          <w:rStyle w:val="a18"/>
          <w:rFonts w:eastAsia="Cambria" w:cs="Arial"/>
          <w:iCs/>
          <w:color w:val="auto"/>
          <w:szCs w:val="22"/>
          <w:lang w:val="es-ES"/>
        </w:rPr>
      </w:pPr>
    </w:p>
    <w:p w14:paraId="03B1BD0E" w14:textId="66698A5F" w:rsidR="008741DB" w:rsidRPr="00DA6D5C" w:rsidRDefault="008741DB" w:rsidP="008741DB">
      <w:pPr>
        <w:spacing w:line="240" w:lineRule="auto"/>
        <w:rPr>
          <w:rStyle w:val="a18"/>
          <w:rFonts w:eastAsia="Cambria" w:cs="Arial"/>
          <w:iCs/>
          <w:color w:val="auto"/>
          <w:szCs w:val="22"/>
          <w:lang w:val="es-ES"/>
        </w:rPr>
      </w:pPr>
      <w:r w:rsidRPr="00DA6D5C">
        <w:rPr>
          <w:rStyle w:val="a18"/>
          <w:rFonts w:eastAsia="Cambria" w:cs="Arial"/>
          <w:b/>
          <w:iCs/>
          <w:color w:val="auto"/>
          <w:szCs w:val="22"/>
          <w:lang w:val="es-ES"/>
        </w:rPr>
        <w:t>ARTICULO 70</w:t>
      </w:r>
      <w:r w:rsidR="00C50BF9" w:rsidRPr="00DA6D5C">
        <w:rPr>
          <w:rStyle w:val="a18"/>
          <w:rFonts w:eastAsia="Cambria" w:cs="Arial"/>
          <w:b/>
          <w:iCs/>
          <w:color w:val="auto"/>
          <w:szCs w:val="22"/>
          <w:lang w:val="es-ES"/>
        </w:rPr>
        <w:t>.</w:t>
      </w:r>
      <w:r w:rsidRPr="00DA6D5C">
        <w:rPr>
          <w:rStyle w:val="a18"/>
          <w:rFonts w:eastAsia="Cambria" w:cs="Arial"/>
          <w:iCs/>
          <w:color w:val="auto"/>
          <w:szCs w:val="22"/>
          <w:lang w:val="es-ES"/>
        </w:rPr>
        <w:t xml:space="preserve"> Se ajusta la redacción de literal f) del artículo a fin de precisar que, para efectos del cálculo del descuento por impuestos pagados en el exterior sobre dividendos o participaciones, la tarifa efectiva asumida por la sociedad en el exterior será la que resulte de dividir el impuesto efectivamente pagado entre las utilidades comerciales antes de impuestos. </w:t>
      </w:r>
    </w:p>
    <w:p w14:paraId="54AE70B1" w14:textId="77777777" w:rsidR="008741DB" w:rsidRPr="00DA6D5C" w:rsidRDefault="008741DB" w:rsidP="008741DB">
      <w:pPr>
        <w:spacing w:line="240" w:lineRule="auto"/>
        <w:rPr>
          <w:rStyle w:val="a18"/>
          <w:rFonts w:eastAsia="Cambria" w:cs="Arial"/>
          <w:iCs/>
          <w:color w:val="auto"/>
          <w:szCs w:val="22"/>
          <w:lang w:val="es-ES"/>
        </w:rPr>
      </w:pPr>
    </w:p>
    <w:p w14:paraId="43260F64" w14:textId="7B6670AD" w:rsidR="008741DB" w:rsidRPr="00DA6D5C" w:rsidRDefault="005B058C" w:rsidP="008741DB">
      <w:pPr>
        <w:spacing w:line="240" w:lineRule="auto"/>
        <w:rPr>
          <w:rStyle w:val="a18"/>
          <w:rFonts w:eastAsia="Cambria" w:cs="Arial"/>
          <w:iCs/>
          <w:color w:val="auto"/>
          <w:szCs w:val="22"/>
          <w:lang w:val="es-ES"/>
        </w:rPr>
      </w:pPr>
      <w:r w:rsidRPr="00DA6D5C">
        <w:rPr>
          <w:rStyle w:val="a18"/>
          <w:rFonts w:eastAsia="Cambria" w:cs="Arial"/>
          <w:b/>
          <w:iCs/>
          <w:color w:val="auto"/>
          <w:szCs w:val="22"/>
          <w:lang w:val="es-ES"/>
        </w:rPr>
        <w:t>ARTICULO 71.</w:t>
      </w:r>
      <w:r w:rsidR="008741DB" w:rsidRPr="00DA6D5C">
        <w:rPr>
          <w:rStyle w:val="a18"/>
          <w:rFonts w:eastAsia="Cambria" w:cs="Arial"/>
          <w:iCs/>
          <w:color w:val="auto"/>
          <w:szCs w:val="22"/>
          <w:lang w:val="es-ES"/>
        </w:rPr>
        <w:t xml:space="preserve"> Se elimina la referencia al artículo 115-2 del Estatuto Tributario, el cual se propone derogar a través del proyecto de ley. </w:t>
      </w:r>
    </w:p>
    <w:p w14:paraId="2629480C" w14:textId="77777777" w:rsidR="008741DB" w:rsidRPr="00DA6D5C" w:rsidRDefault="008741DB" w:rsidP="008741DB">
      <w:pPr>
        <w:spacing w:line="240" w:lineRule="auto"/>
        <w:rPr>
          <w:rStyle w:val="a18"/>
          <w:rFonts w:eastAsia="Cambria" w:cs="Arial"/>
          <w:iCs/>
          <w:color w:val="auto"/>
          <w:szCs w:val="22"/>
          <w:lang w:val="es-ES"/>
        </w:rPr>
      </w:pPr>
    </w:p>
    <w:p w14:paraId="18BDAA3C" w14:textId="2D1316D8" w:rsidR="008741DB" w:rsidRPr="00DA6D5C" w:rsidRDefault="008741DB" w:rsidP="008741DB">
      <w:pPr>
        <w:spacing w:line="240" w:lineRule="auto"/>
        <w:rPr>
          <w:rStyle w:val="a18"/>
          <w:rFonts w:eastAsia="Cambria" w:cs="Arial"/>
          <w:iCs/>
          <w:color w:val="auto"/>
          <w:szCs w:val="22"/>
          <w:lang w:val="es-ES"/>
        </w:rPr>
      </w:pPr>
      <w:r w:rsidRPr="00DA6D5C">
        <w:rPr>
          <w:rStyle w:val="a18"/>
          <w:rFonts w:eastAsia="Cambria" w:cs="Arial"/>
          <w:iCs/>
          <w:color w:val="auto"/>
          <w:szCs w:val="22"/>
          <w:lang w:val="es-ES"/>
        </w:rPr>
        <w:t>A su turno, se incluye la referencia al artículo 258-1, que se pretende adicionar al Estatuto Tributario mediante el proyecto de ley, para introducir el descuento del IVA pagado por la adquisición, construcción o formación e importación de activos fijos reales productivos</w:t>
      </w:r>
      <w:r w:rsidR="005B058C" w:rsidRPr="00DA6D5C">
        <w:rPr>
          <w:rStyle w:val="a18"/>
          <w:rFonts w:eastAsia="Cambria" w:cs="Arial"/>
          <w:iCs/>
          <w:color w:val="auto"/>
          <w:szCs w:val="22"/>
          <w:lang w:val="es-ES"/>
        </w:rPr>
        <w:t>.</w:t>
      </w:r>
    </w:p>
    <w:p w14:paraId="3F388A47" w14:textId="77777777" w:rsidR="008741DB" w:rsidRPr="00DA6D5C" w:rsidRDefault="008741DB" w:rsidP="008741DB">
      <w:pPr>
        <w:shd w:val="clear" w:color="auto" w:fill="FFFFFF"/>
        <w:spacing w:line="240" w:lineRule="auto"/>
        <w:ind w:left="567" w:right="616"/>
        <w:textAlignment w:val="top"/>
        <w:outlineLvl w:val="1"/>
        <w:rPr>
          <w:rStyle w:val="a18"/>
          <w:rFonts w:eastAsia="Cambria" w:cs="Arial"/>
          <w:iCs/>
          <w:color w:val="auto"/>
          <w:szCs w:val="22"/>
          <w:lang w:val="es-ES"/>
        </w:rPr>
      </w:pPr>
    </w:p>
    <w:p w14:paraId="771D8E65" w14:textId="23140014" w:rsidR="008741DB" w:rsidRPr="00DA6D5C" w:rsidRDefault="00CD01F5" w:rsidP="008741DB">
      <w:pPr>
        <w:spacing w:line="240" w:lineRule="auto"/>
        <w:rPr>
          <w:rStyle w:val="a18"/>
          <w:rFonts w:eastAsia="Cambria" w:cs="Arial"/>
          <w:iCs/>
          <w:color w:val="auto"/>
          <w:szCs w:val="22"/>
          <w:lang w:val="es-ES"/>
        </w:rPr>
      </w:pPr>
      <w:r w:rsidRPr="00DA6D5C">
        <w:rPr>
          <w:rStyle w:val="a18"/>
          <w:rFonts w:eastAsia="Cambria" w:cs="Arial"/>
          <w:b/>
          <w:iCs/>
          <w:color w:val="auto"/>
          <w:szCs w:val="22"/>
          <w:lang w:val="es-ES"/>
        </w:rPr>
        <w:t>ARTÍCULO 73.</w:t>
      </w:r>
      <w:r w:rsidR="008741DB" w:rsidRPr="00DA6D5C">
        <w:rPr>
          <w:rStyle w:val="a18"/>
          <w:rFonts w:eastAsia="Cambria" w:cs="Arial"/>
          <w:b/>
          <w:iCs/>
          <w:color w:val="auto"/>
          <w:szCs w:val="22"/>
          <w:lang w:val="es-ES"/>
        </w:rPr>
        <w:t xml:space="preserve"> </w:t>
      </w:r>
      <w:r w:rsidR="008741DB" w:rsidRPr="00DA6D5C">
        <w:rPr>
          <w:rStyle w:val="a18"/>
          <w:rFonts w:eastAsia="Cambria" w:cs="Arial"/>
          <w:iCs/>
          <w:color w:val="auto"/>
          <w:szCs w:val="22"/>
          <w:lang w:val="es-ES"/>
        </w:rPr>
        <w:t xml:space="preserve">Se elimina este articulo con el propósito de mantener la regulación en materia de agentes de retención del gravamen a los movimientos financieros actualmente vigente. </w:t>
      </w:r>
    </w:p>
    <w:p w14:paraId="43ECB945" w14:textId="77777777" w:rsidR="008741DB" w:rsidRPr="00DA6D5C" w:rsidRDefault="008741DB" w:rsidP="008741DB">
      <w:pPr>
        <w:spacing w:line="240" w:lineRule="auto"/>
        <w:rPr>
          <w:rStyle w:val="a18"/>
          <w:rFonts w:eastAsia="Cambria" w:cs="Arial"/>
          <w:iCs/>
          <w:color w:val="auto"/>
          <w:szCs w:val="22"/>
          <w:lang w:val="es-ES"/>
        </w:rPr>
      </w:pPr>
    </w:p>
    <w:p w14:paraId="6B8C5A37" w14:textId="16610DA4" w:rsidR="008741DB" w:rsidRPr="00DA6D5C" w:rsidRDefault="008741DB" w:rsidP="008741DB">
      <w:pPr>
        <w:pStyle w:val="Body"/>
        <w:jc w:val="both"/>
        <w:rPr>
          <w:rStyle w:val="a18"/>
          <w:rFonts w:ascii="Arial" w:hAnsi="Arial" w:cs="Arial"/>
          <w:iCs/>
          <w:color w:val="auto"/>
          <w:sz w:val="22"/>
          <w:szCs w:val="22"/>
          <w:lang w:val="es-ES"/>
        </w:rPr>
      </w:pPr>
      <w:r w:rsidRPr="00DA6D5C">
        <w:rPr>
          <w:rFonts w:ascii="Arial" w:hAnsi="Arial" w:cs="Arial"/>
          <w:b/>
          <w:bCs/>
          <w:color w:val="auto"/>
          <w:sz w:val="22"/>
          <w:szCs w:val="22"/>
          <w:lang w:val="es-US"/>
        </w:rPr>
        <w:t>ART</w:t>
      </w:r>
      <w:r w:rsidR="00CD01F5" w:rsidRPr="00DA6D5C">
        <w:rPr>
          <w:rFonts w:ascii="Arial" w:hAnsi="Arial" w:cs="Arial"/>
          <w:b/>
          <w:bCs/>
          <w:color w:val="auto"/>
          <w:sz w:val="22"/>
          <w:szCs w:val="22"/>
        </w:rPr>
        <w:t>ÍCULO 75.</w:t>
      </w:r>
      <w:r w:rsidRPr="00DA6D5C">
        <w:rPr>
          <w:rFonts w:ascii="Arial" w:hAnsi="Arial" w:cs="Arial"/>
          <w:b/>
          <w:bCs/>
          <w:color w:val="auto"/>
          <w:sz w:val="22"/>
          <w:szCs w:val="22"/>
        </w:rPr>
        <w:t xml:space="preserve"> </w:t>
      </w:r>
      <w:r w:rsidRPr="00DA6D5C">
        <w:rPr>
          <w:rFonts w:ascii="Arial" w:hAnsi="Arial" w:cs="Arial"/>
          <w:bCs/>
          <w:color w:val="auto"/>
          <w:sz w:val="22"/>
          <w:szCs w:val="22"/>
        </w:rPr>
        <w:t xml:space="preserve">Se precisan las disposiciones sobre el nombramiento y remoción del Director Seccional de Impuestos de Grandes Contribuyentes, excluyéndolo de la aplicación de algunas disposiciones generales sobre la materia y eliminado la referencia a su remuneración. </w:t>
      </w:r>
    </w:p>
    <w:p w14:paraId="026DDB22" w14:textId="77777777" w:rsidR="008741DB" w:rsidRPr="00DA6D5C" w:rsidRDefault="008741DB" w:rsidP="008741DB">
      <w:pPr>
        <w:spacing w:line="240" w:lineRule="auto"/>
        <w:rPr>
          <w:rStyle w:val="a18"/>
          <w:rFonts w:eastAsia="Cambria" w:cs="Arial"/>
          <w:iCs/>
          <w:color w:val="auto"/>
          <w:szCs w:val="22"/>
          <w:lang w:val="es-ES"/>
        </w:rPr>
      </w:pPr>
    </w:p>
    <w:p w14:paraId="4B7C513C" w14:textId="6F14C68B" w:rsidR="008741DB" w:rsidRPr="00DA6D5C" w:rsidRDefault="008741DB" w:rsidP="008741DB">
      <w:pPr>
        <w:pStyle w:val="Body"/>
        <w:jc w:val="both"/>
        <w:rPr>
          <w:rStyle w:val="a18"/>
          <w:rFonts w:ascii="Arial" w:hAnsi="Arial" w:cs="Arial"/>
          <w:iCs/>
          <w:color w:val="auto"/>
          <w:sz w:val="22"/>
          <w:szCs w:val="22"/>
          <w:lang w:val="es-ES"/>
        </w:rPr>
      </w:pPr>
      <w:r w:rsidRPr="00DA6D5C">
        <w:rPr>
          <w:rFonts w:ascii="Arial" w:hAnsi="Arial" w:cs="Arial"/>
          <w:b/>
          <w:bCs/>
          <w:color w:val="auto"/>
          <w:sz w:val="22"/>
          <w:szCs w:val="22"/>
          <w:lang w:val="es-US"/>
        </w:rPr>
        <w:t>ART</w:t>
      </w:r>
      <w:r w:rsidR="00CD01F5" w:rsidRPr="00DA6D5C">
        <w:rPr>
          <w:rFonts w:ascii="Arial" w:hAnsi="Arial" w:cs="Arial"/>
          <w:b/>
          <w:bCs/>
          <w:color w:val="auto"/>
          <w:sz w:val="22"/>
          <w:szCs w:val="22"/>
        </w:rPr>
        <w:t>ÍCULO 76.</w:t>
      </w:r>
      <w:r w:rsidRPr="00DA6D5C">
        <w:rPr>
          <w:rFonts w:ascii="Arial" w:hAnsi="Arial" w:cs="Arial"/>
          <w:b/>
          <w:bCs/>
          <w:color w:val="auto"/>
          <w:sz w:val="22"/>
          <w:szCs w:val="22"/>
        </w:rPr>
        <w:t xml:space="preserve"> </w:t>
      </w:r>
      <w:r w:rsidRPr="00DA6D5C">
        <w:rPr>
          <w:rFonts w:ascii="Arial" w:hAnsi="Arial" w:cs="Arial"/>
          <w:bCs/>
          <w:color w:val="auto"/>
          <w:sz w:val="22"/>
          <w:szCs w:val="22"/>
        </w:rPr>
        <w:t xml:space="preserve">Se incluye un parágrafo con el propósito de extender el régimen de notificación previsto en el Estatuto Tributario a los actos administrativos expedidos por la </w:t>
      </w:r>
      <w:r w:rsidRPr="00DA6D5C">
        <w:rPr>
          <w:rStyle w:val="a18"/>
          <w:rFonts w:ascii="Arial" w:hAnsi="Arial" w:cs="Arial"/>
          <w:iCs/>
          <w:color w:val="auto"/>
          <w:sz w:val="22"/>
          <w:szCs w:val="22"/>
          <w:lang w:val="es-ES"/>
        </w:rPr>
        <w:t>Unidad de Gestión Pensional y Parafiscales -</w:t>
      </w:r>
      <w:r w:rsidRPr="00DA6D5C">
        <w:rPr>
          <w:rFonts w:ascii="Arial" w:hAnsi="Arial" w:cs="Arial"/>
          <w:bCs/>
          <w:color w:val="auto"/>
          <w:sz w:val="22"/>
          <w:szCs w:val="22"/>
        </w:rPr>
        <w:t xml:space="preserve">UGPP, incluida la notificación por medios electrónicos, que debe ser el mecanismo preferente. </w:t>
      </w:r>
    </w:p>
    <w:p w14:paraId="7B45593D" w14:textId="77777777" w:rsidR="008741DB" w:rsidRPr="00DA6D5C" w:rsidRDefault="008741DB" w:rsidP="008741DB">
      <w:pPr>
        <w:spacing w:line="240" w:lineRule="auto"/>
        <w:ind w:right="616"/>
        <w:rPr>
          <w:rFonts w:cs="Arial"/>
          <w:color w:val="auto"/>
          <w:szCs w:val="22"/>
          <w:lang w:eastAsia="es-MX"/>
        </w:rPr>
      </w:pPr>
    </w:p>
    <w:p w14:paraId="2E7D8654" w14:textId="42E2E4B9" w:rsidR="008741DB" w:rsidRPr="00DA6D5C" w:rsidRDefault="00CD01F5" w:rsidP="008741DB">
      <w:pPr>
        <w:spacing w:line="240" w:lineRule="auto"/>
        <w:rPr>
          <w:rStyle w:val="a18"/>
          <w:rFonts w:eastAsia="Cambria" w:cs="Arial"/>
          <w:iCs/>
          <w:color w:val="auto"/>
          <w:szCs w:val="22"/>
          <w:lang w:val="es-ES"/>
        </w:rPr>
      </w:pPr>
      <w:r w:rsidRPr="00DA6D5C">
        <w:rPr>
          <w:rStyle w:val="a18"/>
          <w:rFonts w:eastAsia="Cambria" w:cs="Arial"/>
          <w:b/>
          <w:iCs/>
          <w:color w:val="auto"/>
          <w:szCs w:val="22"/>
          <w:lang w:val="es-ES"/>
        </w:rPr>
        <w:t>ARTICULO 77.</w:t>
      </w:r>
      <w:r w:rsidR="008741DB" w:rsidRPr="00DA6D5C">
        <w:rPr>
          <w:rStyle w:val="a18"/>
          <w:rFonts w:eastAsia="Cambria" w:cs="Arial"/>
          <w:iCs/>
          <w:color w:val="auto"/>
          <w:szCs w:val="22"/>
          <w:lang w:val="es-ES"/>
        </w:rPr>
        <w:t xml:space="preserve"> Se precisa que los actos que se profieran en el proceso de cobro coactivo también se pueden notificar de manera electrónica, y se incluye un parágrafo para extender el régimen de notificación electrónica previsto en este artículo a los actos administrativos expedidos por la Unidad de Gestión Pensional y Parafiscales -UGPP.</w:t>
      </w:r>
    </w:p>
    <w:p w14:paraId="20970016" w14:textId="77777777" w:rsidR="008741DB" w:rsidRPr="00DA6D5C" w:rsidRDefault="008741DB" w:rsidP="008741DB">
      <w:pPr>
        <w:spacing w:line="240" w:lineRule="auto"/>
        <w:rPr>
          <w:rStyle w:val="a18"/>
          <w:rFonts w:eastAsia="Cambria" w:cs="Arial"/>
          <w:iCs/>
          <w:color w:val="auto"/>
          <w:szCs w:val="22"/>
          <w:lang w:val="es-ES"/>
        </w:rPr>
      </w:pPr>
    </w:p>
    <w:p w14:paraId="5BEB0EFA" w14:textId="21BAE1A9" w:rsidR="008741DB" w:rsidRPr="00DA6D5C" w:rsidRDefault="00CD01F5" w:rsidP="008741DB">
      <w:pPr>
        <w:pStyle w:val="Body"/>
        <w:shd w:val="clear" w:color="auto" w:fill="FFFFFF"/>
        <w:jc w:val="both"/>
        <w:rPr>
          <w:rFonts w:ascii="Arial" w:hAnsi="Arial" w:cs="Arial"/>
          <w:b/>
          <w:bCs/>
          <w:color w:val="auto"/>
          <w:sz w:val="22"/>
          <w:szCs w:val="22"/>
          <w:u w:color="222222"/>
        </w:rPr>
      </w:pPr>
      <w:r w:rsidRPr="00DA6D5C">
        <w:rPr>
          <w:rFonts w:ascii="Arial" w:hAnsi="Arial" w:cs="Arial"/>
          <w:b/>
          <w:bCs/>
          <w:color w:val="auto"/>
          <w:sz w:val="22"/>
          <w:szCs w:val="22"/>
          <w:u w:color="222222"/>
        </w:rPr>
        <w:t>ARTÍCULO 78.</w:t>
      </w:r>
      <w:r w:rsidR="008741DB" w:rsidRPr="00DA6D5C">
        <w:rPr>
          <w:rFonts w:ascii="Arial" w:hAnsi="Arial" w:cs="Arial"/>
          <w:b/>
          <w:bCs/>
          <w:color w:val="auto"/>
          <w:sz w:val="22"/>
          <w:szCs w:val="22"/>
          <w:u w:color="222222"/>
        </w:rPr>
        <w:t xml:space="preserve"> </w:t>
      </w:r>
      <w:r w:rsidR="008741DB" w:rsidRPr="00DA6D5C">
        <w:rPr>
          <w:rFonts w:ascii="Arial" w:hAnsi="Arial" w:cs="Arial"/>
          <w:bCs/>
          <w:color w:val="auto"/>
          <w:sz w:val="22"/>
          <w:szCs w:val="22"/>
          <w:u w:color="222222"/>
        </w:rPr>
        <w:t>Se precisa que la notificación electrónica también procede para la notificación de actos administrativos que se profieran en el proceso de cobro.</w:t>
      </w:r>
      <w:r w:rsidR="008741DB" w:rsidRPr="00DA6D5C">
        <w:rPr>
          <w:rFonts w:ascii="Arial" w:hAnsi="Arial" w:cs="Arial"/>
          <w:b/>
          <w:bCs/>
          <w:color w:val="auto"/>
          <w:sz w:val="22"/>
          <w:szCs w:val="22"/>
          <w:u w:color="222222"/>
        </w:rPr>
        <w:t xml:space="preserve"> </w:t>
      </w:r>
    </w:p>
    <w:p w14:paraId="63AA757E" w14:textId="77777777" w:rsidR="008741DB" w:rsidRPr="00DA6D5C" w:rsidRDefault="008741DB" w:rsidP="008741DB">
      <w:pPr>
        <w:pStyle w:val="Body"/>
        <w:shd w:val="clear" w:color="auto" w:fill="FFFFFF"/>
        <w:jc w:val="both"/>
        <w:rPr>
          <w:rFonts w:ascii="Arial" w:hAnsi="Arial" w:cs="Arial"/>
          <w:b/>
          <w:bCs/>
          <w:color w:val="auto"/>
          <w:sz w:val="22"/>
          <w:szCs w:val="22"/>
          <w:u w:color="222222"/>
        </w:rPr>
      </w:pPr>
    </w:p>
    <w:p w14:paraId="1D6A5976" w14:textId="77777777" w:rsidR="008741DB" w:rsidRPr="00DA6D5C" w:rsidRDefault="008741DB" w:rsidP="008741DB">
      <w:pPr>
        <w:pStyle w:val="Body"/>
        <w:shd w:val="clear" w:color="auto" w:fill="FFFFFF"/>
        <w:jc w:val="both"/>
        <w:rPr>
          <w:rFonts w:ascii="Arial" w:hAnsi="Arial" w:cs="Arial"/>
          <w:bCs/>
          <w:color w:val="auto"/>
          <w:sz w:val="22"/>
          <w:szCs w:val="22"/>
          <w:u w:color="222222"/>
        </w:rPr>
      </w:pPr>
      <w:r w:rsidRPr="00DA6D5C">
        <w:rPr>
          <w:rFonts w:ascii="Arial" w:hAnsi="Arial" w:cs="Arial"/>
          <w:bCs/>
          <w:color w:val="auto"/>
          <w:sz w:val="22"/>
          <w:szCs w:val="22"/>
          <w:u w:color="222222"/>
        </w:rPr>
        <w:t xml:space="preserve">Se incluye la referencia al </w:t>
      </w:r>
      <w:proofErr w:type="spellStart"/>
      <w:r w:rsidRPr="00DA6D5C">
        <w:rPr>
          <w:rFonts w:ascii="Arial" w:hAnsi="Arial" w:cs="Arial"/>
          <w:bCs/>
          <w:color w:val="auto"/>
          <w:sz w:val="22"/>
          <w:szCs w:val="22"/>
          <w:u w:color="222222"/>
        </w:rPr>
        <w:t>articulo</w:t>
      </w:r>
      <w:proofErr w:type="spellEnd"/>
      <w:r w:rsidRPr="00DA6D5C">
        <w:rPr>
          <w:rFonts w:ascii="Arial" w:hAnsi="Arial" w:cs="Arial"/>
          <w:bCs/>
          <w:color w:val="auto"/>
          <w:sz w:val="22"/>
          <w:szCs w:val="22"/>
          <w:u w:color="222222"/>
        </w:rPr>
        <w:t xml:space="preserve"> 363 del Estatuto Tributario, que se propone modificar a través del proyecto de ley, el cual establece la notificaron electrónica como el mecanismo prevalente de notificación. </w:t>
      </w:r>
    </w:p>
    <w:p w14:paraId="13F6D2EB" w14:textId="77777777" w:rsidR="008741DB" w:rsidRPr="00DA6D5C" w:rsidRDefault="008741DB" w:rsidP="008741DB">
      <w:pPr>
        <w:pStyle w:val="Body"/>
        <w:shd w:val="clear" w:color="auto" w:fill="FFFFFF"/>
        <w:jc w:val="both"/>
        <w:rPr>
          <w:rFonts w:ascii="Arial" w:hAnsi="Arial" w:cs="Arial"/>
          <w:b/>
          <w:bCs/>
          <w:color w:val="auto"/>
          <w:sz w:val="22"/>
          <w:szCs w:val="22"/>
          <w:u w:color="222222"/>
        </w:rPr>
      </w:pPr>
    </w:p>
    <w:p w14:paraId="7F064D0C" w14:textId="77777777" w:rsidR="008741DB" w:rsidRPr="00DA6D5C" w:rsidRDefault="008741DB" w:rsidP="008741DB">
      <w:pPr>
        <w:pStyle w:val="Body"/>
        <w:shd w:val="clear" w:color="auto" w:fill="FFFFFF"/>
        <w:jc w:val="both"/>
        <w:rPr>
          <w:rFonts w:ascii="Arial" w:hAnsi="Arial" w:cs="Arial"/>
          <w:bCs/>
          <w:color w:val="auto"/>
          <w:sz w:val="22"/>
          <w:szCs w:val="22"/>
          <w:u w:color="222222"/>
        </w:rPr>
      </w:pPr>
      <w:r w:rsidRPr="00DA6D5C">
        <w:rPr>
          <w:rFonts w:ascii="Arial" w:hAnsi="Arial" w:cs="Arial"/>
          <w:bCs/>
          <w:color w:val="auto"/>
          <w:sz w:val="22"/>
          <w:szCs w:val="22"/>
          <w:u w:color="222222"/>
        </w:rPr>
        <w:t>Se modifica la fecha en que se entendiendo surtida la notificación electrónica, la cual se fija al momento del envío –no del recibo- del acto administrativo, sin perjuicio de que los términos comiencen a correr para el administrado, transcurridos 5 días a partir del recibo efectivo del acto administrativo.</w:t>
      </w:r>
    </w:p>
    <w:p w14:paraId="2FC6B0BC" w14:textId="77777777" w:rsidR="008741DB" w:rsidRPr="00DA6D5C" w:rsidRDefault="008741DB" w:rsidP="008741DB">
      <w:pPr>
        <w:pStyle w:val="Body"/>
        <w:shd w:val="clear" w:color="auto" w:fill="FFFFFF"/>
        <w:jc w:val="both"/>
        <w:rPr>
          <w:rFonts w:ascii="Arial" w:hAnsi="Arial" w:cs="Arial"/>
          <w:bCs/>
          <w:color w:val="auto"/>
          <w:sz w:val="22"/>
          <w:szCs w:val="22"/>
          <w:u w:color="222222"/>
        </w:rPr>
      </w:pPr>
    </w:p>
    <w:p w14:paraId="7476DB02" w14:textId="77777777" w:rsidR="008741DB" w:rsidRPr="00DA6D5C" w:rsidRDefault="008741DB" w:rsidP="008741DB">
      <w:pPr>
        <w:pStyle w:val="Body"/>
        <w:shd w:val="clear" w:color="auto" w:fill="FFFFFF"/>
        <w:jc w:val="both"/>
        <w:rPr>
          <w:rFonts w:ascii="Arial" w:hAnsi="Arial" w:cs="Arial"/>
          <w:bCs/>
          <w:color w:val="auto"/>
          <w:sz w:val="22"/>
          <w:szCs w:val="22"/>
          <w:u w:color="222222"/>
        </w:rPr>
      </w:pPr>
      <w:r w:rsidRPr="00DA6D5C">
        <w:rPr>
          <w:rFonts w:ascii="Arial" w:hAnsi="Arial" w:cs="Arial"/>
          <w:bCs/>
          <w:color w:val="auto"/>
          <w:sz w:val="22"/>
          <w:szCs w:val="22"/>
          <w:u w:color="222222"/>
        </w:rPr>
        <w:t>Se introducen unas reglas para los casos en que los actos administrativos enviados por correo electrónico no puedan notificarse, para establecer que esta se surtirá por los mecanismos ordinarios, de conformidad con lo establecido en  los artículos 565 y 568 del Estatuto Tributario. Al respecto, se precisa que, para efectos de los términos, el momento en que se entiende surtida la notificación para la Administración es la fecha del primer envío del acto administrativo al correo y para el contribuyente la fecha en que el acto sea efectivamente notificado.</w:t>
      </w:r>
    </w:p>
    <w:p w14:paraId="0EBCDD35" w14:textId="77777777" w:rsidR="008741DB" w:rsidRPr="00DA6D5C" w:rsidRDefault="008741DB" w:rsidP="008741DB">
      <w:pPr>
        <w:pStyle w:val="Body"/>
        <w:shd w:val="clear" w:color="auto" w:fill="FFFFFF"/>
        <w:jc w:val="both"/>
        <w:rPr>
          <w:rFonts w:ascii="Arial" w:hAnsi="Arial" w:cs="Arial"/>
          <w:bCs/>
          <w:color w:val="auto"/>
          <w:sz w:val="22"/>
          <w:szCs w:val="22"/>
          <w:u w:color="222222"/>
        </w:rPr>
      </w:pPr>
    </w:p>
    <w:p w14:paraId="7E7EE8EE" w14:textId="77777777" w:rsidR="008741DB" w:rsidRPr="00DA6D5C" w:rsidRDefault="008741DB" w:rsidP="008741DB">
      <w:pPr>
        <w:pStyle w:val="Body"/>
        <w:shd w:val="clear" w:color="auto" w:fill="FFFFFF"/>
        <w:jc w:val="both"/>
        <w:rPr>
          <w:rFonts w:ascii="Arial" w:hAnsi="Arial" w:cs="Arial"/>
          <w:bCs/>
          <w:color w:val="auto"/>
          <w:sz w:val="22"/>
          <w:szCs w:val="22"/>
          <w:u w:color="222222"/>
        </w:rPr>
      </w:pPr>
      <w:r w:rsidRPr="00DA6D5C">
        <w:rPr>
          <w:rFonts w:ascii="Arial" w:hAnsi="Arial" w:cs="Arial"/>
          <w:bCs/>
          <w:color w:val="auto"/>
          <w:sz w:val="22"/>
          <w:szCs w:val="22"/>
          <w:u w:color="222222"/>
        </w:rPr>
        <w:t>Finalmente, se elimina la disposición según la cual el procedimiento previsto en este artículo es aplicable a los actos administrativos en materia de aduanas y control de cambios y, en su lugar, se extiende el ámbito de aplicación del mismos a los actos administrativos expedidos por la Unidad de Gestión Pensional y Parafiscales –UGPP.</w:t>
      </w:r>
    </w:p>
    <w:p w14:paraId="65BAF8E1" w14:textId="77777777" w:rsidR="008741DB" w:rsidRPr="00DA6D5C" w:rsidRDefault="008741DB" w:rsidP="008741DB">
      <w:pPr>
        <w:pStyle w:val="Prrafodelista"/>
        <w:spacing w:line="240" w:lineRule="auto"/>
        <w:ind w:left="567" w:right="474"/>
        <w:rPr>
          <w:rFonts w:ascii="Arial" w:eastAsia="Arial Unicode MS" w:hAnsi="Arial" w:cs="Arial"/>
          <w:bCs/>
          <w:u w:color="222222"/>
          <w:bdr w:val="nil"/>
          <w:lang w:val="es-ES_tradnl" w:eastAsia="es-ES"/>
        </w:rPr>
      </w:pPr>
    </w:p>
    <w:p w14:paraId="50EACAD8" w14:textId="77777777" w:rsidR="008741DB" w:rsidRPr="00DA6D5C" w:rsidRDefault="008741DB" w:rsidP="008741DB">
      <w:pPr>
        <w:pStyle w:val="Body"/>
        <w:shd w:val="clear" w:color="auto" w:fill="FFFFFF"/>
        <w:jc w:val="both"/>
        <w:rPr>
          <w:rFonts w:ascii="Arial" w:hAnsi="Arial" w:cs="Arial"/>
          <w:bCs/>
          <w:color w:val="auto"/>
          <w:sz w:val="22"/>
          <w:szCs w:val="22"/>
          <w:u w:color="222222"/>
        </w:rPr>
      </w:pPr>
      <w:r w:rsidRPr="00DA6D5C">
        <w:rPr>
          <w:rFonts w:ascii="Arial" w:hAnsi="Arial" w:cs="Arial"/>
          <w:bCs/>
          <w:color w:val="auto"/>
          <w:sz w:val="22"/>
          <w:szCs w:val="22"/>
          <w:u w:color="222222"/>
        </w:rPr>
        <w:t xml:space="preserve">Por lo demás se introducen ajustes de forma, con el propósito de aclarar las disposiciones que se pretenden implementar. </w:t>
      </w:r>
    </w:p>
    <w:p w14:paraId="5A74AB04" w14:textId="77777777" w:rsidR="008741DB" w:rsidRPr="00DA6D5C" w:rsidRDefault="008741DB" w:rsidP="008741DB">
      <w:pPr>
        <w:pStyle w:val="Body"/>
        <w:shd w:val="clear" w:color="auto" w:fill="FFFFFF"/>
        <w:jc w:val="both"/>
        <w:rPr>
          <w:rFonts w:ascii="Arial" w:hAnsi="Arial" w:cs="Arial"/>
          <w:bCs/>
          <w:color w:val="auto"/>
          <w:sz w:val="22"/>
          <w:szCs w:val="22"/>
          <w:lang w:val="pt-PT"/>
        </w:rPr>
      </w:pPr>
    </w:p>
    <w:p w14:paraId="48D19D88" w14:textId="65F557AE" w:rsidR="008741DB" w:rsidRPr="00DA6D5C" w:rsidRDefault="008741DB" w:rsidP="008741DB">
      <w:pPr>
        <w:pStyle w:val="Body"/>
        <w:jc w:val="both"/>
        <w:rPr>
          <w:rFonts w:ascii="Arial" w:hAnsi="Arial" w:cs="Arial"/>
          <w:bCs/>
          <w:color w:val="auto"/>
          <w:sz w:val="22"/>
          <w:szCs w:val="22"/>
          <w:lang w:val="pt-PT"/>
        </w:rPr>
      </w:pPr>
      <w:r w:rsidRPr="00DA6D5C">
        <w:rPr>
          <w:rFonts w:ascii="Arial" w:hAnsi="Arial" w:cs="Arial"/>
          <w:b/>
          <w:bCs/>
          <w:color w:val="auto"/>
          <w:sz w:val="22"/>
          <w:szCs w:val="22"/>
          <w:lang w:val="pt-PT"/>
        </w:rPr>
        <w:t>ARTÍCULO 79</w:t>
      </w:r>
      <w:r w:rsidR="005B058C" w:rsidRPr="00DA6D5C">
        <w:rPr>
          <w:rFonts w:ascii="Arial" w:hAnsi="Arial" w:cs="Arial"/>
          <w:b/>
          <w:bCs/>
          <w:color w:val="auto"/>
          <w:sz w:val="22"/>
          <w:szCs w:val="22"/>
          <w:lang w:val="pt-PT"/>
        </w:rPr>
        <w:t>.</w:t>
      </w:r>
      <w:r w:rsidRPr="00DA6D5C">
        <w:rPr>
          <w:rFonts w:ascii="Arial" w:hAnsi="Arial" w:cs="Arial"/>
          <w:bCs/>
          <w:color w:val="auto"/>
          <w:sz w:val="22"/>
          <w:szCs w:val="22"/>
          <w:lang w:val="pt-PT"/>
        </w:rPr>
        <w:t xml:space="preserve"> Se precisa que dentro de la oportunidad para interponer el recurso de reconsideración contra los actos administrativos que profiera la administración, el contribuyente podrá pagar total o parcialmente las glosas planteadas con la corrrespondiente liquidación privada.  </w:t>
      </w:r>
    </w:p>
    <w:p w14:paraId="2C954585" w14:textId="77777777" w:rsidR="008741DB" w:rsidRPr="00DA6D5C" w:rsidRDefault="008741DB" w:rsidP="008741DB">
      <w:pPr>
        <w:pStyle w:val="Body"/>
        <w:rPr>
          <w:rFonts w:ascii="Arial" w:hAnsi="Arial" w:cs="Arial"/>
          <w:b/>
          <w:bCs/>
          <w:i/>
          <w:iCs/>
          <w:color w:val="auto"/>
          <w:sz w:val="22"/>
          <w:szCs w:val="22"/>
        </w:rPr>
      </w:pPr>
    </w:p>
    <w:p w14:paraId="7598D45B" w14:textId="77777777" w:rsidR="008741DB" w:rsidRPr="00DA6D5C" w:rsidRDefault="008741DB" w:rsidP="008741DB">
      <w:pPr>
        <w:pStyle w:val="Body"/>
        <w:jc w:val="both"/>
        <w:rPr>
          <w:rFonts w:ascii="Arial" w:hAnsi="Arial" w:cs="Arial"/>
          <w:bCs/>
          <w:color w:val="auto"/>
          <w:sz w:val="22"/>
          <w:szCs w:val="22"/>
          <w:lang w:val="pt-PT"/>
        </w:rPr>
      </w:pPr>
      <w:r w:rsidRPr="00DA6D5C">
        <w:rPr>
          <w:rFonts w:ascii="Arial" w:hAnsi="Arial" w:cs="Arial"/>
          <w:bCs/>
          <w:color w:val="auto"/>
          <w:sz w:val="22"/>
          <w:szCs w:val="22"/>
          <w:lang w:val="pt-PT"/>
        </w:rPr>
        <w:t xml:space="preserve">Por su parte, se precisa en el parágrafo transitorio, que las disposiciones contenidas en este artículo aplican a los procedimentos adelantados por la DIAN que se encuentren en trámite a la entrada en vigencia de la ley, así como a los que se adelanten con posterioridad a la misma.  </w:t>
      </w:r>
    </w:p>
    <w:p w14:paraId="0317AD7C" w14:textId="77777777" w:rsidR="008741DB" w:rsidRPr="00DA6D5C" w:rsidRDefault="008741DB" w:rsidP="008741DB">
      <w:pPr>
        <w:pStyle w:val="Body"/>
        <w:jc w:val="both"/>
        <w:rPr>
          <w:rFonts w:ascii="Arial" w:hAnsi="Arial" w:cs="Arial"/>
          <w:bCs/>
          <w:color w:val="auto"/>
          <w:sz w:val="22"/>
          <w:szCs w:val="22"/>
          <w:lang w:val="pt-PT"/>
        </w:rPr>
      </w:pPr>
    </w:p>
    <w:p w14:paraId="3E671C6E" w14:textId="7928355D" w:rsidR="008741DB" w:rsidRPr="00DA6D5C" w:rsidRDefault="005B058C" w:rsidP="008741DB">
      <w:pPr>
        <w:pStyle w:val="Body"/>
        <w:jc w:val="both"/>
        <w:rPr>
          <w:rFonts w:ascii="Arial" w:hAnsi="Arial" w:cs="Arial"/>
          <w:bCs/>
          <w:color w:val="auto"/>
          <w:sz w:val="22"/>
          <w:szCs w:val="22"/>
          <w:lang w:val="pt-PT"/>
        </w:rPr>
      </w:pPr>
      <w:r w:rsidRPr="00DA6D5C">
        <w:rPr>
          <w:rFonts w:ascii="Arial" w:hAnsi="Arial" w:cs="Arial"/>
          <w:b/>
          <w:bCs/>
          <w:color w:val="auto"/>
          <w:sz w:val="22"/>
          <w:szCs w:val="22"/>
          <w:lang w:val="pt-PT"/>
        </w:rPr>
        <w:t>ARTICULO 81.</w:t>
      </w:r>
      <w:r w:rsidR="008741DB" w:rsidRPr="00DA6D5C">
        <w:rPr>
          <w:rFonts w:ascii="Arial" w:hAnsi="Arial" w:cs="Arial"/>
          <w:b/>
          <w:bCs/>
          <w:color w:val="auto"/>
          <w:sz w:val="22"/>
          <w:szCs w:val="22"/>
          <w:lang w:val="pt-PT"/>
        </w:rPr>
        <w:t xml:space="preserve"> </w:t>
      </w:r>
      <w:r w:rsidR="008741DB" w:rsidRPr="00DA6D5C">
        <w:rPr>
          <w:rFonts w:ascii="Arial" w:hAnsi="Arial" w:cs="Arial"/>
          <w:bCs/>
          <w:color w:val="auto"/>
          <w:sz w:val="22"/>
          <w:szCs w:val="22"/>
          <w:lang w:val="pt-PT"/>
        </w:rPr>
        <w:t xml:space="preserve">Se elimina </w:t>
      </w:r>
      <w:r w:rsidR="00F93141" w:rsidRPr="00DA6D5C">
        <w:rPr>
          <w:rFonts w:ascii="Arial" w:hAnsi="Arial" w:cs="Arial"/>
          <w:bCs/>
          <w:color w:val="auto"/>
          <w:sz w:val="22"/>
          <w:szCs w:val="22"/>
          <w:lang w:val="pt-PT"/>
        </w:rPr>
        <w:t xml:space="preserve">este artículo que establecía </w:t>
      </w:r>
      <w:r w:rsidR="008741DB" w:rsidRPr="00DA6D5C">
        <w:rPr>
          <w:rFonts w:ascii="Arial" w:hAnsi="Arial" w:cs="Arial"/>
          <w:bCs/>
          <w:color w:val="auto"/>
          <w:sz w:val="22"/>
          <w:szCs w:val="22"/>
          <w:lang w:val="pt-PT"/>
        </w:rPr>
        <w:t xml:space="preserve">el regímen de transición sobre la exoneración de  sanciones a quienes estando en la obligación de expedir factura, no lo hagan, sempre que se cumplan con determinadas condiciones, y se incluye en el artículo 16 del proyecto de ley. </w:t>
      </w:r>
    </w:p>
    <w:p w14:paraId="1694332A" w14:textId="77777777" w:rsidR="00F93141" w:rsidRPr="00DA6D5C" w:rsidRDefault="00F93141" w:rsidP="008741DB">
      <w:pPr>
        <w:pStyle w:val="Body"/>
        <w:jc w:val="both"/>
        <w:rPr>
          <w:rFonts w:ascii="Arial" w:hAnsi="Arial" w:cs="Arial"/>
          <w:bCs/>
          <w:color w:val="auto"/>
          <w:sz w:val="22"/>
          <w:szCs w:val="22"/>
          <w:lang w:val="pt-PT"/>
        </w:rPr>
      </w:pPr>
    </w:p>
    <w:p w14:paraId="4E7B87D5" w14:textId="361B9D5E" w:rsidR="00F93141" w:rsidRPr="00DA6D5C" w:rsidRDefault="00F93141" w:rsidP="00076E16">
      <w:pPr>
        <w:pStyle w:val="xmsonormal"/>
        <w:shd w:val="clear" w:color="auto" w:fill="FFFFFF"/>
        <w:spacing w:before="0" w:beforeAutospacing="0" w:after="0" w:afterAutospacing="0"/>
        <w:jc w:val="both"/>
        <w:rPr>
          <w:rFonts w:ascii="Arial" w:hAnsi="Arial" w:cs="Arial"/>
          <w:b/>
          <w:bCs/>
          <w:sz w:val="22"/>
          <w:szCs w:val="22"/>
          <w:lang w:val="pt-PT"/>
        </w:rPr>
      </w:pPr>
      <w:r w:rsidRPr="00DA6D5C">
        <w:rPr>
          <w:rFonts w:ascii="Arial" w:hAnsi="Arial" w:cs="Arial"/>
          <w:b/>
          <w:bCs/>
          <w:sz w:val="22"/>
          <w:szCs w:val="22"/>
          <w:lang w:val="pt-PT"/>
        </w:rPr>
        <w:t xml:space="preserve">ARTÍCULO 85. </w:t>
      </w:r>
      <w:r w:rsidR="00076E16" w:rsidRPr="00DA6D5C">
        <w:rPr>
          <w:rFonts w:ascii="Arial" w:hAnsi="Arial" w:cs="Arial"/>
          <w:bCs/>
          <w:sz w:val="22"/>
          <w:szCs w:val="22"/>
          <w:lang w:val="pt-PT"/>
        </w:rPr>
        <w:t xml:space="preserve">Se incluye un parágrafo para señalar que </w:t>
      </w:r>
      <w:r w:rsidR="00076E16" w:rsidRPr="00DA6D5C">
        <w:rPr>
          <w:rFonts w:ascii="Arial" w:hAnsi="Arial" w:cs="Arial"/>
          <w:sz w:val="22"/>
          <w:szCs w:val="22"/>
          <w:lang w:val="es-CO"/>
        </w:rPr>
        <w:t>para efectos de la provisión de los empleos de la planta de personal de DIAN, se requerirá  contar  con la disponibilidad presupuestal para atender los gastos que se generen a partir de la fecha de la provisión</w:t>
      </w:r>
    </w:p>
    <w:p w14:paraId="2D00BDBA" w14:textId="77777777" w:rsidR="008741DB" w:rsidRPr="00DA6D5C" w:rsidRDefault="008741DB" w:rsidP="008741DB">
      <w:pPr>
        <w:shd w:val="clear" w:color="auto" w:fill="FFFFFF"/>
        <w:spacing w:line="240" w:lineRule="auto"/>
        <w:textAlignment w:val="top"/>
        <w:outlineLvl w:val="1"/>
        <w:rPr>
          <w:rFonts w:cs="Arial"/>
          <w:b/>
          <w:iCs/>
          <w:color w:val="auto"/>
          <w:szCs w:val="22"/>
          <w:lang w:val="es-ES"/>
        </w:rPr>
      </w:pPr>
    </w:p>
    <w:p w14:paraId="107B5E71" w14:textId="52025623" w:rsidR="008741DB" w:rsidRPr="00DA6D5C" w:rsidRDefault="008741DB" w:rsidP="008741DB">
      <w:pPr>
        <w:spacing w:line="240" w:lineRule="auto"/>
        <w:rPr>
          <w:rFonts w:cs="Arial"/>
          <w:color w:val="auto"/>
          <w:szCs w:val="22"/>
        </w:rPr>
      </w:pPr>
      <w:r w:rsidRPr="00DA6D5C">
        <w:rPr>
          <w:rFonts w:cs="Arial"/>
          <w:b/>
          <w:color w:val="auto"/>
          <w:szCs w:val="22"/>
        </w:rPr>
        <w:t>A</w:t>
      </w:r>
      <w:r w:rsidR="00EA6FFF" w:rsidRPr="00DA6D5C">
        <w:rPr>
          <w:rFonts w:cs="Arial"/>
          <w:b/>
          <w:color w:val="auto"/>
          <w:szCs w:val="22"/>
        </w:rPr>
        <w:t>RTÍCULO</w:t>
      </w:r>
      <w:r w:rsidRPr="00DA6D5C">
        <w:rPr>
          <w:rFonts w:cs="Arial"/>
          <w:b/>
          <w:color w:val="auto"/>
          <w:szCs w:val="22"/>
        </w:rPr>
        <w:t xml:space="preserve"> </w:t>
      </w:r>
      <w:r w:rsidR="00EA6FFF" w:rsidRPr="00DA6D5C">
        <w:rPr>
          <w:rFonts w:cs="Arial"/>
          <w:b/>
          <w:color w:val="auto"/>
          <w:szCs w:val="22"/>
        </w:rPr>
        <w:t>NUEVO</w:t>
      </w:r>
      <w:r w:rsidRPr="00DA6D5C">
        <w:rPr>
          <w:rFonts w:cs="Arial"/>
          <w:b/>
          <w:color w:val="auto"/>
          <w:szCs w:val="22"/>
        </w:rPr>
        <w:t xml:space="preserve">. BASE GRAVABLE PARA LAS CERVEZAS DE PRODUCCIÓN NACIONAL E IMPORTADAS. </w:t>
      </w:r>
      <w:r w:rsidRPr="00DA6D5C">
        <w:rPr>
          <w:rFonts w:cs="Arial"/>
          <w:color w:val="auto"/>
          <w:szCs w:val="22"/>
        </w:rPr>
        <w:t>Se precisa la base gravable del impuesto sobre las ventas para los productores e importadores de cerveza, la cual no incluye el impuesto al consumo de cervezas, sifones y refajos. Por otra parte se establece la base gravable para los demás participantes de la cadena.</w:t>
      </w:r>
    </w:p>
    <w:p w14:paraId="67E2CEAB" w14:textId="77777777" w:rsidR="008741DB" w:rsidRPr="00DA6D5C" w:rsidRDefault="008741DB" w:rsidP="008741DB">
      <w:pPr>
        <w:spacing w:line="240" w:lineRule="auto"/>
        <w:rPr>
          <w:rFonts w:cs="Arial"/>
          <w:b/>
          <w:color w:val="auto"/>
          <w:szCs w:val="22"/>
        </w:rPr>
      </w:pPr>
    </w:p>
    <w:p w14:paraId="031F6A1D" w14:textId="5AD59232" w:rsidR="008741DB" w:rsidRPr="00DA6D5C" w:rsidRDefault="00EA6FFF" w:rsidP="008741DB">
      <w:pPr>
        <w:spacing w:line="240" w:lineRule="auto"/>
        <w:rPr>
          <w:rFonts w:cs="Arial"/>
          <w:color w:val="auto"/>
          <w:szCs w:val="22"/>
        </w:rPr>
      </w:pPr>
      <w:r w:rsidRPr="00DA6D5C">
        <w:rPr>
          <w:rFonts w:cs="Arial"/>
          <w:b/>
          <w:color w:val="auto"/>
          <w:szCs w:val="22"/>
        </w:rPr>
        <w:t xml:space="preserve">ARTÍCULO NUEVO. </w:t>
      </w:r>
      <w:r w:rsidR="008741DB" w:rsidRPr="00DA6D5C">
        <w:rPr>
          <w:rFonts w:cs="Arial"/>
          <w:b/>
          <w:color w:val="auto"/>
          <w:szCs w:val="22"/>
        </w:rPr>
        <w:t xml:space="preserve">DETERMIACIÓN DEL IMPUESTO EN LOS SEVICIOS FINANCIEROS Y OPERACIONES CAMBIARIAS. </w:t>
      </w:r>
      <w:r w:rsidR="008741DB" w:rsidRPr="00DA6D5C">
        <w:rPr>
          <w:rFonts w:cs="Arial"/>
          <w:color w:val="auto"/>
          <w:szCs w:val="22"/>
        </w:rPr>
        <w:t xml:space="preserve">Se precisa la base gravable sobre la cual aplica el impuesto sobre las ventas en los servicios financieros y en las operaciones cambiarias. </w:t>
      </w:r>
    </w:p>
    <w:p w14:paraId="673694E7" w14:textId="77777777" w:rsidR="008741DB" w:rsidRPr="00DA6D5C" w:rsidRDefault="008741DB" w:rsidP="008741DB">
      <w:pPr>
        <w:spacing w:line="240" w:lineRule="auto"/>
        <w:rPr>
          <w:rFonts w:cs="Arial"/>
          <w:b/>
          <w:color w:val="auto"/>
          <w:szCs w:val="22"/>
        </w:rPr>
      </w:pPr>
    </w:p>
    <w:p w14:paraId="33FB4EDE" w14:textId="679ADCC0" w:rsidR="008741DB" w:rsidRPr="00DA6D5C" w:rsidRDefault="00EA6FFF" w:rsidP="008741DB">
      <w:pPr>
        <w:spacing w:line="240" w:lineRule="auto"/>
        <w:rPr>
          <w:rFonts w:cs="Arial"/>
          <w:color w:val="auto"/>
          <w:szCs w:val="22"/>
        </w:rPr>
      </w:pPr>
      <w:r w:rsidRPr="00DA6D5C">
        <w:rPr>
          <w:rFonts w:cs="Arial"/>
          <w:b/>
          <w:color w:val="auto"/>
          <w:szCs w:val="22"/>
        </w:rPr>
        <w:t xml:space="preserve">ARTÍCULO NUEVO. </w:t>
      </w:r>
      <w:r w:rsidR="008741DB" w:rsidRPr="00DA6D5C">
        <w:rPr>
          <w:rFonts w:cs="Arial"/>
          <w:b/>
          <w:color w:val="auto"/>
          <w:szCs w:val="22"/>
        </w:rPr>
        <w:t xml:space="preserve">IMPUESTO NACIONAL AL CONSUMO DE UNIDADES DE VIVIENDA. </w:t>
      </w:r>
      <w:r w:rsidR="008741DB" w:rsidRPr="00DA6D5C">
        <w:rPr>
          <w:rFonts w:cs="Arial"/>
          <w:color w:val="auto"/>
          <w:szCs w:val="22"/>
        </w:rPr>
        <w:t xml:space="preserve">Se crea un impuesto al consumo sobre la venta de viviendas nuevas o usadas cuyo valor supere las 26.800 UVT, incluidas las realizadas mediante las cesiones de derechos fiduciarios o fondos que no coticen en bolsa. </w:t>
      </w:r>
    </w:p>
    <w:p w14:paraId="4B0D692C" w14:textId="77777777" w:rsidR="008741DB" w:rsidRPr="00DA6D5C" w:rsidRDefault="008741DB" w:rsidP="008741DB">
      <w:pPr>
        <w:spacing w:line="240" w:lineRule="auto"/>
        <w:rPr>
          <w:rFonts w:cs="Arial"/>
          <w:b/>
          <w:color w:val="auto"/>
          <w:szCs w:val="22"/>
        </w:rPr>
      </w:pPr>
    </w:p>
    <w:p w14:paraId="5C88A49C" w14:textId="7C120128" w:rsidR="008741DB" w:rsidRPr="00DA6D5C" w:rsidRDefault="00EA6FFF" w:rsidP="008741DB">
      <w:pPr>
        <w:spacing w:line="240" w:lineRule="auto"/>
        <w:rPr>
          <w:rFonts w:cs="Arial"/>
          <w:color w:val="auto"/>
          <w:szCs w:val="22"/>
        </w:rPr>
      </w:pPr>
      <w:r w:rsidRPr="00DA6D5C">
        <w:rPr>
          <w:rFonts w:cs="Arial"/>
          <w:b/>
          <w:color w:val="auto"/>
          <w:szCs w:val="22"/>
        </w:rPr>
        <w:t xml:space="preserve">ARTÍCULO NUEVO. </w:t>
      </w:r>
      <w:r w:rsidR="008741DB" w:rsidRPr="00DA6D5C">
        <w:rPr>
          <w:rFonts w:cs="Arial"/>
          <w:b/>
          <w:color w:val="auto"/>
          <w:szCs w:val="22"/>
        </w:rPr>
        <w:t xml:space="preserve">DELITOS POR OMISIÓN DE ACTIVOS O INCLUSIÓN DE PASIVOS INEXISTENTES Y DEFRAUDACIÓN FISCAL. </w:t>
      </w:r>
      <w:r w:rsidR="008741DB" w:rsidRPr="00DA6D5C">
        <w:rPr>
          <w:rFonts w:cs="Arial"/>
          <w:color w:val="auto"/>
          <w:szCs w:val="22"/>
        </w:rPr>
        <w:t>Se propone la creación del delito de defraudación fiscal, se endurece la pena y se amplía el hecho punible para el delito de omisión de activos o inclusión de pasivos inexistentes.</w:t>
      </w:r>
    </w:p>
    <w:p w14:paraId="011FD688" w14:textId="77777777" w:rsidR="008741DB" w:rsidRPr="00DA6D5C" w:rsidRDefault="008741DB" w:rsidP="008741DB">
      <w:pPr>
        <w:spacing w:line="240" w:lineRule="auto"/>
        <w:rPr>
          <w:rFonts w:cs="Arial"/>
          <w:b/>
          <w:color w:val="auto"/>
          <w:szCs w:val="22"/>
        </w:rPr>
      </w:pPr>
    </w:p>
    <w:p w14:paraId="3D75DB6D" w14:textId="358F1976" w:rsidR="008741DB" w:rsidRPr="00DA6D5C" w:rsidRDefault="00EA6FFF" w:rsidP="008741DB">
      <w:pPr>
        <w:spacing w:line="240" w:lineRule="auto"/>
        <w:rPr>
          <w:rFonts w:cs="Arial"/>
          <w:color w:val="auto"/>
          <w:szCs w:val="22"/>
        </w:rPr>
      </w:pPr>
      <w:r w:rsidRPr="00DA6D5C">
        <w:rPr>
          <w:rFonts w:cs="Arial"/>
          <w:b/>
          <w:color w:val="auto"/>
          <w:szCs w:val="22"/>
        </w:rPr>
        <w:t xml:space="preserve">ARTÍCULO NUEVO. </w:t>
      </w:r>
      <w:r w:rsidR="008741DB" w:rsidRPr="00DA6D5C">
        <w:rPr>
          <w:rFonts w:cs="Arial"/>
          <w:b/>
          <w:color w:val="auto"/>
          <w:szCs w:val="22"/>
        </w:rPr>
        <w:t xml:space="preserve">INVERSIONES DE PORTAFOLIO. </w:t>
      </w:r>
      <w:r w:rsidR="008741DB" w:rsidRPr="00DA6D5C">
        <w:rPr>
          <w:rFonts w:cs="Arial"/>
          <w:color w:val="auto"/>
          <w:szCs w:val="22"/>
        </w:rPr>
        <w:t xml:space="preserve">El objetivo de esta modificación, es dar claridad sobre la tarifa especial estipulada por el artículo 18-1 sobre las utilidades susceptibles de ser distribuidas como dividendos gravados. Adicionalmente, se establece la tarifa aplicable sobre aquellos ingresos que susceptibles a ser distribuidos o abonados en cuenta en calidad de no gravados de conformidad con los artículos 48 y 49 del Estatuto Tributario.   </w:t>
      </w:r>
    </w:p>
    <w:p w14:paraId="6D6FAB07" w14:textId="77777777" w:rsidR="008741DB" w:rsidRPr="00DA6D5C" w:rsidRDefault="008741DB" w:rsidP="008741DB">
      <w:pPr>
        <w:spacing w:line="240" w:lineRule="auto"/>
        <w:rPr>
          <w:rFonts w:cs="Arial"/>
          <w:color w:val="auto"/>
          <w:szCs w:val="22"/>
        </w:rPr>
      </w:pPr>
    </w:p>
    <w:p w14:paraId="70012D51" w14:textId="77777777" w:rsidR="008741DB" w:rsidRPr="00DA6D5C" w:rsidRDefault="008741DB" w:rsidP="008741DB">
      <w:pPr>
        <w:spacing w:line="240" w:lineRule="auto"/>
        <w:rPr>
          <w:rFonts w:cs="Arial"/>
          <w:color w:val="auto"/>
          <w:szCs w:val="22"/>
        </w:rPr>
      </w:pPr>
      <w:r w:rsidRPr="00DA6D5C">
        <w:rPr>
          <w:rFonts w:cs="Arial"/>
          <w:color w:val="auto"/>
          <w:szCs w:val="22"/>
        </w:rPr>
        <w:t>Se reduce la tarifa de retención en la fuente para TES para fomentar este tipo de inversión, fundamental para la reactivación económica y se incorporan disposiciones que promueven la transparencia para este tipo de vehículos de inversión y desestimulan su uso abusivo.</w:t>
      </w:r>
    </w:p>
    <w:p w14:paraId="78346D57" w14:textId="77777777" w:rsidR="008741DB" w:rsidRPr="00DA6D5C" w:rsidRDefault="008741DB" w:rsidP="008741DB">
      <w:pPr>
        <w:spacing w:line="240" w:lineRule="auto"/>
        <w:rPr>
          <w:rFonts w:cs="Arial"/>
          <w:b/>
          <w:color w:val="auto"/>
          <w:szCs w:val="22"/>
        </w:rPr>
      </w:pPr>
    </w:p>
    <w:p w14:paraId="0E53989F" w14:textId="54453CB2" w:rsidR="008741DB" w:rsidRPr="00DA6D5C" w:rsidRDefault="00EA6FFF" w:rsidP="008741DB">
      <w:pPr>
        <w:spacing w:line="240" w:lineRule="auto"/>
        <w:rPr>
          <w:rFonts w:cs="Arial"/>
          <w:color w:val="auto"/>
          <w:szCs w:val="22"/>
        </w:rPr>
      </w:pPr>
      <w:r w:rsidRPr="00DA6D5C">
        <w:rPr>
          <w:rFonts w:cs="Arial"/>
          <w:b/>
          <w:color w:val="auto"/>
          <w:szCs w:val="22"/>
        </w:rPr>
        <w:t xml:space="preserve">ARTÍCULO NUEVO. </w:t>
      </w:r>
      <w:r w:rsidR="008741DB" w:rsidRPr="00DA6D5C">
        <w:rPr>
          <w:rFonts w:cs="Arial"/>
          <w:b/>
          <w:color w:val="auto"/>
          <w:szCs w:val="22"/>
        </w:rPr>
        <w:t xml:space="preserve">SUBCAPITALIZACIÓN. </w:t>
      </w:r>
      <w:r w:rsidR="008741DB" w:rsidRPr="00DA6D5C">
        <w:rPr>
          <w:rFonts w:cs="Arial"/>
          <w:color w:val="auto"/>
          <w:szCs w:val="22"/>
        </w:rPr>
        <w:t xml:space="preserve">Se proponen ajustes a la norma de subcapitalización, de manera que no se siga castigando el endeudamiento real que puedan necesitar las empresas para su fortalecimiento. En todo caso, en el caso del endeudamiento con entidades vinculadas se establecen límites a su deducibilidad, como una medida </w:t>
      </w:r>
      <w:proofErr w:type="spellStart"/>
      <w:r w:rsidR="008741DB" w:rsidRPr="00DA6D5C">
        <w:rPr>
          <w:rFonts w:cs="Arial"/>
          <w:color w:val="auto"/>
          <w:szCs w:val="22"/>
        </w:rPr>
        <w:t>antielusiva</w:t>
      </w:r>
      <w:proofErr w:type="spellEnd"/>
      <w:r w:rsidR="008741DB" w:rsidRPr="00DA6D5C">
        <w:rPr>
          <w:rFonts w:cs="Arial"/>
          <w:color w:val="auto"/>
          <w:szCs w:val="22"/>
        </w:rPr>
        <w:t xml:space="preserve"> que las disuada de sustituir capital por deuda más allá de ciertos límites.  </w:t>
      </w:r>
    </w:p>
    <w:p w14:paraId="7F3663F5" w14:textId="77777777" w:rsidR="00EA6FFF" w:rsidRPr="00DA6D5C" w:rsidRDefault="00EA6FFF" w:rsidP="008741DB">
      <w:pPr>
        <w:spacing w:line="240" w:lineRule="auto"/>
        <w:rPr>
          <w:rFonts w:cs="Arial"/>
          <w:color w:val="auto"/>
          <w:szCs w:val="22"/>
        </w:rPr>
      </w:pPr>
    </w:p>
    <w:p w14:paraId="3812C289" w14:textId="67221944" w:rsidR="008741DB" w:rsidRPr="00DA6D5C" w:rsidRDefault="008741DB" w:rsidP="008741DB">
      <w:pPr>
        <w:spacing w:line="240" w:lineRule="auto"/>
        <w:rPr>
          <w:rFonts w:cs="Arial"/>
          <w:color w:val="auto"/>
          <w:szCs w:val="22"/>
        </w:rPr>
      </w:pPr>
      <w:r w:rsidRPr="00DA6D5C">
        <w:rPr>
          <w:rFonts w:cs="Arial"/>
          <w:color w:val="auto"/>
          <w:szCs w:val="22"/>
        </w:rPr>
        <w:t>Con todo, se establece que las entidades financieras no están sometidas a la referida restricción, como</w:t>
      </w:r>
      <w:r w:rsidR="00973D1C" w:rsidRPr="00DA6D5C">
        <w:rPr>
          <w:rFonts w:cs="Arial"/>
          <w:color w:val="auto"/>
          <w:szCs w:val="22"/>
        </w:rPr>
        <w:t xml:space="preserve"> tampoco las operaciones de </w:t>
      </w:r>
      <w:proofErr w:type="spellStart"/>
      <w:r w:rsidR="00973D1C" w:rsidRPr="00DA6D5C">
        <w:rPr>
          <w:rFonts w:cs="Arial"/>
          <w:color w:val="auto"/>
          <w:szCs w:val="22"/>
        </w:rPr>
        <w:t>fac</w:t>
      </w:r>
      <w:r w:rsidRPr="00DA6D5C">
        <w:rPr>
          <w:rFonts w:cs="Arial"/>
          <w:color w:val="auto"/>
          <w:szCs w:val="22"/>
        </w:rPr>
        <w:t>toring</w:t>
      </w:r>
      <w:proofErr w:type="spellEnd"/>
      <w:r w:rsidRPr="00DA6D5C">
        <w:rPr>
          <w:rFonts w:cs="Arial"/>
          <w:color w:val="auto"/>
          <w:szCs w:val="22"/>
        </w:rPr>
        <w:t xml:space="preserve">, por tratarse de una práctica común y necesaria para el desarrollo de su objeto. </w:t>
      </w:r>
    </w:p>
    <w:p w14:paraId="64A5B266" w14:textId="77777777" w:rsidR="00EA6FFF" w:rsidRPr="00DA6D5C" w:rsidRDefault="00EA6FFF" w:rsidP="008741DB">
      <w:pPr>
        <w:spacing w:line="240" w:lineRule="auto"/>
        <w:rPr>
          <w:rFonts w:cs="Arial"/>
          <w:color w:val="auto"/>
          <w:szCs w:val="22"/>
        </w:rPr>
      </w:pPr>
    </w:p>
    <w:p w14:paraId="42BDD324" w14:textId="77777777" w:rsidR="008741DB" w:rsidRPr="00DA6D5C" w:rsidRDefault="008741DB" w:rsidP="008741DB">
      <w:pPr>
        <w:spacing w:line="240" w:lineRule="auto"/>
        <w:rPr>
          <w:rFonts w:cs="Arial"/>
          <w:color w:val="auto"/>
          <w:szCs w:val="22"/>
        </w:rPr>
      </w:pPr>
      <w:r w:rsidRPr="00DA6D5C">
        <w:rPr>
          <w:rFonts w:cs="Arial"/>
          <w:color w:val="auto"/>
          <w:szCs w:val="22"/>
        </w:rPr>
        <w:t xml:space="preserve">Por tratarse de una norma </w:t>
      </w:r>
      <w:proofErr w:type="spellStart"/>
      <w:r w:rsidRPr="00DA6D5C">
        <w:rPr>
          <w:rFonts w:cs="Arial"/>
          <w:color w:val="auto"/>
          <w:szCs w:val="22"/>
        </w:rPr>
        <w:t>antielusiva</w:t>
      </w:r>
      <w:proofErr w:type="spellEnd"/>
      <w:r w:rsidRPr="00DA6D5C">
        <w:rPr>
          <w:rFonts w:cs="Arial"/>
          <w:color w:val="auto"/>
          <w:szCs w:val="22"/>
        </w:rPr>
        <w:t xml:space="preserve">, la limitación aplicará aun cuando bajo el régimen de precios de transferencia los intereses sean deducibles. </w:t>
      </w:r>
    </w:p>
    <w:p w14:paraId="0759EFF6" w14:textId="77777777" w:rsidR="008741DB" w:rsidRPr="00DA6D5C" w:rsidRDefault="008741DB" w:rsidP="008741DB">
      <w:pPr>
        <w:spacing w:line="240" w:lineRule="auto"/>
        <w:rPr>
          <w:rFonts w:cs="Arial"/>
          <w:b/>
          <w:color w:val="auto"/>
          <w:szCs w:val="22"/>
        </w:rPr>
      </w:pPr>
    </w:p>
    <w:p w14:paraId="205768B7" w14:textId="7629FFE1" w:rsidR="008741DB" w:rsidRPr="00DA6D5C" w:rsidRDefault="00EA6FFF" w:rsidP="008741DB">
      <w:pPr>
        <w:spacing w:line="240" w:lineRule="auto"/>
        <w:rPr>
          <w:rFonts w:cs="Arial"/>
          <w:b/>
          <w:color w:val="auto"/>
          <w:szCs w:val="22"/>
        </w:rPr>
      </w:pPr>
      <w:r w:rsidRPr="00DA6D5C">
        <w:rPr>
          <w:rFonts w:cs="Arial"/>
          <w:b/>
          <w:color w:val="auto"/>
          <w:szCs w:val="22"/>
        </w:rPr>
        <w:t xml:space="preserve">ARTÍCULO NUEVO. </w:t>
      </w:r>
      <w:r w:rsidR="008741DB" w:rsidRPr="00DA6D5C">
        <w:rPr>
          <w:rFonts w:cs="Arial"/>
          <w:b/>
          <w:color w:val="auto"/>
          <w:szCs w:val="22"/>
        </w:rPr>
        <w:t xml:space="preserve">TARIFA ESPECIAL PARA DIVIDENDOS Y PARTICIPACIONES RECIBIDOS POR SOCIEDADES Y ENTIDADES EXTRANJERAS Y POR PERSONAS NATURALES NO RESIDENTES. </w:t>
      </w:r>
      <w:r w:rsidR="008741DB" w:rsidRPr="00DA6D5C">
        <w:rPr>
          <w:rFonts w:cs="Arial"/>
          <w:color w:val="auto"/>
          <w:szCs w:val="22"/>
        </w:rPr>
        <w:t>Se aumenta la tarifa del impuesto sobre la renta aplicable a los dividendos y percibidos por sociedades extranjeras, personas naturales sin residencia en Colombia y sucesiones ilíquidas de causantes que no eran residentes en Colombia. En particular, se aumenta la tarifa del 5% al 7,5%.</w:t>
      </w:r>
    </w:p>
    <w:p w14:paraId="5458FEBC" w14:textId="77777777" w:rsidR="008741DB" w:rsidRPr="00DA6D5C" w:rsidRDefault="008741DB" w:rsidP="008741DB">
      <w:pPr>
        <w:spacing w:line="240" w:lineRule="auto"/>
        <w:rPr>
          <w:rFonts w:cs="Arial"/>
          <w:b/>
          <w:color w:val="auto"/>
          <w:szCs w:val="22"/>
        </w:rPr>
      </w:pPr>
    </w:p>
    <w:p w14:paraId="75314C5C" w14:textId="70B2A233" w:rsidR="008741DB" w:rsidRPr="00DA6D5C" w:rsidRDefault="00EA6FFF" w:rsidP="008741DB">
      <w:pPr>
        <w:spacing w:line="240" w:lineRule="auto"/>
        <w:rPr>
          <w:rFonts w:cs="Arial"/>
          <w:color w:val="auto"/>
          <w:szCs w:val="22"/>
        </w:rPr>
      </w:pPr>
      <w:r w:rsidRPr="00DA6D5C">
        <w:rPr>
          <w:rFonts w:cs="Arial"/>
          <w:b/>
          <w:color w:val="auto"/>
          <w:szCs w:val="22"/>
        </w:rPr>
        <w:t xml:space="preserve">ARTÍCULO NUEVO. </w:t>
      </w:r>
      <w:r w:rsidR="008741DB" w:rsidRPr="00DA6D5C">
        <w:rPr>
          <w:rFonts w:cs="Arial"/>
          <w:b/>
          <w:color w:val="auto"/>
          <w:szCs w:val="22"/>
        </w:rPr>
        <w:t xml:space="preserve">TARIFA ESPECIAL PARA DIVIDENDOS Y PARTICIPACIONES RECIBIDOS POR ESTABLECIMIENTOS PERMANENTES DE SOCIEDADES EXTRANJERAS. </w:t>
      </w:r>
      <w:r w:rsidR="008741DB" w:rsidRPr="00DA6D5C">
        <w:rPr>
          <w:rFonts w:cs="Arial"/>
          <w:color w:val="auto"/>
          <w:szCs w:val="22"/>
        </w:rPr>
        <w:t xml:space="preserve">Se aumenta la tarifa del impuesto sobre la renta aplicable a los dividendos y participaciones que se paguen o abonen en cuenta a los establecimientos permanentes en Colombia de sociedades extranjeras. En particular, se aumenta la tarifa del 5% al 7,5%. </w:t>
      </w:r>
    </w:p>
    <w:p w14:paraId="7F4B4BFF" w14:textId="77777777" w:rsidR="008741DB" w:rsidRPr="00DA6D5C" w:rsidRDefault="008741DB" w:rsidP="008741DB">
      <w:pPr>
        <w:spacing w:line="240" w:lineRule="auto"/>
        <w:rPr>
          <w:rFonts w:cs="Arial"/>
          <w:b/>
          <w:color w:val="auto"/>
          <w:szCs w:val="22"/>
        </w:rPr>
      </w:pPr>
    </w:p>
    <w:p w14:paraId="06AF691B" w14:textId="05769B22" w:rsidR="008741DB" w:rsidRPr="00DA6D5C" w:rsidRDefault="00EA6FFF" w:rsidP="008741DB">
      <w:pPr>
        <w:spacing w:line="240" w:lineRule="auto"/>
        <w:rPr>
          <w:rFonts w:cs="Arial"/>
          <w:color w:val="auto"/>
          <w:szCs w:val="22"/>
        </w:rPr>
      </w:pPr>
      <w:r w:rsidRPr="00DA6D5C">
        <w:rPr>
          <w:rFonts w:cs="Arial"/>
          <w:b/>
          <w:color w:val="auto"/>
          <w:szCs w:val="22"/>
        </w:rPr>
        <w:t xml:space="preserve">ARTÍCULO NUEVO. </w:t>
      </w:r>
      <w:r w:rsidR="008741DB" w:rsidRPr="00DA6D5C">
        <w:rPr>
          <w:rFonts w:cs="Arial"/>
          <w:b/>
          <w:color w:val="auto"/>
          <w:szCs w:val="22"/>
        </w:rPr>
        <w:t xml:space="preserve">IMPUESTO SOBRE LAS VENTAS EN LA IMPORTACIÓN, FORMACIÓN, CONSTRUCCIÓN O ADQUISICIÓN DE ACTIVOS FIJOS REALES PRODUCTIVOS. </w:t>
      </w:r>
      <w:r w:rsidR="008741DB" w:rsidRPr="00DA6D5C">
        <w:rPr>
          <w:rFonts w:cs="Arial"/>
          <w:color w:val="auto"/>
          <w:szCs w:val="22"/>
        </w:rPr>
        <w:t>Se realiza una modificación de forma, en concordancia con la eliminación de</w:t>
      </w:r>
      <w:r w:rsidR="000E2575" w:rsidRPr="00DA6D5C">
        <w:rPr>
          <w:rFonts w:cs="Arial"/>
          <w:color w:val="auto"/>
          <w:szCs w:val="22"/>
        </w:rPr>
        <w:t xml:space="preserve"> </w:t>
      </w:r>
      <w:r w:rsidR="008741DB" w:rsidRPr="00DA6D5C">
        <w:rPr>
          <w:rFonts w:cs="Arial"/>
          <w:color w:val="auto"/>
          <w:szCs w:val="22"/>
        </w:rPr>
        <w:t>l</w:t>
      </w:r>
      <w:r w:rsidR="000E2575" w:rsidRPr="00DA6D5C">
        <w:rPr>
          <w:rFonts w:cs="Arial"/>
          <w:color w:val="auto"/>
          <w:szCs w:val="22"/>
        </w:rPr>
        <w:t>os</w:t>
      </w:r>
      <w:r w:rsidR="008741DB" w:rsidRPr="00DA6D5C">
        <w:rPr>
          <w:rFonts w:cs="Arial"/>
          <w:color w:val="auto"/>
          <w:szCs w:val="22"/>
        </w:rPr>
        <w:t xml:space="preserve"> artículo</w:t>
      </w:r>
      <w:r w:rsidR="000E2575" w:rsidRPr="00DA6D5C">
        <w:rPr>
          <w:rFonts w:cs="Arial"/>
          <w:color w:val="auto"/>
          <w:szCs w:val="22"/>
        </w:rPr>
        <w:t>s</w:t>
      </w:r>
      <w:r w:rsidR="008741DB" w:rsidRPr="00DA6D5C">
        <w:rPr>
          <w:rFonts w:cs="Arial"/>
          <w:color w:val="auto"/>
          <w:szCs w:val="22"/>
        </w:rPr>
        <w:t xml:space="preserve"> 13 y 66 del proyecto, con el propósito de consagrar el descuento por IVA pagado en la importación, formación, construcción o adquisición de activos fijos reales productivos en el artículo 258-1 del Estatuto Tributario. </w:t>
      </w:r>
    </w:p>
    <w:p w14:paraId="125FE0D7" w14:textId="77777777" w:rsidR="008741DB" w:rsidRPr="00DA6D5C" w:rsidRDefault="008741DB" w:rsidP="008741DB">
      <w:pPr>
        <w:spacing w:line="240" w:lineRule="auto"/>
        <w:rPr>
          <w:rFonts w:cs="Arial"/>
          <w:b/>
          <w:color w:val="auto"/>
          <w:szCs w:val="22"/>
        </w:rPr>
      </w:pPr>
    </w:p>
    <w:p w14:paraId="03415C25" w14:textId="707950C1" w:rsidR="008741DB" w:rsidRPr="00DA6D5C" w:rsidRDefault="00EA6FFF" w:rsidP="008741DB">
      <w:pPr>
        <w:spacing w:line="240" w:lineRule="auto"/>
        <w:rPr>
          <w:rFonts w:cs="Arial"/>
          <w:color w:val="auto"/>
          <w:szCs w:val="22"/>
        </w:rPr>
      </w:pPr>
      <w:r w:rsidRPr="00DA6D5C">
        <w:rPr>
          <w:rFonts w:cs="Arial"/>
          <w:b/>
          <w:color w:val="auto"/>
          <w:szCs w:val="22"/>
        </w:rPr>
        <w:t xml:space="preserve">ARTÍCULO NUEVO. </w:t>
      </w:r>
      <w:r w:rsidR="008741DB" w:rsidRPr="00DA6D5C">
        <w:rPr>
          <w:rFonts w:cs="Arial"/>
          <w:b/>
          <w:color w:val="auto"/>
          <w:szCs w:val="22"/>
        </w:rPr>
        <w:t xml:space="preserve">GANANCIA OCASIONAL DERIVADA DE INDEMNIZACIONES POR CONCEPTO DE SEGUROS DE VIDA. </w:t>
      </w:r>
      <w:r w:rsidR="008741DB" w:rsidRPr="00DA6D5C">
        <w:rPr>
          <w:rFonts w:cs="Arial"/>
          <w:color w:val="auto"/>
          <w:szCs w:val="22"/>
        </w:rPr>
        <w:t xml:space="preserve">Se adiciona el artículo 303-1 al Estatuto Tributario, con el fin de establecer que las indemnizaciones por seguros de vida, incluyendo el componente de ahorro, se encuentran gravadas con el impuesto complementario de ganancias ocasionales, en el monto que supere las 12.500 UVT. </w:t>
      </w:r>
    </w:p>
    <w:p w14:paraId="7D78A837" w14:textId="77777777" w:rsidR="008741DB" w:rsidRPr="00DA6D5C" w:rsidRDefault="008741DB" w:rsidP="008741DB">
      <w:pPr>
        <w:spacing w:line="240" w:lineRule="auto"/>
        <w:rPr>
          <w:rFonts w:cs="Arial"/>
          <w:b/>
          <w:color w:val="auto"/>
          <w:szCs w:val="22"/>
        </w:rPr>
      </w:pPr>
    </w:p>
    <w:p w14:paraId="18DA4FB4" w14:textId="403E7186" w:rsidR="008741DB" w:rsidRPr="00DA6D5C" w:rsidRDefault="00EA6FFF" w:rsidP="008741DB">
      <w:pPr>
        <w:spacing w:line="240" w:lineRule="auto"/>
        <w:rPr>
          <w:rFonts w:cs="Arial"/>
          <w:color w:val="auto"/>
          <w:szCs w:val="22"/>
        </w:rPr>
      </w:pPr>
      <w:r w:rsidRPr="00DA6D5C">
        <w:rPr>
          <w:rFonts w:cs="Arial"/>
          <w:b/>
          <w:color w:val="auto"/>
          <w:szCs w:val="22"/>
        </w:rPr>
        <w:t xml:space="preserve">ARTÍCULO NUEVO. </w:t>
      </w:r>
      <w:r w:rsidR="008741DB" w:rsidRPr="00DA6D5C">
        <w:rPr>
          <w:rFonts w:cs="Arial"/>
          <w:b/>
          <w:color w:val="auto"/>
          <w:szCs w:val="22"/>
        </w:rPr>
        <w:t xml:space="preserve">RETENCIÓN EN LA FUENTE SOBRE OTROS INGRESOS TRIBUTARIOS. </w:t>
      </w:r>
      <w:r w:rsidR="008741DB" w:rsidRPr="00DA6D5C">
        <w:rPr>
          <w:rFonts w:cs="Arial"/>
          <w:color w:val="auto"/>
          <w:szCs w:val="22"/>
        </w:rPr>
        <w:t xml:space="preserve">Se adiciona un parágrafo al artículo 401 del Estatuto Tributario, con el propósito de establecer que, cuando el comprador de un bien inmueble sea una persona jurídica, la retención en la fuente a título de renta constituye un requisito previo para el otorgamiento de la escritura pública o la transferencia de derechos o cuotas representativas de bienes inmuebles. </w:t>
      </w:r>
    </w:p>
    <w:p w14:paraId="35958298" w14:textId="77777777" w:rsidR="008741DB" w:rsidRPr="00DA6D5C" w:rsidRDefault="008741DB" w:rsidP="008741DB">
      <w:pPr>
        <w:spacing w:line="240" w:lineRule="auto"/>
        <w:rPr>
          <w:rFonts w:cs="Arial"/>
          <w:b/>
          <w:color w:val="auto"/>
          <w:szCs w:val="22"/>
        </w:rPr>
      </w:pPr>
    </w:p>
    <w:p w14:paraId="43BFDA75" w14:textId="006B887D" w:rsidR="008741DB" w:rsidRPr="00DA6D5C" w:rsidRDefault="00EA6FFF" w:rsidP="008741DB">
      <w:pPr>
        <w:spacing w:line="240" w:lineRule="auto"/>
        <w:rPr>
          <w:rFonts w:cs="Arial"/>
          <w:color w:val="auto"/>
          <w:szCs w:val="22"/>
        </w:rPr>
      </w:pPr>
      <w:r w:rsidRPr="00DA6D5C">
        <w:rPr>
          <w:rFonts w:cs="Arial"/>
          <w:b/>
          <w:color w:val="auto"/>
          <w:szCs w:val="22"/>
        </w:rPr>
        <w:t xml:space="preserve">ARTÍCULO NUEVO. </w:t>
      </w:r>
      <w:r w:rsidR="008741DB" w:rsidRPr="00DA6D5C">
        <w:rPr>
          <w:rFonts w:cs="Arial"/>
          <w:b/>
          <w:color w:val="auto"/>
          <w:szCs w:val="22"/>
        </w:rPr>
        <w:t xml:space="preserve">ANEXO DE OTRAS DEDUCCIONES A LA DECLARACIÓN DEL IMPUESTO SOBRE LA RENTA Y COMPLEMENTARIOS. </w:t>
      </w:r>
      <w:r w:rsidR="008741DB" w:rsidRPr="00DA6D5C">
        <w:rPr>
          <w:rFonts w:cs="Arial"/>
          <w:color w:val="auto"/>
          <w:szCs w:val="22"/>
        </w:rPr>
        <w:t xml:space="preserve">Se incorpora la obligación de relacionar y detallar las otras deducciones tomadas por los contribuyentes del impuesto sobre la renta y complementarios. Para estos efectos, la DIAN diseñará el formulario </w:t>
      </w:r>
      <w:r w:rsidR="005B4891" w:rsidRPr="00DA6D5C">
        <w:rPr>
          <w:rFonts w:cs="Arial"/>
          <w:color w:val="auto"/>
          <w:szCs w:val="22"/>
        </w:rPr>
        <w:t>se deberá diligenciar</w:t>
      </w:r>
      <w:r w:rsidR="008741DB" w:rsidRPr="00DA6D5C">
        <w:rPr>
          <w:rFonts w:cs="Arial"/>
          <w:color w:val="auto"/>
          <w:szCs w:val="22"/>
        </w:rPr>
        <w:t xml:space="preserve"> para estos efectos.  </w:t>
      </w:r>
    </w:p>
    <w:p w14:paraId="322CA128" w14:textId="77777777" w:rsidR="008741DB" w:rsidRPr="00DA6D5C" w:rsidRDefault="008741DB" w:rsidP="008741DB">
      <w:pPr>
        <w:spacing w:line="240" w:lineRule="auto"/>
        <w:rPr>
          <w:rFonts w:cs="Arial"/>
          <w:b/>
          <w:color w:val="auto"/>
          <w:szCs w:val="22"/>
        </w:rPr>
      </w:pPr>
    </w:p>
    <w:p w14:paraId="752F4F86" w14:textId="4D834A1A" w:rsidR="008741DB" w:rsidRPr="00DA6D5C" w:rsidRDefault="00EA6FFF" w:rsidP="008741DB">
      <w:pPr>
        <w:spacing w:line="240" w:lineRule="auto"/>
        <w:rPr>
          <w:rFonts w:cs="Arial"/>
          <w:color w:val="auto"/>
          <w:szCs w:val="22"/>
        </w:rPr>
      </w:pPr>
      <w:r w:rsidRPr="00DA6D5C">
        <w:rPr>
          <w:rFonts w:cs="Arial"/>
          <w:b/>
          <w:color w:val="auto"/>
          <w:szCs w:val="22"/>
        </w:rPr>
        <w:t xml:space="preserve">ARTÍCULO NUEVO. </w:t>
      </w:r>
      <w:r w:rsidR="008741DB" w:rsidRPr="00DA6D5C">
        <w:rPr>
          <w:rFonts w:cs="Arial"/>
          <w:b/>
          <w:color w:val="auto"/>
          <w:szCs w:val="22"/>
        </w:rPr>
        <w:t xml:space="preserve">EXENCIÓN AL GRAVAMEN A LOS MOVIMIENTOS FINANCIEROS. </w:t>
      </w:r>
      <w:r w:rsidR="008741DB" w:rsidRPr="00DA6D5C">
        <w:rPr>
          <w:rFonts w:cs="Arial"/>
          <w:color w:val="auto"/>
          <w:szCs w:val="22"/>
        </w:rPr>
        <w:t xml:space="preserve">Se establece una exención al gravamen a los movimientos financieros </w:t>
      </w:r>
      <w:r w:rsidR="005C0E31" w:rsidRPr="00DA6D5C">
        <w:rPr>
          <w:rFonts w:cs="Arial"/>
          <w:color w:val="auto"/>
          <w:szCs w:val="22"/>
        </w:rPr>
        <w:t xml:space="preserve">(GMF) </w:t>
      </w:r>
      <w:r w:rsidR="008741DB" w:rsidRPr="00DA6D5C">
        <w:rPr>
          <w:rFonts w:cs="Arial"/>
          <w:color w:val="auto"/>
          <w:szCs w:val="22"/>
        </w:rPr>
        <w:t xml:space="preserve">para la afectación de las cuentas de depósito en el Banco de la República que se origine en el retiro de efectivo. </w:t>
      </w:r>
    </w:p>
    <w:p w14:paraId="7F31AC15" w14:textId="77777777" w:rsidR="005C0E31" w:rsidRPr="00DA6D5C" w:rsidRDefault="005C0E31" w:rsidP="005C0E31">
      <w:pPr>
        <w:spacing w:line="240" w:lineRule="auto"/>
        <w:rPr>
          <w:rFonts w:cs="Arial"/>
          <w:color w:val="auto"/>
          <w:szCs w:val="22"/>
        </w:rPr>
      </w:pPr>
    </w:p>
    <w:p w14:paraId="2FA38B5B" w14:textId="6CCB18DA" w:rsidR="005C0E31" w:rsidRPr="00DA6D5C" w:rsidRDefault="005C0E31" w:rsidP="005C0E31">
      <w:pPr>
        <w:spacing w:line="240" w:lineRule="auto"/>
        <w:rPr>
          <w:rFonts w:cs="Arial"/>
          <w:color w:val="auto"/>
          <w:szCs w:val="22"/>
        </w:rPr>
      </w:pPr>
      <w:r w:rsidRPr="00DA6D5C">
        <w:rPr>
          <w:rFonts w:cs="Arial"/>
          <w:color w:val="auto"/>
          <w:szCs w:val="22"/>
        </w:rPr>
        <w:t xml:space="preserve">Lo anterior, debido a que el GMF que se cobra a los bancos comerciales por los retiros de efectivo que realizan contra su cuenta de depósito (CUD) en el Banco de la República (BR) afecta el ciclo del efectivo, de la siguiente manera: </w:t>
      </w:r>
    </w:p>
    <w:p w14:paraId="3025E0ED" w14:textId="77777777" w:rsidR="005C0E31" w:rsidRPr="00DA6D5C" w:rsidRDefault="005C0E31" w:rsidP="005C0E31">
      <w:pPr>
        <w:spacing w:line="240" w:lineRule="auto"/>
        <w:rPr>
          <w:rFonts w:cs="Arial"/>
          <w:color w:val="auto"/>
          <w:szCs w:val="22"/>
        </w:rPr>
      </w:pPr>
    </w:p>
    <w:p w14:paraId="3832A6C9" w14:textId="77777777" w:rsidR="005C0E31" w:rsidRPr="00DA6D5C" w:rsidRDefault="005C0E31" w:rsidP="005C0E31">
      <w:pPr>
        <w:spacing w:line="240" w:lineRule="auto"/>
        <w:rPr>
          <w:rFonts w:cs="Arial"/>
          <w:color w:val="auto"/>
          <w:szCs w:val="22"/>
        </w:rPr>
      </w:pPr>
      <w:r w:rsidRPr="00DA6D5C">
        <w:rPr>
          <w:rFonts w:cs="Arial"/>
          <w:color w:val="auto"/>
          <w:szCs w:val="22"/>
        </w:rPr>
        <w:t>1. Genera mayores necesidades de producción de especies monetarias por parte del BR, debido a que los excedentes de efectivo no retornan a las cuentas de depósito (CUD) de los bancos comerciales en el BR para evitar el cobro del GMF al momento del retiro.</w:t>
      </w:r>
    </w:p>
    <w:p w14:paraId="0A3539D3" w14:textId="77777777" w:rsidR="005C0E31" w:rsidRPr="00DA6D5C" w:rsidRDefault="005C0E31" w:rsidP="005C0E31">
      <w:pPr>
        <w:spacing w:line="240" w:lineRule="auto"/>
        <w:rPr>
          <w:rFonts w:cs="Arial"/>
          <w:color w:val="auto"/>
          <w:szCs w:val="22"/>
        </w:rPr>
      </w:pPr>
    </w:p>
    <w:p w14:paraId="36F80E19" w14:textId="77777777" w:rsidR="005C0E31" w:rsidRPr="00DA6D5C" w:rsidRDefault="005C0E31" w:rsidP="005C0E31">
      <w:pPr>
        <w:spacing w:line="240" w:lineRule="auto"/>
        <w:rPr>
          <w:rFonts w:cs="Arial"/>
          <w:color w:val="auto"/>
          <w:szCs w:val="22"/>
        </w:rPr>
      </w:pPr>
      <w:r w:rsidRPr="00DA6D5C">
        <w:rPr>
          <w:rFonts w:cs="Arial"/>
          <w:color w:val="auto"/>
          <w:szCs w:val="22"/>
        </w:rPr>
        <w:t xml:space="preserve">2. Limita la posibilidad del BR de retirar de manera oportuna los billetes deteriorados únicamente a la realización de operaciones de cambio. </w:t>
      </w:r>
    </w:p>
    <w:p w14:paraId="6541A2A2" w14:textId="77777777" w:rsidR="005C0E31" w:rsidRPr="00DA6D5C" w:rsidRDefault="005C0E31" w:rsidP="005C0E31">
      <w:pPr>
        <w:spacing w:line="240" w:lineRule="auto"/>
        <w:rPr>
          <w:rFonts w:cs="Arial"/>
          <w:color w:val="auto"/>
          <w:szCs w:val="22"/>
        </w:rPr>
      </w:pPr>
    </w:p>
    <w:p w14:paraId="423BE292" w14:textId="2208FA9E" w:rsidR="005C0E31" w:rsidRPr="00DA6D5C" w:rsidRDefault="005C0E31" w:rsidP="005C0E31">
      <w:pPr>
        <w:spacing w:line="240" w:lineRule="auto"/>
        <w:rPr>
          <w:rFonts w:cs="Arial"/>
          <w:color w:val="auto"/>
          <w:szCs w:val="22"/>
        </w:rPr>
      </w:pPr>
      <w:r w:rsidRPr="00DA6D5C">
        <w:rPr>
          <w:rFonts w:cs="Arial"/>
          <w:color w:val="auto"/>
          <w:szCs w:val="22"/>
        </w:rPr>
        <w:t>3. Genera distorsiones en el mercado de efectivo. Las entidades superavitarias de efectivo pueden optar por acumular el excedente (para evitar retiros posteriores sujetos al GMF), afectando el comportamiento del mercado de efectivo.</w:t>
      </w:r>
    </w:p>
    <w:p w14:paraId="330AB946" w14:textId="77777777" w:rsidR="008741DB" w:rsidRPr="00DA6D5C" w:rsidRDefault="008741DB" w:rsidP="008741DB">
      <w:pPr>
        <w:spacing w:line="240" w:lineRule="auto"/>
        <w:rPr>
          <w:rFonts w:cs="Arial"/>
          <w:b/>
          <w:color w:val="auto"/>
          <w:szCs w:val="22"/>
        </w:rPr>
      </w:pPr>
    </w:p>
    <w:p w14:paraId="3D7273FE" w14:textId="0CD8DCC7" w:rsidR="008741DB" w:rsidRPr="00DA6D5C" w:rsidRDefault="00EA6FFF" w:rsidP="008741DB">
      <w:pPr>
        <w:spacing w:line="240" w:lineRule="auto"/>
        <w:rPr>
          <w:rFonts w:cs="Arial"/>
          <w:color w:val="auto"/>
          <w:szCs w:val="22"/>
        </w:rPr>
      </w:pPr>
      <w:r w:rsidRPr="00DA6D5C">
        <w:rPr>
          <w:rFonts w:cs="Arial"/>
          <w:b/>
          <w:color w:val="auto"/>
          <w:szCs w:val="22"/>
        </w:rPr>
        <w:t xml:space="preserve">ARTÍCULO NUEVO. </w:t>
      </w:r>
      <w:r w:rsidR="008741DB" w:rsidRPr="00DA6D5C">
        <w:rPr>
          <w:rFonts w:cs="Arial"/>
          <w:b/>
          <w:color w:val="auto"/>
          <w:szCs w:val="22"/>
        </w:rPr>
        <w:t xml:space="preserve">DEVOLUCIÓN AUTOMÁTICA. </w:t>
      </w:r>
      <w:r w:rsidR="008741DB" w:rsidRPr="00DA6D5C">
        <w:rPr>
          <w:rFonts w:cs="Arial"/>
          <w:color w:val="auto"/>
          <w:szCs w:val="22"/>
        </w:rPr>
        <w:t xml:space="preserve">Se faculta a la DIAN para devolver de forma automática los saldos a favor originados en el impuesto sobre la renta y sobre las ventas. Este mecanismo solamente aplica para ciertos contribuyentes responsables. </w:t>
      </w:r>
    </w:p>
    <w:p w14:paraId="6AD8AEA3" w14:textId="77777777" w:rsidR="008741DB" w:rsidRPr="00DA6D5C" w:rsidRDefault="008741DB" w:rsidP="008741DB">
      <w:pPr>
        <w:spacing w:line="240" w:lineRule="auto"/>
        <w:rPr>
          <w:rFonts w:cs="Arial"/>
          <w:b/>
          <w:color w:val="auto"/>
          <w:szCs w:val="22"/>
        </w:rPr>
      </w:pPr>
    </w:p>
    <w:p w14:paraId="15B09B7A" w14:textId="1CBDF33E" w:rsidR="008741DB" w:rsidRPr="00DA6D5C" w:rsidRDefault="00EA6FFF" w:rsidP="008741DB">
      <w:pPr>
        <w:spacing w:line="240" w:lineRule="auto"/>
        <w:rPr>
          <w:rFonts w:cs="Arial"/>
          <w:color w:val="auto"/>
          <w:szCs w:val="22"/>
        </w:rPr>
      </w:pPr>
      <w:r w:rsidRPr="00DA6D5C">
        <w:rPr>
          <w:rFonts w:cs="Arial"/>
          <w:b/>
          <w:color w:val="auto"/>
          <w:szCs w:val="22"/>
        </w:rPr>
        <w:t xml:space="preserve">ARTÍCULO NUEVO. </w:t>
      </w:r>
      <w:r w:rsidR="008741DB" w:rsidRPr="00DA6D5C">
        <w:rPr>
          <w:rFonts w:cs="Arial"/>
          <w:b/>
          <w:color w:val="auto"/>
          <w:szCs w:val="22"/>
        </w:rPr>
        <w:t>PROCEDIMIENTO POR MUTUO ACUERDO.</w:t>
      </w:r>
      <w:r w:rsidR="008741DB" w:rsidRPr="00DA6D5C">
        <w:rPr>
          <w:rFonts w:cs="Arial"/>
          <w:color w:val="auto"/>
          <w:szCs w:val="22"/>
        </w:rPr>
        <w:t xml:space="preserve"> Se incorpora dentro de la legislación doméstica el trámite para solicitar asistencia para el Procedimiento de Mutuo Acuerdo –MAP, regulado en los convenios de doble imposición suscritos por Colombia. De igual forma, se dispone que los acuerdos que suscriba la Autoridad Competente de Colombia en desarrollo del Procedimiento de Mutuo Acuerdo tendrá la misma naturaleza jurídica y tratamiento de un fallo judicial definitivo. </w:t>
      </w:r>
    </w:p>
    <w:p w14:paraId="33495F54" w14:textId="77777777" w:rsidR="008741DB" w:rsidRPr="00DA6D5C" w:rsidRDefault="008741DB" w:rsidP="008741DB">
      <w:pPr>
        <w:spacing w:line="240" w:lineRule="auto"/>
        <w:rPr>
          <w:rFonts w:cs="Arial"/>
          <w:b/>
          <w:color w:val="auto"/>
          <w:szCs w:val="22"/>
        </w:rPr>
      </w:pPr>
    </w:p>
    <w:p w14:paraId="20DAE259" w14:textId="52E3C4AB" w:rsidR="008741DB" w:rsidRPr="00DA6D5C" w:rsidRDefault="00EA6FFF" w:rsidP="008741DB">
      <w:pPr>
        <w:spacing w:line="240" w:lineRule="auto"/>
        <w:rPr>
          <w:rFonts w:cs="Arial"/>
          <w:b/>
          <w:color w:val="auto"/>
          <w:szCs w:val="22"/>
        </w:rPr>
      </w:pPr>
      <w:r w:rsidRPr="00DA6D5C">
        <w:rPr>
          <w:rFonts w:cs="Arial"/>
          <w:b/>
          <w:color w:val="auto"/>
          <w:szCs w:val="22"/>
        </w:rPr>
        <w:t xml:space="preserve">ARTÍCULO NUEVO. </w:t>
      </w:r>
      <w:r w:rsidR="008741DB" w:rsidRPr="00DA6D5C">
        <w:rPr>
          <w:rFonts w:cs="Arial"/>
          <w:b/>
          <w:color w:val="auto"/>
          <w:szCs w:val="22"/>
        </w:rPr>
        <w:t xml:space="preserve">CONCILIACIÓN CONTENCIOSO-ADMINISTRATIVA EN MATERIA TRIBUTARIA. </w:t>
      </w:r>
      <w:r w:rsidR="008741DB" w:rsidRPr="00DA6D5C">
        <w:rPr>
          <w:rFonts w:cs="Arial"/>
          <w:color w:val="auto"/>
          <w:szCs w:val="22"/>
        </w:rPr>
        <w:t xml:space="preserve">Se faculta a la DIAN para realizar conciliaciones de los procesos en materia tributaria, aduanera y cambiara que cursan ante la jurisdicción contencioso-administrativa, siempre y cuando paguen el 100% del impuesto en discusión. En el caso que se debatan exclusivamente sanciones, la conciliación operará,  siempre y cuando el contribuyente pague la sanción reducida actualizada. </w:t>
      </w:r>
      <w:r w:rsidR="008741DB" w:rsidRPr="00DA6D5C">
        <w:rPr>
          <w:rFonts w:cs="Arial"/>
          <w:b/>
          <w:color w:val="auto"/>
          <w:szCs w:val="22"/>
        </w:rPr>
        <w:t xml:space="preserve">  </w:t>
      </w:r>
    </w:p>
    <w:p w14:paraId="082A3917" w14:textId="77777777" w:rsidR="008741DB" w:rsidRPr="00DA6D5C" w:rsidRDefault="008741DB" w:rsidP="008741DB">
      <w:pPr>
        <w:spacing w:line="240" w:lineRule="auto"/>
        <w:rPr>
          <w:rFonts w:cs="Arial"/>
          <w:b/>
          <w:color w:val="auto"/>
          <w:szCs w:val="22"/>
        </w:rPr>
      </w:pPr>
    </w:p>
    <w:p w14:paraId="56DCE924" w14:textId="3E1AB75D" w:rsidR="008741DB" w:rsidRPr="00DA6D5C" w:rsidRDefault="00EA6FFF" w:rsidP="008741DB">
      <w:pPr>
        <w:spacing w:line="240" w:lineRule="auto"/>
        <w:rPr>
          <w:rFonts w:cs="Arial"/>
          <w:color w:val="auto"/>
          <w:szCs w:val="22"/>
        </w:rPr>
      </w:pPr>
      <w:r w:rsidRPr="00DA6D5C">
        <w:rPr>
          <w:rFonts w:cs="Arial"/>
          <w:b/>
          <w:color w:val="auto"/>
          <w:szCs w:val="22"/>
        </w:rPr>
        <w:t xml:space="preserve">ARTÍCULO NUEVO. </w:t>
      </w:r>
      <w:r w:rsidR="008741DB" w:rsidRPr="00DA6D5C">
        <w:rPr>
          <w:rFonts w:cs="Arial"/>
          <w:b/>
          <w:color w:val="auto"/>
          <w:szCs w:val="22"/>
        </w:rPr>
        <w:t>TERMINACIÓN POR MUTUO ACUERDO DE LOS PROCESOS ADMINISTR</w:t>
      </w:r>
      <w:r w:rsidR="00492D06" w:rsidRPr="00DA6D5C">
        <w:rPr>
          <w:rFonts w:cs="Arial"/>
          <w:b/>
          <w:color w:val="auto"/>
          <w:szCs w:val="22"/>
        </w:rPr>
        <w:t>ATIVOS, ADUANEROS Y CAMBIARIOS.</w:t>
      </w:r>
      <w:r w:rsidR="008741DB" w:rsidRPr="00DA6D5C">
        <w:rPr>
          <w:rFonts w:cs="Arial"/>
          <w:b/>
          <w:color w:val="auto"/>
          <w:szCs w:val="22"/>
        </w:rPr>
        <w:t xml:space="preserve"> </w:t>
      </w:r>
      <w:r w:rsidR="008741DB" w:rsidRPr="00DA6D5C">
        <w:rPr>
          <w:rFonts w:cs="Arial"/>
          <w:color w:val="auto"/>
          <w:szCs w:val="22"/>
        </w:rPr>
        <w:t xml:space="preserve">Se faculta a la Administración Tributaria para que termine los procesos administrativos, siempre y cuando el contribuyente pague el 100% del impuesto a cargo y las sanciones e intereses reducidas. En los casos de los actos administrativos que liquiden exclusivamente sanciones, la terminación por mutuo acuerdo opera con el pago de la sanción reducida. </w:t>
      </w:r>
    </w:p>
    <w:p w14:paraId="73E8F659" w14:textId="77777777" w:rsidR="008741DB" w:rsidRPr="00DA6D5C" w:rsidRDefault="008741DB" w:rsidP="008741DB">
      <w:pPr>
        <w:spacing w:line="240" w:lineRule="auto"/>
        <w:rPr>
          <w:rFonts w:cs="Arial"/>
          <w:b/>
          <w:color w:val="auto"/>
          <w:szCs w:val="22"/>
        </w:rPr>
      </w:pPr>
    </w:p>
    <w:p w14:paraId="4B3FA03A" w14:textId="3AE9784D" w:rsidR="008741DB" w:rsidRPr="00DA6D5C" w:rsidRDefault="00EA6FFF" w:rsidP="008741DB">
      <w:pPr>
        <w:spacing w:line="240" w:lineRule="auto"/>
        <w:rPr>
          <w:rFonts w:cs="Arial"/>
          <w:b/>
          <w:color w:val="auto"/>
          <w:szCs w:val="22"/>
        </w:rPr>
      </w:pPr>
      <w:r w:rsidRPr="00DA6D5C">
        <w:rPr>
          <w:rFonts w:cs="Arial"/>
          <w:b/>
          <w:color w:val="auto"/>
          <w:szCs w:val="22"/>
        </w:rPr>
        <w:t xml:space="preserve">ARTÍCULO NUEVO. </w:t>
      </w:r>
      <w:r w:rsidR="008741DB" w:rsidRPr="00DA6D5C">
        <w:rPr>
          <w:rFonts w:cs="Arial"/>
          <w:b/>
          <w:color w:val="auto"/>
          <w:szCs w:val="22"/>
        </w:rPr>
        <w:t xml:space="preserve">PRINCIPIO DE FAVORABILIDAD EN ETAPA DE COBRO. </w:t>
      </w:r>
      <w:r w:rsidR="008741DB" w:rsidRPr="00DA6D5C">
        <w:rPr>
          <w:rFonts w:cs="Arial"/>
          <w:color w:val="auto"/>
          <w:szCs w:val="22"/>
        </w:rPr>
        <w:t xml:space="preserve">Esta norma faculta a la DIAN para aplicar el principio de favorabilidad en etapa de cobro. Lo anterior con el propósito que los contribuyentes, declarantes, agentes retenedores, responsables , deudores solidarios, deudores subsidiarios y garantes puedan beneficiarse de las reducciones a sanciones establecidas mediante la Ley 1819 de 2016, cuando cuenten con un título ejecutivo en su contra. </w:t>
      </w:r>
      <w:r w:rsidR="008741DB" w:rsidRPr="00DA6D5C">
        <w:rPr>
          <w:rFonts w:cs="Arial"/>
          <w:b/>
          <w:color w:val="auto"/>
          <w:szCs w:val="22"/>
        </w:rPr>
        <w:t xml:space="preserve"> </w:t>
      </w:r>
    </w:p>
    <w:p w14:paraId="62F2C07D" w14:textId="77777777" w:rsidR="008741DB" w:rsidRPr="00DA6D5C" w:rsidRDefault="008741DB" w:rsidP="008741DB">
      <w:pPr>
        <w:spacing w:line="240" w:lineRule="auto"/>
        <w:rPr>
          <w:rFonts w:cs="Arial"/>
          <w:b/>
          <w:color w:val="auto"/>
          <w:szCs w:val="22"/>
        </w:rPr>
      </w:pPr>
    </w:p>
    <w:p w14:paraId="15CF5913" w14:textId="35D28C91" w:rsidR="008741DB" w:rsidRPr="00DA6D5C" w:rsidRDefault="00EA6FFF" w:rsidP="008741DB">
      <w:pPr>
        <w:spacing w:line="240" w:lineRule="auto"/>
        <w:rPr>
          <w:rFonts w:cs="Arial"/>
          <w:color w:val="auto"/>
          <w:szCs w:val="22"/>
        </w:rPr>
      </w:pPr>
      <w:r w:rsidRPr="00DA6D5C">
        <w:rPr>
          <w:rFonts w:cs="Arial"/>
          <w:b/>
          <w:color w:val="auto"/>
          <w:szCs w:val="22"/>
        </w:rPr>
        <w:t xml:space="preserve">ARTÍCULO NUEVO. </w:t>
      </w:r>
      <w:r w:rsidR="008741DB" w:rsidRPr="00DA6D5C">
        <w:rPr>
          <w:rFonts w:cs="Arial"/>
          <w:b/>
          <w:color w:val="auto"/>
          <w:szCs w:val="22"/>
        </w:rPr>
        <w:t xml:space="preserve">IMPOSICIÓN DE SANCIONES POR PARTE DE LA UGPP. </w:t>
      </w:r>
      <w:r w:rsidR="008741DB" w:rsidRPr="00DA6D5C">
        <w:rPr>
          <w:rFonts w:cs="Arial"/>
          <w:color w:val="auto"/>
          <w:szCs w:val="22"/>
        </w:rPr>
        <w:t xml:space="preserve">Se modifica el artículo 314 de la Ley 1819 de 2016 con el propósito de establecer las sanciones aplicables a las personas naturales y jurídicas que no suministren la información en relación con las contribuciones parafiscales, que sea requerida por la UGPP dentro de su función de control a la evasión. </w:t>
      </w:r>
    </w:p>
    <w:p w14:paraId="4E98E353" w14:textId="77777777" w:rsidR="008741DB" w:rsidRPr="00DA6D5C" w:rsidRDefault="008741DB" w:rsidP="008741DB">
      <w:pPr>
        <w:spacing w:line="240" w:lineRule="auto"/>
        <w:rPr>
          <w:rFonts w:cs="Arial"/>
          <w:b/>
          <w:color w:val="auto"/>
        </w:rPr>
      </w:pPr>
    </w:p>
    <w:p w14:paraId="5A55D48C" w14:textId="780C0ABF" w:rsidR="008741DB" w:rsidRPr="00DA6D5C" w:rsidRDefault="00EA6FFF" w:rsidP="008741DB">
      <w:pPr>
        <w:spacing w:line="240" w:lineRule="auto"/>
        <w:rPr>
          <w:rFonts w:cs="Arial"/>
          <w:b/>
          <w:color w:val="auto"/>
        </w:rPr>
      </w:pPr>
      <w:r w:rsidRPr="00DA6D5C">
        <w:rPr>
          <w:rFonts w:cs="Arial"/>
          <w:b/>
          <w:color w:val="auto"/>
          <w:szCs w:val="22"/>
        </w:rPr>
        <w:t xml:space="preserve">ARTÍCULO NUEVO. </w:t>
      </w:r>
      <w:r w:rsidR="008741DB" w:rsidRPr="00DA6D5C">
        <w:rPr>
          <w:rFonts w:cs="Arial"/>
          <w:b/>
          <w:color w:val="auto"/>
        </w:rPr>
        <w:t xml:space="preserve">SISTEMA ESPECÍFICO DE CARRERA ADMINISTRATIVA. </w:t>
      </w:r>
      <w:r w:rsidR="00492D06" w:rsidRPr="00DA6D5C">
        <w:rPr>
          <w:rFonts w:cs="Arial"/>
          <w:color w:val="auto"/>
          <w:szCs w:val="22"/>
        </w:rPr>
        <w:t>A efectos de fortalecer institucionalmente a la DIAN para que cuente con los medios idóneos para la recaudación, la fiscalización, la liquidación, la discusión y el cobro de las obligaciones tributarias, aduaneras y cambiarias, de conformidad con lo dispuesto por el artículo 150, numeral 10 de la Constitución Política, se reviste al Presidente de la República, por el término de 6 meses, de facultades extraordinarias, para expedir decretos con fuerza de ley mediante los cuales se establezca y regule en su integridad el Sistema Específico de Carrera Administrativa de los servidores públicos de DIAN.</w:t>
      </w:r>
    </w:p>
    <w:p w14:paraId="29C7E031" w14:textId="77777777" w:rsidR="008741DB" w:rsidRPr="00DA6D5C" w:rsidRDefault="008741DB" w:rsidP="008741DB">
      <w:pPr>
        <w:spacing w:line="240" w:lineRule="auto"/>
        <w:rPr>
          <w:rFonts w:cs="Arial"/>
          <w:b/>
          <w:color w:val="auto"/>
        </w:rPr>
      </w:pPr>
    </w:p>
    <w:p w14:paraId="73F08FC4" w14:textId="1A0C7DF6" w:rsidR="008741DB" w:rsidRPr="00DA6D5C" w:rsidRDefault="00EA6FFF" w:rsidP="008741DB">
      <w:pPr>
        <w:spacing w:line="240" w:lineRule="auto"/>
        <w:rPr>
          <w:rFonts w:cs="Arial"/>
          <w:color w:val="auto"/>
        </w:rPr>
      </w:pPr>
      <w:r w:rsidRPr="00DA6D5C">
        <w:rPr>
          <w:rFonts w:cs="Arial"/>
          <w:b/>
          <w:color w:val="auto"/>
          <w:szCs w:val="22"/>
        </w:rPr>
        <w:t xml:space="preserve">ARTÍCULO NUEVO. </w:t>
      </w:r>
      <w:r w:rsidR="008741DB" w:rsidRPr="00DA6D5C">
        <w:rPr>
          <w:rFonts w:cs="Arial"/>
          <w:b/>
          <w:color w:val="auto"/>
        </w:rPr>
        <w:t xml:space="preserve">BENEFICIO DE AUDITORÍA. </w:t>
      </w:r>
      <w:r w:rsidR="008741DB" w:rsidRPr="00DA6D5C">
        <w:rPr>
          <w:rFonts w:cs="Arial"/>
          <w:color w:val="auto"/>
        </w:rPr>
        <w:t>Para los periodos gravables 2019 y 2020, se establece el beneficio de auditoría para aquellos contribuyentes que incrementen el impuesto neto de renta bajo porcentajes determinados por la inflación. En estos casos, la declaraci</w:t>
      </w:r>
      <w:r w:rsidR="008741DB" w:rsidRPr="00DA6D5C">
        <w:rPr>
          <w:rFonts w:cs="Arial"/>
          <w:vanish/>
          <w:color w:val="auto"/>
        </w:rPr>
        <w:t>onessobre la renta el valor donar la inflacien el impuesto neto de renta xde descontar del impuesto sobre la renta el valor dona</w:t>
      </w:r>
      <w:r w:rsidR="008741DB" w:rsidRPr="00DA6D5C">
        <w:rPr>
          <w:rFonts w:cs="Arial"/>
          <w:color w:val="auto"/>
        </w:rPr>
        <w:t xml:space="preserve">ones del impuesto sobre la renta quedarán en firme en periodos inferiores a aquellos señalados en el artículo 714 del Estatuto Tributario. </w:t>
      </w:r>
    </w:p>
    <w:p w14:paraId="6EC8357B" w14:textId="77777777" w:rsidR="008741DB" w:rsidRPr="00DA6D5C" w:rsidRDefault="008741DB" w:rsidP="008741DB">
      <w:pPr>
        <w:spacing w:line="240" w:lineRule="auto"/>
        <w:rPr>
          <w:rFonts w:cs="Arial"/>
          <w:color w:val="auto"/>
        </w:rPr>
      </w:pPr>
    </w:p>
    <w:p w14:paraId="11B8A373" w14:textId="5116BEEF" w:rsidR="008741DB" w:rsidRPr="00DA6D5C" w:rsidRDefault="008741DB" w:rsidP="008741DB">
      <w:pPr>
        <w:spacing w:line="240" w:lineRule="auto"/>
        <w:rPr>
          <w:rFonts w:cs="Arial"/>
          <w:color w:val="auto"/>
        </w:rPr>
      </w:pPr>
      <w:r w:rsidRPr="00DA6D5C">
        <w:rPr>
          <w:rFonts w:cs="Arial"/>
          <w:color w:val="auto"/>
        </w:rPr>
        <w:t>Se establece como limitante para la aplicación del beneficio de auditoría, que la declaración del año gravable respecto a la cual debe cumplirse el requisito del incre</w:t>
      </w:r>
      <w:r w:rsidR="00EA6FFF" w:rsidRPr="00DA6D5C">
        <w:rPr>
          <w:rFonts w:cs="Arial"/>
          <w:color w:val="auto"/>
        </w:rPr>
        <w:t>mento no sea inferior a 71 UVT.</w:t>
      </w:r>
      <w:r w:rsidRPr="00DA6D5C">
        <w:rPr>
          <w:rFonts w:cs="Arial"/>
          <w:color w:val="auto"/>
        </w:rPr>
        <w:t xml:space="preserve"> Lo anterior teniendo en cuenta que el beneficio de auditoría tiene como finalidad un mayor recaudo.</w:t>
      </w:r>
    </w:p>
    <w:p w14:paraId="73633EAD" w14:textId="77777777" w:rsidR="008741DB" w:rsidRPr="00DA6D5C" w:rsidRDefault="008741DB" w:rsidP="008741DB">
      <w:pPr>
        <w:spacing w:line="240" w:lineRule="auto"/>
        <w:rPr>
          <w:rFonts w:cs="Arial"/>
          <w:b/>
          <w:color w:val="auto"/>
        </w:rPr>
      </w:pPr>
    </w:p>
    <w:p w14:paraId="41687320" w14:textId="0C0EDF5C" w:rsidR="008741DB" w:rsidRPr="00DA6D5C" w:rsidRDefault="00EA6FFF" w:rsidP="008741DB">
      <w:pPr>
        <w:spacing w:line="240" w:lineRule="auto"/>
        <w:rPr>
          <w:rFonts w:cs="Arial"/>
          <w:color w:val="auto"/>
        </w:rPr>
      </w:pPr>
      <w:r w:rsidRPr="00DA6D5C">
        <w:rPr>
          <w:rFonts w:cs="Arial"/>
          <w:b/>
          <w:color w:val="auto"/>
          <w:szCs w:val="22"/>
        </w:rPr>
        <w:t xml:space="preserve">ARTÍCULO NUEVO. </w:t>
      </w:r>
      <w:r w:rsidR="008741DB" w:rsidRPr="00DA6D5C">
        <w:rPr>
          <w:rFonts w:cs="Arial"/>
          <w:b/>
          <w:color w:val="auto"/>
        </w:rPr>
        <w:t>DESCUENTO POR DONACIONES A UNIVERSIDADES PÚBLICAS.</w:t>
      </w:r>
      <w:r w:rsidR="008741DB" w:rsidRPr="00DA6D5C">
        <w:rPr>
          <w:rFonts w:cs="Arial"/>
          <w:color w:val="auto"/>
        </w:rPr>
        <w:t xml:space="preserve"> Con la finalidad de buscar recursos para el financiamiento y sostenimiento de universidades públicas se establece </w:t>
      </w:r>
      <w:r w:rsidR="00B423E3" w:rsidRPr="00DA6D5C">
        <w:rPr>
          <w:rFonts w:cs="Arial"/>
          <w:color w:val="auto"/>
        </w:rPr>
        <w:t>que si se realizan</w:t>
      </w:r>
      <w:r w:rsidR="008741DB" w:rsidRPr="00DA6D5C">
        <w:rPr>
          <w:rFonts w:cs="Arial"/>
          <w:color w:val="auto"/>
        </w:rPr>
        <w:t xml:space="preserve"> donaciones a dichas entidades por medio de instituciones financieras, los donantes tienen la posibilidad de descontar del impuesto sobre la renta el valor donado, en los términos de los artículos 257 del Estatuto Tributario. </w:t>
      </w:r>
    </w:p>
    <w:p w14:paraId="307038EE" w14:textId="77777777" w:rsidR="00EA6FFF" w:rsidRPr="00DA6D5C" w:rsidRDefault="00EA6FFF" w:rsidP="008741DB">
      <w:pPr>
        <w:spacing w:line="240" w:lineRule="auto"/>
        <w:rPr>
          <w:rFonts w:cs="Arial"/>
          <w:color w:val="auto"/>
        </w:rPr>
      </w:pPr>
    </w:p>
    <w:p w14:paraId="5C44DA20" w14:textId="76EB156B" w:rsidR="00EA6FFF" w:rsidRPr="00DA6D5C" w:rsidRDefault="00EA6FFF" w:rsidP="00D24FC5">
      <w:pPr>
        <w:spacing w:line="240" w:lineRule="auto"/>
        <w:rPr>
          <w:rFonts w:cs="Arial"/>
          <w:b/>
          <w:color w:val="auto"/>
          <w:szCs w:val="22"/>
        </w:rPr>
      </w:pPr>
      <w:r w:rsidRPr="00D24FC5">
        <w:rPr>
          <w:rFonts w:cs="Arial"/>
          <w:b/>
          <w:color w:val="auto"/>
          <w:szCs w:val="22"/>
        </w:rPr>
        <w:t xml:space="preserve">ARTÍCULO NUEVO.   </w:t>
      </w:r>
      <w:r w:rsidR="00D24FC5" w:rsidRPr="00D24FC5">
        <w:rPr>
          <w:rFonts w:cs="Arial"/>
          <w:b/>
          <w:color w:val="auto"/>
          <w:szCs w:val="22"/>
        </w:rPr>
        <w:t xml:space="preserve">ARTÍCULO 92 DE LA LEY 1708 DE 2014. </w:t>
      </w:r>
      <w:r w:rsidR="00D24FC5" w:rsidRPr="00D24FC5">
        <w:rPr>
          <w:rFonts w:cs="Arial"/>
          <w:color w:val="auto"/>
          <w:szCs w:val="22"/>
        </w:rPr>
        <w:t xml:space="preserve">Se adicionan al artículo 92 de la Ley 1708 de 2014 el mecanismo de administración de bienes denominado “venta masiva de bienes” </w:t>
      </w:r>
      <w:r w:rsidR="00D24FC5" w:rsidRPr="00D24FC5">
        <w:rPr>
          <w:szCs w:val="22"/>
        </w:rPr>
        <w:t>con</w:t>
      </w:r>
      <w:r w:rsidR="00D24FC5">
        <w:rPr>
          <w:szCs w:val="22"/>
        </w:rPr>
        <w:t xml:space="preserve"> el que contará el administrador del FRISCO para agrupar conjuntos de bienes de todas las tipologías y adjudicarlos en bloque. Para ello, se contará con la participación del estructurador experto en el negocio de origen nacional o internacional que será el encargado de la determinación del conjunto de bienes, de la estimación del valor global de los mismos, mecanismos de valoración, el precio mínimo de venta y los descuentos procedentes de conformidad con el estado físico, jurídico y el entorno de los activos el cual se estimará mediante una metodología técnica. Asimismo, se establecen reglas para determinar el valor global de la Venta Masiva y se regula el evento de devolución de bienes que fueron objeto de venta masiva.</w:t>
      </w:r>
    </w:p>
    <w:p w14:paraId="2EA3592F" w14:textId="77777777" w:rsidR="00F376A2" w:rsidRPr="00DA6D5C" w:rsidRDefault="00F376A2" w:rsidP="008741DB">
      <w:pPr>
        <w:spacing w:line="240" w:lineRule="auto"/>
        <w:rPr>
          <w:rFonts w:cs="Arial"/>
          <w:b/>
          <w:color w:val="auto"/>
          <w:szCs w:val="22"/>
        </w:rPr>
      </w:pPr>
    </w:p>
    <w:p w14:paraId="7E832DDD" w14:textId="581D41C0" w:rsidR="00F376A2" w:rsidRPr="00DB2461" w:rsidRDefault="00D24FC5" w:rsidP="00DB2461">
      <w:pPr>
        <w:spacing w:line="240" w:lineRule="auto"/>
        <w:rPr>
          <w:rFonts w:cs="Arial"/>
          <w:color w:val="auto"/>
          <w:szCs w:val="22"/>
        </w:rPr>
      </w:pPr>
      <w:r w:rsidRPr="00DB2461">
        <w:rPr>
          <w:rFonts w:cs="Arial"/>
          <w:b/>
          <w:color w:val="auto"/>
          <w:szCs w:val="22"/>
        </w:rPr>
        <w:t xml:space="preserve">ARTÍCULO NUEVO. </w:t>
      </w:r>
      <w:r w:rsidR="00F376A2" w:rsidRPr="00DB2461">
        <w:rPr>
          <w:rFonts w:cs="Arial"/>
          <w:b/>
          <w:color w:val="auto"/>
          <w:szCs w:val="22"/>
        </w:rPr>
        <w:t xml:space="preserve"> </w:t>
      </w:r>
      <w:r w:rsidRPr="00DB2461">
        <w:rPr>
          <w:b/>
          <w:bCs/>
          <w:szCs w:val="22"/>
        </w:rPr>
        <w:t xml:space="preserve">RENTA LÍQUIDA GRAVABLE DE LA CÉDULA GENERAL. </w:t>
      </w:r>
      <w:r w:rsidR="00DB2461" w:rsidRPr="00DB2461">
        <w:rPr>
          <w:bCs/>
          <w:szCs w:val="22"/>
        </w:rPr>
        <w:t>Se modifica el artículo 336</w:t>
      </w:r>
      <w:r w:rsidR="00DB2461">
        <w:rPr>
          <w:bCs/>
          <w:szCs w:val="22"/>
        </w:rPr>
        <w:t xml:space="preserve"> del Estatuto Tributario con el fin de establecer las reglas que aplicarán </w:t>
      </w:r>
      <w:r w:rsidR="00DB2461">
        <w:t>para determinar la renta líquida de la cédula general.</w:t>
      </w:r>
    </w:p>
    <w:p w14:paraId="5A08F22F" w14:textId="243FDF53" w:rsidR="00E97F55" w:rsidRDefault="00E97F55" w:rsidP="00F376A2">
      <w:pPr>
        <w:spacing w:line="240" w:lineRule="auto"/>
        <w:rPr>
          <w:rFonts w:cs="Arial"/>
          <w:b/>
          <w:color w:val="auto"/>
          <w:szCs w:val="22"/>
        </w:rPr>
      </w:pPr>
    </w:p>
    <w:p w14:paraId="4E814FF1" w14:textId="08CEB3ED" w:rsidR="0076296E" w:rsidRPr="0076296E" w:rsidRDefault="00E97F55" w:rsidP="0076296E">
      <w:pPr>
        <w:spacing w:line="240" w:lineRule="auto"/>
        <w:rPr>
          <w:rFonts w:cs="Arial"/>
          <w:color w:val="auto"/>
          <w:szCs w:val="22"/>
        </w:rPr>
      </w:pPr>
      <w:r w:rsidRPr="00F361EA">
        <w:rPr>
          <w:rFonts w:cs="Arial"/>
          <w:b/>
          <w:color w:val="auto"/>
          <w:szCs w:val="22"/>
        </w:rPr>
        <w:t xml:space="preserve">ARTÍCULO DE VIGENCIAS Y DEROGATORIAS. </w:t>
      </w:r>
      <w:r w:rsidR="0076296E" w:rsidRPr="00F361EA">
        <w:rPr>
          <w:rFonts w:cs="Arial"/>
          <w:color w:val="auto"/>
          <w:szCs w:val="22"/>
        </w:rPr>
        <w:t>Se incluyen modificaciones a las disposiciones sobre vigencias y derogatorias:</w:t>
      </w:r>
    </w:p>
    <w:p w14:paraId="51E4BDA5" w14:textId="77777777" w:rsidR="0076296E" w:rsidRPr="0076296E" w:rsidRDefault="0076296E" w:rsidP="0076296E">
      <w:pPr>
        <w:spacing w:line="240" w:lineRule="auto"/>
        <w:rPr>
          <w:rFonts w:cs="Arial"/>
          <w:color w:val="auto"/>
          <w:szCs w:val="22"/>
        </w:rPr>
      </w:pPr>
    </w:p>
    <w:p w14:paraId="4F4C4EC3" w14:textId="1743DF02" w:rsidR="0076296E" w:rsidRPr="00562FEB" w:rsidRDefault="0076296E" w:rsidP="00E124A3">
      <w:pPr>
        <w:pStyle w:val="Prrafodelista"/>
        <w:numPr>
          <w:ilvl w:val="0"/>
          <w:numId w:val="53"/>
        </w:numPr>
        <w:spacing w:line="240" w:lineRule="auto"/>
        <w:ind w:left="786"/>
        <w:rPr>
          <w:rFonts w:ascii="Arial" w:hAnsi="Arial" w:cs="Arial"/>
        </w:rPr>
      </w:pPr>
      <w:r w:rsidRPr="00562FEB">
        <w:rPr>
          <w:rFonts w:ascii="Arial" w:hAnsi="Arial" w:cs="Arial"/>
        </w:rPr>
        <w:t xml:space="preserve">Se </w:t>
      </w:r>
      <w:proofErr w:type="spellStart"/>
      <w:r w:rsidRPr="00562FEB">
        <w:rPr>
          <w:rFonts w:ascii="Arial" w:hAnsi="Arial" w:cs="Arial"/>
        </w:rPr>
        <w:t>inlcuye</w:t>
      </w:r>
      <w:proofErr w:type="spellEnd"/>
      <w:r w:rsidRPr="00562FEB">
        <w:rPr>
          <w:rFonts w:ascii="Arial" w:hAnsi="Arial" w:cs="Arial"/>
        </w:rPr>
        <w:t xml:space="preserve"> la derogatoria de la remisión que hace el artículo 135 de la Ley 100 de 1993 al artículo 55 del Estatuto Tributario, sobre el tratamiento tributario de los aportes y retiros de las cotizaciones </w:t>
      </w:r>
      <w:proofErr w:type="spellStart"/>
      <w:r w:rsidRPr="00562FEB">
        <w:rPr>
          <w:rFonts w:ascii="Arial" w:hAnsi="Arial" w:cs="Arial"/>
        </w:rPr>
        <w:t>voluntários</w:t>
      </w:r>
      <w:proofErr w:type="spellEnd"/>
      <w:r w:rsidRPr="00562FEB">
        <w:rPr>
          <w:rFonts w:ascii="Arial" w:hAnsi="Arial" w:cs="Arial"/>
        </w:rPr>
        <w:t xml:space="preserve"> a pensiones, debido a que se propone eliminar dicho tratamiento del artículo 55 para que tenga el tratamiento de renta exenta en los términos del artículo 126-1 del Estatuto Tributario que propone modificar en la presente ponencia.</w:t>
      </w:r>
    </w:p>
    <w:p w14:paraId="368FD013" w14:textId="77777777" w:rsidR="0076296E" w:rsidRPr="00562FEB" w:rsidRDefault="0076296E" w:rsidP="00E124A3">
      <w:pPr>
        <w:spacing w:line="240" w:lineRule="auto"/>
        <w:ind w:left="786"/>
        <w:rPr>
          <w:rFonts w:cs="Arial"/>
          <w:color w:val="auto"/>
          <w:szCs w:val="22"/>
        </w:rPr>
      </w:pPr>
    </w:p>
    <w:p w14:paraId="3D76774A" w14:textId="51543DB0" w:rsidR="0076296E" w:rsidRPr="00562FEB" w:rsidRDefault="0076296E" w:rsidP="00E124A3">
      <w:pPr>
        <w:pStyle w:val="Prrafodelista"/>
        <w:numPr>
          <w:ilvl w:val="0"/>
          <w:numId w:val="53"/>
        </w:numPr>
        <w:spacing w:line="240" w:lineRule="auto"/>
        <w:ind w:left="786"/>
        <w:rPr>
          <w:rFonts w:ascii="Arial" w:hAnsi="Arial" w:cs="Arial"/>
        </w:rPr>
      </w:pPr>
      <w:r w:rsidRPr="00562FEB">
        <w:rPr>
          <w:rFonts w:ascii="Arial" w:hAnsi="Arial" w:cs="Arial"/>
        </w:rPr>
        <w:t xml:space="preserve">Se elimina la derogatoria del literal i) del artículo 1 </w:t>
      </w:r>
      <w:proofErr w:type="spellStart"/>
      <w:r w:rsidRPr="00562FEB">
        <w:rPr>
          <w:rFonts w:ascii="Arial" w:hAnsi="Arial" w:cs="Arial"/>
        </w:rPr>
        <w:t>del</w:t>
      </w:r>
      <w:proofErr w:type="spellEnd"/>
      <w:r w:rsidRPr="00562FEB">
        <w:rPr>
          <w:rFonts w:ascii="Arial" w:hAnsi="Arial" w:cs="Arial"/>
        </w:rPr>
        <w:t xml:space="preserve"> la Ley 97 de 1913 sobre </w:t>
      </w:r>
      <w:proofErr w:type="gramStart"/>
      <w:r w:rsidRPr="00562FEB">
        <w:rPr>
          <w:rFonts w:ascii="Arial" w:hAnsi="Arial" w:cs="Arial"/>
        </w:rPr>
        <w:t>el  impuesto</w:t>
      </w:r>
      <w:proofErr w:type="gramEnd"/>
      <w:r w:rsidRPr="00562FEB">
        <w:rPr>
          <w:rFonts w:ascii="Arial" w:hAnsi="Arial" w:cs="Arial"/>
        </w:rPr>
        <w:t xml:space="preserve"> a telégrafos y otros, a fin de mantener el gravamen. </w:t>
      </w:r>
    </w:p>
    <w:p w14:paraId="362AF3FF" w14:textId="77777777" w:rsidR="0076296E" w:rsidRPr="00562FEB" w:rsidRDefault="0076296E" w:rsidP="00E124A3">
      <w:pPr>
        <w:spacing w:line="240" w:lineRule="auto"/>
        <w:ind w:left="786"/>
        <w:rPr>
          <w:rFonts w:cs="Arial"/>
          <w:color w:val="auto"/>
          <w:szCs w:val="22"/>
        </w:rPr>
      </w:pPr>
    </w:p>
    <w:p w14:paraId="04CB33AB" w14:textId="3C36AA91" w:rsidR="0076296E" w:rsidRPr="00562FEB" w:rsidRDefault="0076296E" w:rsidP="00E124A3">
      <w:pPr>
        <w:pStyle w:val="Prrafodelista"/>
        <w:numPr>
          <w:ilvl w:val="0"/>
          <w:numId w:val="53"/>
        </w:numPr>
        <w:spacing w:line="240" w:lineRule="auto"/>
        <w:ind w:left="786"/>
        <w:rPr>
          <w:rFonts w:ascii="Arial" w:hAnsi="Arial" w:cs="Arial"/>
        </w:rPr>
      </w:pPr>
      <w:r w:rsidRPr="00562FEB">
        <w:rPr>
          <w:rFonts w:ascii="Arial" w:hAnsi="Arial" w:cs="Arial"/>
        </w:rPr>
        <w:t xml:space="preserve">Se incluye la derogatoria del artículo 264 de la Ley 223 de 1995, con el fin de eliminar el carácter vinculante de los conceptos escritos emitidos por la DIAN, para las autoridades tributarias, con el fin de que los </w:t>
      </w:r>
      <w:proofErr w:type="spellStart"/>
      <w:r w:rsidRPr="00562FEB">
        <w:rPr>
          <w:rFonts w:ascii="Arial" w:hAnsi="Arial" w:cs="Arial"/>
        </w:rPr>
        <w:t>ocnceptos</w:t>
      </w:r>
      <w:proofErr w:type="spellEnd"/>
      <w:r w:rsidRPr="00562FEB">
        <w:rPr>
          <w:rFonts w:ascii="Arial" w:hAnsi="Arial" w:cs="Arial"/>
        </w:rPr>
        <w:t xml:space="preserve"> que emita sea como el de todas las entidades. </w:t>
      </w:r>
    </w:p>
    <w:p w14:paraId="1B7A135D" w14:textId="77777777" w:rsidR="0076296E" w:rsidRPr="00562FEB" w:rsidRDefault="0076296E" w:rsidP="00E124A3">
      <w:pPr>
        <w:spacing w:line="240" w:lineRule="auto"/>
        <w:ind w:left="786"/>
        <w:rPr>
          <w:rFonts w:cs="Arial"/>
          <w:color w:val="auto"/>
          <w:szCs w:val="22"/>
        </w:rPr>
      </w:pPr>
    </w:p>
    <w:p w14:paraId="0289DC2D" w14:textId="60DB1267" w:rsidR="0076296E" w:rsidRPr="00562FEB" w:rsidRDefault="0076296E" w:rsidP="00E124A3">
      <w:pPr>
        <w:pStyle w:val="Prrafodelista"/>
        <w:numPr>
          <w:ilvl w:val="0"/>
          <w:numId w:val="53"/>
        </w:numPr>
        <w:spacing w:line="240" w:lineRule="auto"/>
        <w:ind w:left="786"/>
        <w:rPr>
          <w:rFonts w:ascii="Arial" w:hAnsi="Arial" w:cs="Arial"/>
        </w:rPr>
      </w:pPr>
      <w:r w:rsidRPr="00562FEB">
        <w:rPr>
          <w:rFonts w:ascii="Arial" w:hAnsi="Arial" w:cs="Arial"/>
        </w:rPr>
        <w:t xml:space="preserve">Se </w:t>
      </w:r>
      <w:proofErr w:type="spellStart"/>
      <w:r w:rsidRPr="00562FEB">
        <w:rPr>
          <w:rFonts w:ascii="Arial" w:hAnsi="Arial" w:cs="Arial"/>
        </w:rPr>
        <w:t>inlcuye</w:t>
      </w:r>
      <w:proofErr w:type="spellEnd"/>
      <w:r w:rsidRPr="00562FEB">
        <w:rPr>
          <w:rFonts w:ascii="Arial" w:hAnsi="Arial" w:cs="Arial"/>
        </w:rPr>
        <w:t xml:space="preserve"> la derogatoria del artículo 9 de la Ley 1753 de 2015, con el propósito de eliminar el registro único de facturas electrónicas, administrado por el Ministerio de Comercio, Industria y Turismo. </w:t>
      </w:r>
    </w:p>
    <w:p w14:paraId="2B1D7319" w14:textId="77777777" w:rsidR="0076296E" w:rsidRPr="00562FEB" w:rsidRDefault="0076296E" w:rsidP="00E124A3">
      <w:pPr>
        <w:spacing w:line="240" w:lineRule="auto"/>
        <w:ind w:left="786"/>
        <w:rPr>
          <w:rFonts w:cs="Arial"/>
          <w:color w:val="auto"/>
          <w:szCs w:val="22"/>
        </w:rPr>
      </w:pPr>
    </w:p>
    <w:p w14:paraId="7DD04E89" w14:textId="0E4E2EB6" w:rsidR="0076296E" w:rsidRPr="00562FEB" w:rsidRDefault="0076296E" w:rsidP="00E124A3">
      <w:pPr>
        <w:pStyle w:val="Prrafodelista"/>
        <w:numPr>
          <w:ilvl w:val="0"/>
          <w:numId w:val="53"/>
        </w:numPr>
        <w:spacing w:line="240" w:lineRule="auto"/>
        <w:ind w:left="786"/>
        <w:rPr>
          <w:rFonts w:ascii="Arial" w:hAnsi="Arial" w:cs="Arial"/>
        </w:rPr>
      </w:pPr>
      <w:r w:rsidRPr="00562FEB">
        <w:rPr>
          <w:rFonts w:ascii="Arial" w:hAnsi="Arial" w:cs="Arial"/>
        </w:rPr>
        <w:t xml:space="preserve">Se elimina la derogatoria del artículo 28-1 del Estatuto </w:t>
      </w:r>
      <w:proofErr w:type="spellStart"/>
      <w:r w:rsidRPr="00562FEB">
        <w:rPr>
          <w:rFonts w:ascii="Arial" w:hAnsi="Arial" w:cs="Arial"/>
        </w:rPr>
        <w:t>Trbituario</w:t>
      </w:r>
      <w:proofErr w:type="spellEnd"/>
      <w:r w:rsidRPr="00562FEB">
        <w:rPr>
          <w:rFonts w:ascii="Arial" w:hAnsi="Arial" w:cs="Arial"/>
        </w:rPr>
        <w:t xml:space="preserve">, con el propósito de mantener vigentes las reglas sobre el tratamiento en el impuesto sobre la renta de las </w:t>
      </w:r>
      <w:proofErr w:type="spellStart"/>
      <w:r w:rsidRPr="00562FEB">
        <w:rPr>
          <w:rFonts w:ascii="Arial" w:hAnsi="Arial" w:cs="Arial"/>
        </w:rPr>
        <w:t>trasnacciones</w:t>
      </w:r>
      <w:proofErr w:type="spellEnd"/>
      <w:r w:rsidRPr="00562FEB">
        <w:rPr>
          <w:rFonts w:ascii="Arial" w:hAnsi="Arial" w:cs="Arial"/>
        </w:rPr>
        <w:t xml:space="preserve"> que generan ingresos que involucran </w:t>
      </w:r>
      <w:proofErr w:type="spellStart"/>
      <w:r w:rsidRPr="00562FEB">
        <w:rPr>
          <w:rFonts w:ascii="Arial" w:hAnsi="Arial" w:cs="Arial"/>
        </w:rPr>
        <w:t>mas</w:t>
      </w:r>
      <w:proofErr w:type="spellEnd"/>
      <w:r w:rsidRPr="00562FEB">
        <w:rPr>
          <w:rFonts w:ascii="Arial" w:hAnsi="Arial" w:cs="Arial"/>
        </w:rPr>
        <w:t xml:space="preserve"> de una obligación. </w:t>
      </w:r>
    </w:p>
    <w:p w14:paraId="46B1CD40" w14:textId="77777777" w:rsidR="0076296E" w:rsidRPr="00562FEB" w:rsidRDefault="0076296E" w:rsidP="00E124A3">
      <w:pPr>
        <w:spacing w:line="240" w:lineRule="auto"/>
        <w:ind w:left="786"/>
        <w:rPr>
          <w:rFonts w:cs="Arial"/>
          <w:color w:val="auto"/>
          <w:szCs w:val="22"/>
        </w:rPr>
      </w:pPr>
    </w:p>
    <w:p w14:paraId="3B61D3B6" w14:textId="6ED3EF97" w:rsidR="0076296E" w:rsidRPr="00562FEB" w:rsidRDefault="0076296E" w:rsidP="00E124A3">
      <w:pPr>
        <w:pStyle w:val="Prrafodelista"/>
        <w:numPr>
          <w:ilvl w:val="0"/>
          <w:numId w:val="53"/>
        </w:numPr>
        <w:spacing w:line="240" w:lineRule="auto"/>
        <w:ind w:left="786"/>
        <w:rPr>
          <w:rFonts w:ascii="Arial" w:hAnsi="Arial" w:cs="Arial"/>
        </w:rPr>
      </w:pPr>
      <w:r w:rsidRPr="00562FEB">
        <w:rPr>
          <w:rFonts w:ascii="Arial" w:hAnsi="Arial" w:cs="Arial"/>
        </w:rPr>
        <w:t xml:space="preserve">Se incluye la derogatoria del artículo 115-2, que consagra la deducción en el impuesto sobre la renta del impuesto sobre las ventas -IVA pagado por la adquisición o importación de bienes de capital, la cual se busca unificar con un beneficio similar actualmente vigente, y recogerse en un artículo nuevo que correspondería al 258-1 del Estatuto Tributario. </w:t>
      </w:r>
    </w:p>
    <w:p w14:paraId="631D2A8A" w14:textId="70F5E17F" w:rsidR="00C44A0A" w:rsidRPr="00562FEB" w:rsidRDefault="00C44A0A" w:rsidP="00E124A3">
      <w:pPr>
        <w:spacing w:line="240" w:lineRule="auto"/>
        <w:ind w:left="786"/>
        <w:rPr>
          <w:rFonts w:cs="Arial"/>
          <w:color w:val="auto"/>
          <w:szCs w:val="22"/>
        </w:rPr>
      </w:pPr>
    </w:p>
    <w:p w14:paraId="23D8BE86" w14:textId="1F1C71B3" w:rsidR="00C44A0A" w:rsidRPr="00562FEB" w:rsidRDefault="00C44A0A" w:rsidP="00E124A3">
      <w:pPr>
        <w:pStyle w:val="Prrafodelista"/>
        <w:numPr>
          <w:ilvl w:val="0"/>
          <w:numId w:val="53"/>
        </w:numPr>
        <w:spacing w:line="240" w:lineRule="auto"/>
        <w:ind w:left="786"/>
        <w:rPr>
          <w:rFonts w:ascii="Arial" w:hAnsi="Arial" w:cs="Arial"/>
        </w:rPr>
      </w:pPr>
      <w:r w:rsidRPr="00562FEB">
        <w:rPr>
          <w:rFonts w:ascii="Arial" w:hAnsi="Arial" w:cs="Arial"/>
        </w:rPr>
        <w:t xml:space="preserve">Se elimina la derogatoria del inciso 2 del artículo 120 del Estatuto Tributario, con el propósito mantener vigente la limitación a la </w:t>
      </w:r>
      <w:proofErr w:type="spellStart"/>
      <w:r w:rsidRPr="00562FEB">
        <w:rPr>
          <w:rFonts w:ascii="Arial" w:hAnsi="Arial" w:cs="Arial"/>
        </w:rPr>
        <w:t>deducbilidad</w:t>
      </w:r>
      <w:proofErr w:type="spellEnd"/>
      <w:r w:rsidRPr="00562FEB">
        <w:rPr>
          <w:rFonts w:ascii="Arial" w:hAnsi="Arial" w:cs="Arial"/>
        </w:rPr>
        <w:t xml:space="preserve"> de los pagos por concepto de </w:t>
      </w:r>
      <w:proofErr w:type="spellStart"/>
      <w:r w:rsidRPr="00562FEB">
        <w:rPr>
          <w:rFonts w:ascii="Arial" w:hAnsi="Arial" w:cs="Arial"/>
        </w:rPr>
        <w:t>regalias</w:t>
      </w:r>
      <w:proofErr w:type="spellEnd"/>
      <w:r w:rsidRPr="00562FEB">
        <w:rPr>
          <w:rFonts w:ascii="Arial" w:hAnsi="Arial" w:cs="Arial"/>
        </w:rPr>
        <w:t>, en los términos actualmente vigentes.</w:t>
      </w:r>
    </w:p>
    <w:p w14:paraId="7F29EEF2" w14:textId="77777777" w:rsidR="0076296E" w:rsidRPr="00562FEB" w:rsidRDefault="0076296E" w:rsidP="00E124A3">
      <w:pPr>
        <w:spacing w:line="240" w:lineRule="auto"/>
        <w:ind w:left="786"/>
        <w:rPr>
          <w:rFonts w:cs="Arial"/>
          <w:color w:val="auto"/>
          <w:szCs w:val="22"/>
        </w:rPr>
      </w:pPr>
    </w:p>
    <w:p w14:paraId="5113BF83" w14:textId="582164EC" w:rsidR="0076296E" w:rsidRPr="00562FEB" w:rsidRDefault="00C44A0A" w:rsidP="00E124A3">
      <w:pPr>
        <w:pStyle w:val="Prrafodelista"/>
        <w:numPr>
          <w:ilvl w:val="0"/>
          <w:numId w:val="53"/>
        </w:numPr>
        <w:spacing w:line="240" w:lineRule="auto"/>
        <w:ind w:left="786"/>
        <w:rPr>
          <w:rFonts w:ascii="Arial" w:hAnsi="Arial" w:cs="Arial"/>
        </w:rPr>
      </w:pPr>
      <w:r w:rsidRPr="00562FEB">
        <w:rPr>
          <w:rFonts w:ascii="Arial" w:hAnsi="Arial" w:cs="Arial"/>
        </w:rPr>
        <w:t xml:space="preserve">Se elimina la derogatoria de la expresión “y cumplan las regulaciones previstas en el régimen cambiario vigente en Colombia” contenida en el inciso 1 del artículo 123 del Estatuto Tributario, a fin de </w:t>
      </w:r>
      <w:proofErr w:type="spellStart"/>
      <w:r w:rsidRPr="00562FEB">
        <w:rPr>
          <w:rFonts w:ascii="Arial" w:hAnsi="Arial" w:cs="Arial"/>
        </w:rPr>
        <w:t>mentener</w:t>
      </w:r>
      <w:proofErr w:type="spellEnd"/>
      <w:r w:rsidRPr="00562FEB">
        <w:rPr>
          <w:rFonts w:ascii="Arial" w:hAnsi="Arial" w:cs="Arial"/>
        </w:rPr>
        <w:t xml:space="preserve"> vigente el requisito de haber cumplido con las regulaciones cambiarias para la procedencia de la </w:t>
      </w:r>
      <w:proofErr w:type="spellStart"/>
      <w:r w:rsidRPr="00562FEB">
        <w:rPr>
          <w:rFonts w:ascii="Arial" w:hAnsi="Arial" w:cs="Arial"/>
        </w:rPr>
        <w:t>deduccion</w:t>
      </w:r>
      <w:proofErr w:type="spellEnd"/>
      <w:r w:rsidRPr="00562FEB">
        <w:rPr>
          <w:rFonts w:ascii="Arial" w:hAnsi="Arial" w:cs="Arial"/>
        </w:rPr>
        <w:t xml:space="preserve"> de costos y gastos en el exterior.</w:t>
      </w:r>
    </w:p>
    <w:p w14:paraId="3CF67B71" w14:textId="3EE6DD26" w:rsidR="0076296E" w:rsidRPr="00562FEB" w:rsidRDefault="0076296E" w:rsidP="00E124A3">
      <w:pPr>
        <w:spacing w:line="240" w:lineRule="auto"/>
        <w:ind w:left="786"/>
        <w:rPr>
          <w:rFonts w:cs="Arial"/>
          <w:color w:val="auto"/>
          <w:szCs w:val="22"/>
        </w:rPr>
      </w:pPr>
    </w:p>
    <w:p w14:paraId="2BD77583" w14:textId="77777777" w:rsidR="00562FEB" w:rsidRPr="00562FEB" w:rsidRDefault="0076296E" w:rsidP="00E124A3">
      <w:pPr>
        <w:pStyle w:val="Prrafodelista"/>
        <w:numPr>
          <w:ilvl w:val="0"/>
          <w:numId w:val="53"/>
        </w:numPr>
        <w:spacing w:line="240" w:lineRule="auto"/>
        <w:ind w:left="786"/>
        <w:rPr>
          <w:rFonts w:ascii="Arial" w:hAnsi="Arial" w:cs="Arial"/>
        </w:rPr>
      </w:pPr>
      <w:r w:rsidRPr="00562FEB">
        <w:rPr>
          <w:rFonts w:ascii="Arial" w:hAnsi="Arial" w:cs="Arial"/>
        </w:rPr>
        <w:t xml:space="preserve">Se elimina la </w:t>
      </w:r>
      <w:proofErr w:type="spellStart"/>
      <w:r w:rsidRPr="00562FEB">
        <w:rPr>
          <w:rFonts w:ascii="Arial" w:hAnsi="Arial" w:cs="Arial"/>
        </w:rPr>
        <w:t>dergoatoria</w:t>
      </w:r>
      <w:proofErr w:type="spellEnd"/>
      <w:r w:rsidRPr="00562FEB">
        <w:rPr>
          <w:rFonts w:ascii="Arial" w:hAnsi="Arial" w:cs="Arial"/>
        </w:rPr>
        <w:t xml:space="preserve"> de los artículos 126-1 y 126-4 del Estatuto Tributario, con el propósito de conservar vigentes los beneficios allí establecidos en materia de </w:t>
      </w:r>
      <w:proofErr w:type="spellStart"/>
      <w:r w:rsidRPr="00562FEB">
        <w:rPr>
          <w:rFonts w:ascii="Arial" w:hAnsi="Arial" w:cs="Arial"/>
        </w:rPr>
        <w:t>contributaciones</w:t>
      </w:r>
      <w:proofErr w:type="spellEnd"/>
      <w:r w:rsidRPr="00562FEB">
        <w:rPr>
          <w:rFonts w:ascii="Arial" w:hAnsi="Arial" w:cs="Arial"/>
        </w:rPr>
        <w:t xml:space="preserve"> a fondos de pensiones y cuentas AFC. </w:t>
      </w:r>
    </w:p>
    <w:p w14:paraId="03C3F9CF" w14:textId="77777777" w:rsidR="00562FEB" w:rsidRPr="00562FEB" w:rsidRDefault="00562FEB" w:rsidP="00E124A3">
      <w:pPr>
        <w:pStyle w:val="Prrafodelista"/>
        <w:ind w:left="786"/>
        <w:rPr>
          <w:rFonts w:ascii="Arial" w:hAnsi="Arial" w:cs="Arial"/>
        </w:rPr>
      </w:pPr>
    </w:p>
    <w:p w14:paraId="6E46F79B" w14:textId="405FC995" w:rsidR="0076296E" w:rsidRPr="00562FEB" w:rsidRDefault="00562FEB" w:rsidP="00E124A3">
      <w:pPr>
        <w:pStyle w:val="Prrafodelista"/>
        <w:numPr>
          <w:ilvl w:val="0"/>
          <w:numId w:val="53"/>
        </w:numPr>
        <w:spacing w:line="240" w:lineRule="auto"/>
        <w:ind w:left="786"/>
        <w:rPr>
          <w:rFonts w:ascii="Arial" w:hAnsi="Arial" w:cs="Arial"/>
        </w:rPr>
      </w:pPr>
      <w:r w:rsidRPr="00562FEB">
        <w:rPr>
          <w:rFonts w:ascii="Arial" w:hAnsi="Arial" w:cs="Arial"/>
        </w:rPr>
        <w:t>Se incluye la derogatoria del numeral 7 del artículo 206 del E.T., que establece rentas exentas para Magistrados y sus fiscales, jueces y rectores y profesores de universidades oficiales. Lo anterior con el propósito de hacer el sistema tributario más justo y equitativo y aplicar el principio de progresividad y solidaridad, de tal forma que se contribuya con las cargas del Estado en condiciones de igualdad como lo realizan otros contribuyentes que tienen una capacidad contributiva igual o similar.</w:t>
      </w:r>
    </w:p>
    <w:p w14:paraId="35C5301F" w14:textId="642EE120" w:rsidR="00562FEB" w:rsidRPr="00562FEB" w:rsidRDefault="00562FEB" w:rsidP="00E124A3">
      <w:pPr>
        <w:spacing w:line="240" w:lineRule="auto"/>
        <w:ind w:left="786"/>
        <w:rPr>
          <w:rFonts w:cs="Arial"/>
        </w:rPr>
      </w:pPr>
    </w:p>
    <w:p w14:paraId="0900A025" w14:textId="34546868" w:rsidR="0076296E" w:rsidRPr="00562FEB" w:rsidRDefault="0076296E" w:rsidP="00E124A3">
      <w:pPr>
        <w:pStyle w:val="Prrafodelista"/>
        <w:numPr>
          <w:ilvl w:val="0"/>
          <w:numId w:val="53"/>
        </w:numPr>
        <w:spacing w:line="240" w:lineRule="auto"/>
        <w:ind w:left="786"/>
        <w:rPr>
          <w:rFonts w:ascii="Arial" w:hAnsi="Arial" w:cs="Arial"/>
        </w:rPr>
      </w:pPr>
      <w:r w:rsidRPr="00562FEB">
        <w:rPr>
          <w:rFonts w:ascii="Arial" w:hAnsi="Arial" w:cs="Arial"/>
        </w:rPr>
        <w:t xml:space="preserve">Se elimina la derogatoria del artículo 207-1 del Estatuto </w:t>
      </w:r>
      <w:r w:rsidR="006C67A8" w:rsidRPr="00562FEB">
        <w:rPr>
          <w:rFonts w:ascii="Arial" w:hAnsi="Arial" w:cs="Arial"/>
        </w:rPr>
        <w:t>con el fin de que se mantenga el ré</w:t>
      </w:r>
      <w:r w:rsidR="006F1093" w:rsidRPr="00562FEB">
        <w:rPr>
          <w:rFonts w:ascii="Arial" w:hAnsi="Arial" w:cs="Arial"/>
        </w:rPr>
        <w:t>gimen vigente del</w:t>
      </w:r>
      <w:r w:rsidR="006C67A8" w:rsidRPr="00562FEB">
        <w:rPr>
          <w:rFonts w:ascii="Arial" w:hAnsi="Arial" w:cs="Arial"/>
        </w:rPr>
        <w:t xml:space="preserve"> tratamiento exento de las cesantías.</w:t>
      </w:r>
    </w:p>
    <w:p w14:paraId="117F3D75" w14:textId="77777777" w:rsidR="0076296E" w:rsidRPr="00562FEB" w:rsidRDefault="0076296E" w:rsidP="00E124A3">
      <w:pPr>
        <w:spacing w:line="240" w:lineRule="auto"/>
        <w:ind w:left="786"/>
        <w:rPr>
          <w:rFonts w:cs="Arial"/>
          <w:color w:val="auto"/>
          <w:szCs w:val="22"/>
        </w:rPr>
      </w:pPr>
    </w:p>
    <w:p w14:paraId="780C6F66" w14:textId="4223FA76" w:rsidR="0076296E" w:rsidRPr="00562FEB" w:rsidRDefault="0076296E" w:rsidP="00E124A3">
      <w:pPr>
        <w:pStyle w:val="Prrafodelista"/>
        <w:numPr>
          <w:ilvl w:val="0"/>
          <w:numId w:val="53"/>
        </w:numPr>
        <w:spacing w:line="240" w:lineRule="auto"/>
        <w:ind w:left="786"/>
        <w:rPr>
          <w:rFonts w:ascii="Arial" w:hAnsi="Arial" w:cs="Arial"/>
        </w:rPr>
      </w:pPr>
      <w:r w:rsidRPr="00562FEB">
        <w:rPr>
          <w:rFonts w:ascii="Arial" w:hAnsi="Arial" w:cs="Arial"/>
        </w:rPr>
        <w:t xml:space="preserve">Se elimina la derogatoria del parágrafo 2 del artículo 240 del Estatuto Tributario, con el propósito de mantener vigente la tarifa especial del 9% aplicable a las rentas obtenidas por las empresas industriales y comerciales del Estado y las sociedades de </w:t>
      </w:r>
      <w:proofErr w:type="spellStart"/>
      <w:r w:rsidRPr="00562FEB">
        <w:rPr>
          <w:rFonts w:ascii="Arial" w:hAnsi="Arial" w:cs="Arial"/>
        </w:rPr>
        <w:t>economia</w:t>
      </w:r>
      <w:proofErr w:type="spellEnd"/>
      <w:r w:rsidRPr="00562FEB">
        <w:rPr>
          <w:rFonts w:ascii="Arial" w:hAnsi="Arial" w:cs="Arial"/>
        </w:rPr>
        <w:t xml:space="preserve"> mixta, que ejerzan los </w:t>
      </w:r>
      <w:proofErr w:type="spellStart"/>
      <w:r w:rsidRPr="00562FEB">
        <w:rPr>
          <w:rFonts w:ascii="Arial" w:hAnsi="Arial" w:cs="Arial"/>
        </w:rPr>
        <w:t>monopólios</w:t>
      </w:r>
      <w:proofErr w:type="spellEnd"/>
      <w:r w:rsidRPr="00562FEB">
        <w:rPr>
          <w:rFonts w:ascii="Arial" w:hAnsi="Arial" w:cs="Arial"/>
        </w:rPr>
        <w:t xml:space="preserve"> de suerte y azar, licores y </w:t>
      </w:r>
      <w:proofErr w:type="spellStart"/>
      <w:r w:rsidRPr="00562FEB">
        <w:rPr>
          <w:rFonts w:ascii="Arial" w:hAnsi="Arial" w:cs="Arial"/>
        </w:rPr>
        <w:t>alcholes</w:t>
      </w:r>
      <w:proofErr w:type="spellEnd"/>
      <w:r w:rsidRPr="00562FEB">
        <w:rPr>
          <w:rFonts w:ascii="Arial" w:hAnsi="Arial" w:cs="Arial"/>
        </w:rPr>
        <w:t>, en las que la participación del Estado sea superior al 90%.</w:t>
      </w:r>
    </w:p>
    <w:p w14:paraId="1C93FDA1" w14:textId="77777777" w:rsidR="00C44A0A" w:rsidRPr="00562FEB" w:rsidRDefault="00C44A0A" w:rsidP="00E124A3">
      <w:pPr>
        <w:spacing w:line="240" w:lineRule="auto"/>
        <w:ind w:left="786"/>
        <w:rPr>
          <w:rFonts w:cs="Arial"/>
          <w:color w:val="auto"/>
          <w:szCs w:val="22"/>
        </w:rPr>
      </w:pPr>
    </w:p>
    <w:p w14:paraId="101A9298" w14:textId="097BD670" w:rsidR="0076296E" w:rsidRPr="00562FEB" w:rsidRDefault="0076296E" w:rsidP="00E124A3">
      <w:pPr>
        <w:pStyle w:val="Prrafodelista"/>
        <w:numPr>
          <w:ilvl w:val="0"/>
          <w:numId w:val="53"/>
        </w:numPr>
        <w:spacing w:line="240" w:lineRule="auto"/>
        <w:ind w:left="786"/>
        <w:rPr>
          <w:rFonts w:ascii="Arial" w:hAnsi="Arial" w:cs="Arial"/>
        </w:rPr>
      </w:pPr>
      <w:r w:rsidRPr="00562FEB">
        <w:rPr>
          <w:rFonts w:ascii="Arial" w:hAnsi="Arial" w:cs="Arial"/>
        </w:rPr>
        <w:t xml:space="preserve">Se elimina la derogatoria </w:t>
      </w:r>
      <w:r w:rsidR="009E489E" w:rsidRPr="00562FEB">
        <w:rPr>
          <w:rFonts w:ascii="Arial" w:hAnsi="Arial" w:cs="Arial"/>
        </w:rPr>
        <w:t xml:space="preserve">de los artículos 332, 336 y 337. El artículo 332 para mantener las rentas exentas y deducciones en las cédulas que tengan ingresos. El 336 por cuanto se introduce como una modificación en la presente ponencia en el sentido de establecer la depuración en una </w:t>
      </w:r>
      <w:r w:rsidR="00E058C8" w:rsidRPr="00562FEB">
        <w:rPr>
          <w:rFonts w:ascii="Arial" w:hAnsi="Arial" w:cs="Arial"/>
        </w:rPr>
        <w:t xml:space="preserve">sola </w:t>
      </w:r>
      <w:r w:rsidR="009E489E" w:rsidRPr="00562FEB">
        <w:rPr>
          <w:rFonts w:ascii="Arial" w:hAnsi="Arial" w:cs="Arial"/>
        </w:rPr>
        <w:t>cédula</w:t>
      </w:r>
      <w:r w:rsidR="00E058C8" w:rsidRPr="00562FEB">
        <w:rPr>
          <w:rFonts w:ascii="Arial" w:hAnsi="Arial" w:cs="Arial"/>
        </w:rPr>
        <w:t xml:space="preserve"> de</w:t>
      </w:r>
      <w:r w:rsidR="009E489E" w:rsidRPr="00562FEB">
        <w:rPr>
          <w:rFonts w:ascii="Arial" w:hAnsi="Arial" w:cs="Arial"/>
        </w:rPr>
        <w:t xml:space="preserve"> las rentas de trabajo, </w:t>
      </w:r>
      <w:r w:rsidR="00E058C8" w:rsidRPr="00562FEB">
        <w:rPr>
          <w:rFonts w:ascii="Arial" w:hAnsi="Arial" w:cs="Arial"/>
        </w:rPr>
        <w:t>no laborales</w:t>
      </w:r>
      <w:r w:rsidR="009E489E" w:rsidRPr="00562FEB">
        <w:rPr>
          <w:rFonts w:ascii="Arial" w:hAnsi="Arial" w:cs="Arial"/>
        </w:rPr>
        <w:t xml:space="preserve"> y de capital. Se mantiene el artículo 337 para que la renta de pensiones quede en una cédula independiente.</w:t>
      </w:r>
    </w:p>
    <w:p w14:paraId="6518734E" w14:textId="77777777" w:rsidR="00C44A0A" w:rsidRPr="00562FEB" w:rsidRDefault="00C44A0A" w:rsidP="00E124A3">
      <w:pPr>
        <w:spacing w:line="240" w:lineRule="auto"/>
        <w:ind w:left="786"/>
        <w:rPr>
          <w:rFonts w:cs="Arial"/>
          <w:color w:val="auto"/>
          <w:szCs w:val="22"/>
        </w:rPr>
      </w:pPr>
    </w:p>
    <w:p w14:paraId="6676927B" w14:textId="19B08BE4" w:rsidR="0076296E" w:rsidRPr="00562FEB" w:rsidRDefault="0076296E" w:rsidP="00E124A3">
      <w:pPr>
        <w:pStyle w:val="Prrafodelista"/>
        <w:numPr>
          <w:ilvl w:val="0"/>
          <w:numId w:val="53"/>
        </w:numPr>
        <w:spacing w:line="240" w:lineRule="auto"/>
        <w:ind w:left="786"/>
        <w:rPr>
          <w:rFonts w:ascii="Arial" w:hAnsi="Arial" w:cs="Arial"/>
        </w:rPr>
      </w:pPr>
      <w:r w:rsidRPr="00562FEB">
        <w:rPr>
          <w:rFonts w:ascii="Arial" w:hAnsi="Arial" w:cs="Arial"/>
        </w:rPr>
        <w:t xml:space="preserve">Se elimina la derogatoria del parágrafo 4 del artículo 383 del Estatuto </w:t>
      </w:r>
      <w:proofErr w:type="spellStart"/>
      <w:r w:rsidRPr="00562FEB">
        <w:rPr>
          <w:rFonts w:ascii="Arial" w:hAnsi="Arial" w:cs="Arial"/>
        </w:rPr>
        <w:t>Trbituario</w:t>
      </w:r>
      <w:proofErr w:type="spellEnd"/>
      <w:r w:rsidRPr="00562FEB">
        <w:rPr>
          <w:rFonts w:ascii="Arial" w:hAnsi="Arial" w:cs="Arial"/>
        </w:rPr>
        <w:t>, con el propósito de mantener vigentes las disposiciones que establecen que la r</w:t>
      </w:r>
      <w:r w:rsidR="00E058C8" w:rsidRPr="00562FEB">
        <w:rPr>
          <w:rFonts w:ascii="Arial" w:hAnsi="Arial" w:cs="Arial"/>
        </w:rPr>
        <w:t xml:space="preserve">etención en la fuente de </w:t>
      </w:r>
      <w:proofErr w:type="spellStart"/>
      <w:r w:rsidR="00E058C8" w:rsidRPr="00562FEB">
        <w:rPr>
          <w:rFonts w:ascii="Arial" w:hAnsi="Arial" w:cs="Arial"/>
        </w:rPr>
        <w:t>que</w:t>
      </w:r>
      <w:proofErr w:type="spellEnd"/>
      <w:r w:rsidR="00E058C8" w:rsidRPr="00562FEB">
        <w:rPr>
          <w:rFonts w:ascii="Arial" w:hAnsi="Arial" w:cs="Arial"/>
        </w:rPr>
        <w:t xml:space="preserve"> tra</w:t>
      </w:r>
      <w:r w:rsidRPr="00562FEB">
        <w:rPr>
          <w:rFonts w:ascii="Arial" w:hAnsi="Arial" w:cs="Arial"/>
        </w:rPr>
        <w:t xml:space="preserve">ta el artículo no aplica a los pagos recibidos por concepto de pensiones que correspondan a rentas exentas, en concordancia con el re-establecimiento del beneficio, en los términos del artículo 206 del Estatuto Tributario, que ya no se modificaría </w:t>
      </w:r>
      <w:proofErr w:type="spellStart"/>
      <w:r w:rsidRPr="00562FEB">
        <w:rPr>
          <w:rFonts w:ascii="Arial" w:hAnsi="Arial" w:cs="Arial"/>
        </w:rPr>
        <w:t>integramente</w:t>
      </w:r>
      <w:proofErr w:type="spellEnd"/>
      <w:r w:rsidRPr="00562FEB">
        <w:rPr>
          <w:rFonts w:ascii="Arial" w:hAnsi="Arial" w:cs="Arial"/>
        </w:rPr>
        <w:t xml:space="preserve"> con el proyecto de ley. </w:t>
      </w:r>
    </w:p>
    <w:p w14:paraId="0B72A656" w14:textId="77777777" w:rsidR="00E058C8" w:rsidRPr="00562FEB" w:rsidRDefault="00E058C8" w:rsidP="00E124A3">
      <w:pPr>
        <w:spacing w:line="240" w:lineRule="auto"/>
        <w:ind w:left="786"/>
        <w:rPr>
          <w:rFonts w:cs="Arial"/>
          <w:color w:val="auto"/>
          <w:szCs w:val="22"/>
        </w:rPr>
      </w:pPr>
    </w:p>
    <w:p w14:paraId="6DDE5A8A" w14:textId="3137A610" w:rsidR="0076296E" w:rsidRPr="00562FEB" w:rsidRDefault="0076296E" w:rsidP="00E124A3">
      <w:pPr>
        <w:pStyle w:val="Prrafodelista"/>
        <w:numPr>
          <w:ilvl w:val="0"/>
          <w:numId w:val="53"/>
        </w:numPr>
        <w:spacing w:line="240" w:lineRule="auto"/>
        <w:ind w:left="786"/>
        <w:rPr>
          <w:rFonts w:ascii="Arial" w:hAnsi="Arial" w:cs="Arial"/>
        </w:rPr>
      </w:pPr>
      <w:r w:rsidRPr="00562FEB">
        <w:rPr>
          <w:rFonts w:ascii="Arial" w:hAnsi="Arial" w:cs="Arial"/>
        </w:rPr>
        <w:t xml:space="preserve">Se elimina la derogatoria del artículo 401 del Estatuto Tributario, con el propósito de mantener vigentes las disposiciones en materia de retenciones en la fuente sobre otros ingresos tributarios. </w:t>
      </w:r>
    </w:p>
    <w:p w14:paraId="6E09C5A6" w14:textId="77777777" w:rsidR="00E058C8" w:rsidRPr="00562FEB" w:rsidRDefault="00E058C8" w:rsidP="00E124A3">
      <w:pPr>
        <w:spacing w:line="240" w:lineRule="auto"/>
        <w:ind w:left="786"/>
        <w:rPr>
          <w:rFonts w:cs="Arial"/>
          <w:color w:val="auto"/>
          <w:szCs w:val="22"/>
        </w:rPr>
      </w:pPr>
    </w:p>
    <w:p w14:paraId="06444284" w14:textId="39979A2F" w:rsidR="0076296E" w:rsidRPr="00562FEB" w:rsidRDefault="0076296E" w:rsidP="00E124A3">
      <w:pPr>
        <w:pStyle w:val="Prrafodelista"/>
        <w:numPr>
          <w:ilvl w:val="0"/>
          <w:numId w:val="53"/>
        </w:numPr>
        <w:spacing w:line="240" w:lineRule="auto"/>
        <w:ind w:left="786"/>
        <w:rPr>
          <w:rFonts w:ascii="Arial" w:hAnsi="Arial" w:cs="Arial"/>
        </w:rPr>
      </w:pPr>
      <w:r w:rsidRPr="00562FEB">
        <w:rPr>
          <w:rFonts w:ascii="Arial" w:hAnsi="Arial" w:cs="Arial"/>
        </w:rPr>
        <w:t>Se elimina la derogatoria del artículo 423 del Estatuto Tributario, con el propósito de mantener vigente la exclusión del impuesto sobre las ventas -I</w:t>
      </w:r>
      <w:r w:rsidR="00E058C8" w:rsidRPr="00562FEB">
        <w:rPr>
          <w:rFonts w:ascii="Arial" w:hAnsi="Arial" w:cs="Arial"/>
        </w:rPr>
        <w:t>VA en el territorio de San André</w:t>
      </w:r>
      <w:r w:rsidRPr="00562FEB">
        <w:rPr>
          <w:rFonts w:ascii="Arial" w:hAnsi="Arial" w:cs="Arial"/>
        </w:rPr>
        <w:t>s y Providencia.</w:t>
      </w:r>
    </w:p>
    <w:p w14:paraId="2C4E106C" w14:textId="77777777" w:rsidR="00E058C8" w:rsidRPr="00562FEB" w:rsidRDefault="00E058C8" w:rsidP="00E124A3">
      <w:pPr>
        <w:spacing w:line="240" w:lineRule="auto"/>
        <w:ind w:left="786"/>
        <w:rPr>
          <w:rFonts w:cs="Arial"/>
          <w:color w:val="auto"/>
          <w:szCs w:val="22"/>
        </w:rPr>
      </w:pPr>
    </w:p>
    <w:p w14:paraId="3F11B790" w14:textId="0BC55A33" w:rsidR="00E058C8" w:rsidRPr="00562FEB" w:rsidRDefault="00E058C8" w:rsidP="00E124A3">
      <w:pPr>
        <w:pStyle w:val="Prrafodelista"/>
        <w:numPr>
          <w:ilvl w:val="0"/>
          <w:numId w:val="53"/>
        </w:numPr>
        <w:spacing w:line="240" w:lineRule="auto"/>
        <w:ind w:left="786"/>
        <w:rPr>
          <w:rFonts w:ascii="Arial" w:hAnsi="Arial" w:cs="Arial"/>
        </w:rPr>
      </w:pPr>
      <w:r w:rsidRPr="00562FEB">
        <w:rPr>
          <w:rFonts w:ascii="Arial" w:hAnsi="Arial" w:cs="Arial"/>
        </w:rPr>
        <w:t xml:space="preserve">Se incluye la derogatoria del artículo 430 del Estatuto Tributario, con el propósito de eliminar </w:t>
      </w:r>
      <w:r w:rsidR="00626FF9">
        <w:rPr>
          <w:rFonts w:ascii="Arial" w:hAnsi="Arial" w:cs="Arial"/>
        </w:rPr>
        <w:t>el carácter monofásico del impuesto</w:t>
      </w:r>
      <w:r w:rsidRPr="00562FEB">
        <w:rPr>
          <w:rFonts w:ascii="Arial" w:hAnsi="Arial" w:cs="Arial"/>
        </w:rPr>
        <w:t xml:space="preserve"> </w:t>
      </w:r>
      <w:r w:rsidR="00C6424E">
        <w:rPr>
          <w:rFonts w:ascii="Arial" w:hAnsi="Arial" w:cs="Arial"/>
        </w:rPr>
        <w:t>sobre la venta de</w:t>
      </w:r>
      <w:r w:rsidRPr="00562FEB">
        <w:rPr>
          <w:rFonts w:ascii="Arial" w:hAnsi="Arial" w:cs="Arial"/>
        </w:rPr>
        <w:t xml:space="preserve"> cerveza. </w:t>
      </w:r>
      <w:r w:rsidR="00626FF9">
        <w:rPr>
          <w:rFonts w:ascii="Arial" w:hAnsi="Arial" w:cs="Arial"/>
        </w:rPr>
        <w:t>E</w:t>
      </w:r>
      <w:r w:rsidRPr="00562FEB">
        <w:rPr>
          <w:rFonts w:ascii="Arial" w:hAnsi="Arial" w:cs="Arial"/>
        </w:rPr>
        <w:t>n el artículo 475 del Estatuto Tributario, que se propone modificar con el proyecto de ley</w:t>
      </w:r>
      <w:r w:rsidR="00626FF9">
        <w:rPr>
          <w:rFonts w:ascii="Arial" w:hAnsi="Arial" w:cs="Arial"/>
        </w:rPr>
        <w:t xml:space="preserve">, se define la base gravable del IVA de cervezas de producción nacional e importadas y se determina su carácter </w:t>
      </w:r>
      <w:proofErr w:type="spellStart"/>
      <w:r w:rsidR="00626FF9">
        <w:rPr>
          <w:rFonts w:ascii="Arial" w:hAnsi="Arial" w:cs="Arial"/>
        </w:rPr>
        <w:t>plurifásico</w:t>
      </w:r>
      <w:proofErr w:type="spellEnd"/>
      <w:r w:rsidR="00957CAD">
        <w:rPr>
          <w:rFonts w:ascii="Arial" w:hAnsi="Arial" w:cs="Arial"/>
        </w:rPr>
        <w:t xml:space="preserve"> con esta derogatoria</w:t>
      </w:r>
      <w:r w:rsidRPr="00562FEB">
        <w:rPr>
          <w:rFonts w:ascii="Arial" w:hAnsi="Arial" w:cs="Arial"/>
        </w:rPr>
        <w:t xml:space="preserve">. </w:t>
      </w:r>
    </w:p>
    <w:p w14:paraId="3CCFAE5C" w14:textId="77777777" w:rsidR="006F1093" w:rsidRPr="00562FEB" w:rsidRDefault="006F1093" w:rsidP="00E124A3">
      <w:pPr>
        <w:spacing w:line="240" w:lineRule="auto"/>
        <w:ind w:left="786"/>
        <w:rPr>
          <w:rFonts w:cs="Arial"/>
          <w:color w:val="auto"/>
          <w:szCs w:val="22"/>
        </w:rPr>
      </w:pPr>
    </w:p>
    <w:p w14:paraId="5957EDC8" w14:textId="6B52B2C6" w:rsidR="0076296E" w:rsidRPr="00562FEB" w:rsidRDefault="0076296E" w:rsidP="00E124A3">
      <w:pPr>
        <w:pStyle w:val="Prrafodelista"/>
        <w:numPr>
          <w:ilvl w:val="0"/>
          <w:numId w:val="53"/>
        </w:numPr>
        <w:spacing w:line="240" w:lineRule="auto"/>
        <w:ind w:left="786"/>
        <w:rPr>
          <w:rFonts w:ascii="Arial" w:hAnsi="Arial" w:cs="Arial"/>
        </w:rPr>
      </w:pPr>
      <w:r w:rsidRPr="00562FEB">
        <w:rPr>
          <w:rFonts w:ascii="Arial" w:hAnsi="Arial" w:cs="Arial"/>
        </w:rPr>
        <w:t xml:space="preserve">Se elimina la derogatoria del artículo 439 del Estatuto Tributario, con el propósito de mantener las disposiciones actualmente vigentes según las cuales los comerciantes de bienes exentos no son responsables del impuesto sobre las ventas – IVA. </w:t>
      </w:r>
    </w:p>
    <w:p w14:paraId="3387DEE1" w14:textId="77777777" w:rsidR="00E058C8" w:rsidRPr="00562FEB" w:rsidRDefault="00E058C8" w:rsidP="00E124A3">
      <w:pPr>
        <w:spacing w:line="240" w:lineRule="auto"/>
        <w:ind w:left="786"/>
        <w:rPr>
          <w:rFonts w:cs="Arial"/>
          <w:color w:val="auto"/>
          <w:szCs w:val="22"/>
        </w:rPr>
      </w:pPr>
    </w:p>
    <w:p w14:paraId="1D4A0679" w14:textId="38B4F255" w:rsidR="0076296E" w:rsidRPr="00562FEB" w:rsidRDefault="0076296E" w:rsidP="00E124A3">
      <w:pPr>
        <w:pStyle w:val="Prrafodelista"/>
        <w:numPr>
          <w:ilvl w:val="0"/>
          <w:numId w:val="53"/>
        </w:numPr>
        <w:spacing w:line="240" w:lineRule="auto"/>
        <w:ind w:left="786"/>
        <w:rPr>
          <w:rFonts w:ascii="Arial" w:hAnsi="Arial" w:cs="Arial"/>
        </w:rPr>
      </w:pPr>
      <w:r w:rsidRPr="00562FEB">
        <w:rPr>
          <w:rFonts w:ascii="Arial" w:hAnsi="Arial" w:cs="Arial"/>
        </w:rPr>
        <w:t xml:space="preserve">Se elimina la derogatoria del artículo 440 del Estatuto Tributario, con el propósito de mantener las disposiciones actualmente vigentes en materia del concepto de productor para efectos del impuesto sobre las ventas – IVA. </w:t>
      </w:r>
    </w:p>
    <w:p w14:paraId="002E2247" w14:textId="77777777" w:rsidR="00BB4F7A" w:rsidRPr="00562FEB" w:rsidRDefault="00BB4F7A" w:rsidP="00E124A3">
      <w:pPr>
        <w:spacing w:line="240" w:lineRule="auto"/>
        <w:ind w:left="786"/>
        <w:rPr>
          <w:rFonts w:cs="Arial"/>
          <w:color w:val="auto"/>
          <w:szCs w:val="22"/>
        </w:rPr>
      </w:pPr>
    </w:p>
    <w:p w14:paraId="3BE70A40" w14:textId="5CA5DDDF" w:rsidR="0076296E" w:rsidRPr="00562FEB" w:rsidRDefault="006F1093" w:rsidP="00E124A3">
      <w:pPr>
        <w:pStyle w:val="Prrafodelista"/>
        <w:numPr>
          <w:ilvl w:val="0"/>
          <w:numId w:val="53"/>
        </w:numPr>
        <w:spacing w:line="240" w:lineRule="auto"/>
        <w:ind w:left="786"/>
        <w:rPr>
          <w:rFonts w:ascii="Arial" w:hAnsi="Arial" w:cs="Arial"/>
        </w:rPr>
      </w:pPr>
      <w:r w:rsidRPr="00562FEB">
        <w:rPr>
          <w:rFonts w:ascii="Arial" w:hAnsi="Arial" w:cs="Arial"/>
        </w:rPr>
        <w:t xml:space="preserve">Se </w:t>
      </w:r>
      <w:proofErr w:type="spellStart"/>
      <w:r w:rsidRPr="00562FEB">
        <w:rPr>
          <w:rFonts w:ascii="Arial" w:hAnsi="Arial" w:cs="Arial"/>
        </w:rPr>
        <w:t>inluye</w:t>
      </w:r>
      <w:proofErr w:type="spellEnd"/>
      <w:r w:rsidRPr="00562FEB">
        <w:rPr>
          <w:rFonts w:ascii="Arial" w:hAnsi="Arial" w:cs="Arial"/>
        </w:rPr>
        <w:t xml:space="preserve"> la derogatoria del artículo 446 del Estatuto T</w:t>
      </w:r>
      <w:r w:rsidR="00C6424E">
        <w:rPr>
          <w:rFonts w:ascii="Arial" w:hAnsi="Arial" w:cs="Arial"/>
        </w:rPr>
        <w:t xml:space="preserve">ributario, con el propósito de </w:t>
      </w:r>
      <w:r w:rsidRPr="00562FEB">
        <w:rPr>
          <w:rFonts w:ascii="Arial" w:hAnsi="Arial" w:cs="Arial"/>
        </w:rPr>
        <w:t xml:space="preserve">eliminar las disposiciones sobre los responsables del impuesto en la venta </w:t>
      </w:r>
      <w:proofErr w:type="gramStart"/>
      <w:r w:rsidRPr="00562FEB">
        <w:rPr>
          <w:rFonts w:ascii="Arial" w:hAnsi="Arial" w:cs="Arial"/>
        </w:rPr>
        <w:t>de  gaseosas</w:t>
      </w:r>
      <w:proofErr w:type="gramEnd"/>
      <w:r w:rsidRPr="00562FEB">
        <w:rPr>
          <w:rFonts w:ascii="Arial" w:hAnsi="Arial" w:cs="Arial"/>
        </w:rPr>
        <w:t xml:space="preserve"> y similares (productor, importador, o vinculado económico de uno y otro) a fin de que el impuesto pase de ser monofásico a </w:t>
      </w:r>
      <w:proofErr w:type="spellStart"/>
      <w:r w:rsidRPr="00562FEB">
        <w:rPr>
          <w:rFonts w:ascii="Arial" w:hAnsi="Arial" w:cs="Arial"/>
        </w:rPr>
        <w:t>plurifásico</w:t>
      </w:r>
      <w:proofErr w:type="spellEnd"/>
      <w:r w:rsidRPr="00562FEB">
        <w:rPr>
          <w:rFonts w:ascii="Arial" w:hAnsi="Arial" w:cs="Arial"/>
        </w:rPr>
        <w:t xml:space="preserve">, como actualmente ocurre con los </w:t>
      </w:r>
      <w:proofErr w:type="spellStart"/>
      <w:r w:rsidRPr="00562FEB">
        <w:rPr>
          <w:rFonts w:ascii="Arial" w:hAnsi="Arial" w:cs="Arial"/>
        </w:rPr>
        <w:t>demas</w:t>
      </w:r>
      <w:proofErr w:type="spellEnd"/>
      <w:r w:rsidRPr="00562FEB">
        <w:rPr>
          <w:rFonts w:ascii="Arial" w:hAnsi="Arial" w:cs="Arial"/>
        </w:rPr>
        <w:t xml:space="preserve"> bienes y servicios gravados con el impuesto.</w:t>
      </w:r>
    </w:p>
    <w:p w14:paraId="7C0AA783" w14:textId="77777777" w:rsidR="00BB4F7A" w:rsidRPr="00562FEB" w:rsidRDefault="00BB4F7A" w:rsidP="00E124A3">
      <w:pPr>
        <w:spacing w:line="240" w:lineRule="auto"/>
        <w:ind w:left="786"/>
        <w:rPr>
          <w:rFonts w:cs="Arial"/>
          <w:color w:val="auto"/>
          <w:szCs w:val="22"/>
        </w:rPr>
      </w:pPr>
    </w:p>
    <w:p w14:paraId="29811F3B" w14:textId="789C78B2" w:rsidR="0076296E" w:rsidRPr="00562FEB" w:rsidRDefault="0076296E" w:rsidP="00E124A3">
      <w:pPr>
        <w:pStyle w:val="Prrafodelista"/>
        <w:numPr>
          <w:ilvl w:val="0"/>
          <w:numId w:val="53"/>
        </w:numPr>
        <w:spacing w:line="240" w:lineRule="auto"/>
        <w:ind w:left="786"/>
        <w:rPr>
          <w:rFonts w:ascii="Arial" w:hAnsi="Arial" w:cs="Arial"/>
        </w:rPr>
      </w:pPr>
      <w:r w:rsidRPr="00562FEB">
        <w:rPr>
          <w:rFonts w:ascii="Arial" w:hAnsi="Arial" w:cs="Arial"/>
        </w:rPr>
        <w:t xml:space="preserve">Se precisa que solo se deroga el numeral 1 del artículo 468-1 del Estatuto Tributario, sobre bienes gravados con el impuesto sobre las ventas – IVA a la </w:t>
      </w:r>
      <w:proofErr w:type="spellStart"/>
      <w:r w:rsidRPr="00562FEB">
        <w:rPr>
          <w:rFonts w:ascii="Arial" w:hAnsi="Arial" w:cs="Arial"/>
        </w:rPr>
        <w:t>tarfia</w:t>
      </w:r>
      <w:proofErr w:type="spellEnd"/>
      <w:r w:rsidRPr="00562FEB">
        <w:rPr>
          <w:rFonts w:ascii="Arial" w:hAnsi="Arial" w:cs="Arial"/>
        </w:rPr>
        <w:t xml:space="preserve"> del 5%, con el propósito de mantener vigente dich</w:t>
      </w:r>
      <w:r w:rsidR="00235897" w:rsidRPr="00562FEB">
        <w:rPr>
          <w:rFonts w:ascii="Arial" w:hAnsi="Arial" w:cs="Arial"/>
        </w:rPr>
        <w:t xml:space="preserve">a tarifa para los demás bienes </w:t>
      </w:r>
      <w:r w:rsidRPr="00562FEB">
        <w:rPr>
          <w:rFonts w:ascii="Arial" w:hAnsi="Arial" w:cs="Arial"/>
        </w:rPr>
        <w:t>contemplados en la disposición vigente.</w:t>
      </w:r>
    </w:p>
    <w:p w14:paraId="703D9467" w14:textId="77777777" w:rsidR="00235897" w:rsidRPr="00562FEB" w:rsidRDefault="00235897" w:rsidP="00E124A3">
      <w:pPr>
        <w:spacing w:line="240" w:lineRule="auto"/>
        <w:ind w:left="786"/>
        <w:rPr>
          <w:rFonts w:cs="Arial"/>
          <w:color w:val="auto"/>
          <w:szCs w:val="22"/>
        </w:rPr>
      </w:pPr>
    </w:p>
    <w:p w14:paraId="5997D613" w14:textId="669C41D8" w:rsidR="0076296E" w:rsidRPr="00562FEB" w:rsidRDefault="0076296E" w:rsidP="00E124A3">
      <w:pPr>
        <w:pStyle w:val="Prrafodelista"/>
        <w:numPr>
          <w:ilvl w:val="0"/>
          <w:numId w:val="53"/>
        </w:numPr>
        <w:spacing w:line="240" w:lineRule="auto"/>
        <w:ind w:left="786"/>
        <w:rPr>
          <w:rFonts w:ascii="Arial" w:hAnsi="Arial" w:cs="Arial"/>
        </w:rPr>
      </w:pPr>
      <w:r w:rsidRPr="00562FEB">
        <w:rPr>
          <w:rFonts w:ascii="Arial" w:hAnsi="Arial" w:cs="Arial"/>
        </w:rPr>
        <w:t>Se elimina la derogatoria del artículo 468-3 del Estatuto Tributario, con el propósito de mantener vigente la tarifa del 5% para los servicios contemplados en la disposición vigente.</w:t>
      </w:r>
    </w:p>
    <w:p w14:paraId="52C5EAC3" w14:textId="77777777" w:rsidR="00675885" w:rsidRPr="00562FEB" w:rsidRDefault="00675885" w:rsidP="00E124A3">
      <w:pPr>
        <w:spacing w:line="240" w:lineRule="auto"/>
        <w:ind w:left="786"/>
        <w:rPr>
          <w:rFonts w:cs="Arial"/>
          <w:color w:val="auto"/>
          <w:szCs w:val="22"/>
        </w:rPr>
      </w:pPr>
    </w:p>
    <w:p w14:paraId="30FC8739" w14:textId="26E618C1" w:rsidR="0076296E" w:rsidRPr="00562FEB" w:rsidRDefault="0076296E" w:rsidP="00E124A3">
      <w:pPr>
        <w:pStyle w:val="Prrafodelista"/>
        <w:numPr>
          <w:ilvl w:val="0"/>
          <w:numId w:val="53"/>
        </w:numPr>
        <w:spacing w:line="240" w:lineRule="auto"/>
        <w:ind w:left="786"/>
        <w:rPr>
          <w:rFonts w:ascii="Arial" w:hAnsi="Arial" w:cs="Arial"/>
        </w:rPr>
      </w:pPr>
      <w:r w:rsidRPr="00562FEB">
        <w:rPr>
          <w:rFonts w:ascii="Arial" w:hAnsi="Arial" w:cs="Arial"/>
        </w:rPr>
        <w:t xml:space="preserve">Se elimina la </w:t>
      </w:r>
      <w:proofErr w:type="spellStart"/>
      <w:r w:rsidRPr="00562FEB">
        <w:rPr>
          <w:rFonts w:ascii="Arial" w:hAnsi="Arial" w:cs="Arial"/>
        </w:rPr>
        <w:t>derrogatória</w:t>
      </w:r>
      <w:proofErr w:type="spellEnd"/>
      <w:r w:rsidRPr="00562FEB">
        <w:rPr>
          <w:rFonts w:ascii="Arial" w:hAnsi="Arial" w:cs="Arial"/>
        </w:rPr>
        <w:t xml:space="preserve"> del artículo 477 del Estatuto Tributario, con el propósito de mantener vigente la disposición que establece los bienes exentos del impuesto sobre las ventas -IVA (bienes de la canasta familiar y otros).</w:t>
      </w:r>
    </w:p>
    <w:p w14:paraId="687EB1AD" w14:textId="77777777" w:rsidR="00675885" w:rsidRPr="00562FEB" w:rsidRDefault="00675885" w:rsidP="00E124A3">
      <w:pPr>
        <w:spacing w:line="240" w:lineRule="auto"/>
        <w:ind w:left="786"/>
        <w:rPr>
          <w:rFonts w:cs="Arial"/>
          <w:color w:val="auto"/>
          <w:szCs w:val="22"/>
        </w:rPr>
      </w:pPr>
    </w:p>
    <w:p w14:paraId="62DC53E5" w14:textId="68A2409D" w:rsidR="0076296E" w:rsidRPr="00562FEB" w:rsidRDefault="0076296E" w:rsidP="00E124A3">
      <w:pPr>
        <w:pStyle w:val="Prrafodelista"/>
        <w:numPr>
          <w:ilvl w:val="0"/>
          <w:numId w:val="53"/>
        </w:numPr>
        <w:spacing w:line="240" w:lineRule="auto"/>
        <w:ind w:left="786"/>
        <w:rPr>
          <w:rFonts w:ascii="Arial" w:hAnsi="Arial" w:cs="Arial"/>
        </w:rPr>
      </w:pPr>
      <w:r w:rsidRPr="00562FEB">
        <w:rPr>
          <w:rFonts w:ascii="Arial" w:hAnsi="Arial" w:cs="Arial"/>
        </w:rPr>
        <w:t xml:space="preserve">Se elimina la </w:t>
      </w:r>
      <w:proofErr w:type="spellStart"/>
      <w:r w:rsidRPr="00562FEB">
        <w:rPr>
          <w:rFonts w:ascii="Arial" w:hAnsi="Arial" w:cs="Arial"/>
        </w:rPr>
        <w:t>derrogatória</w:t>
      </w:r>
      <w:proofErr w:type="spellEnd"/>
      <w:r w:rsidRPr="00562FEB">
        <w:rPr>
          <w:rFonts w:ascii="Arial" w:hAnsi="Arial" w:cs="Arial"/>
        </w:rPr>
        <w:t xml:space="preserve"> del artículo 478 del Estatuto Tributario, con el propósito de mantener vigente la disposición que establece que están exentos del impuesto los libros y revistas de carácter científico y cultural.</w:t>
      </w:r>
    </w:p>
    <w:p w14:paraId="5E764535" w14:textId="77777777" w:rsidR="00675885" w:rsidRPr="00562FEB" w:rsidRDefault="00675885" w:rsidP="00E124A3">
      <w:pPr>
        <w:spacing w:line="240" w:lineRule="auto"/>
        <w:ind w:left="786"/>
        <w:rPr>
          <w:rFonts w:cs="Arial"/>
          <w:color w:val="auto"/>
          <w:szCs w:val="22"/>
        </w:rPr>
      </w:pPr>
    </w:p>
    <w:p w14:paraId="41673C5C" w14:textId="5002F86F" w:rsidR="00E97F55" w:rsidRPr="00562FEB" w:rsidRDefault="0076296E" w:rsidP="00E124A3">
      <w:pPr>
        <w:pStyle w:val="Prrafodelista"/>
        <w:numPr>
          <w:ilvl w:val="0"/>
          <w:numId w:val="53"/>
        </w:numPr>
        <w:spacing w:line="240" w:lineRule="auto"/>
        <w:ind w:left="786"/>
        <w:rPr>
          <w:rFonts w:ascii="Arial" w:hAnsi="Arial" w:cs="Arial"/>
        </w:rPr>
      </w:pPr>
      <w:r w:rsidRPr="00562FEB">
        <w:rPr>
          <w:rFonts w:ascii="Arial" w:hAnsi="Arial" w:cs="Arial"/>
        </w:rPr>
        <w:t>Se elimina la derogatoria del artículo 482-1 del Estatuto Tributario, con el propósito de mantener vigente la disposición sobre la limitación a las exenciones y exclusiones en la importación de bienes.</w:t>
      </w:r>
    </w:p>
    <w:p w14:paraId="4BA11A85" w14:textId="16319523" w:rsidR="00F376A2" w:rsidRPr="00562FEB" w:rsidRDefault="00F376A2" w:rsidP="00E124A3">
      <w:pPr>
        <w:spacing w:line="240" w:lineRule="auto"/>
        <w:ind w:left="786"/>
        <w:rPr>
          <w:rFonts w:cs="Arial"/>
          <w:color w:val="auto"/>
          <w:szCs w:val="22"/>
        </w:rPr>
      </w:pPr>
    </w:p>
    <w:p w14:paraId="3857A0E5" w14:textId="035EEEFE" w:rsidR="00562FEB" w:rsidRPr="00562FEB" w:rsidRDefault="00562FEB" w:rsidP="00E124A3">
      <w:pPr>
        <w:pStyle w:val="Prrafodelista"/>
        <w:numPr>
          <w:ilvl w:val="0"/>
          <w:numId w:val="53"/>
        </w:numPr>
        <w:spacing w:line="240" w:lineRule="auto"/>
        <w:ind w:left="786"/>
        <w:rPr>
          <w:rFonts w:ascii="Arial" w:hAnsi="Arial" w:cs="Arial"/>
        </w:rPr>
      </w:pPr>
      <w:r w:rsidRPr="00562FEB">
        <w:rPr>
          <w:rFonts w:ascii="Arial" w:hAnsi="Arial" w:cs="Arial"/>
        </w:rPr>
        <w:t xml:space="preserve">Se </w:t>
      </w:r>
      <w:proofErr w:type="spellStart"/>
      <w:r w:rsidRPr="00562FEB">
        <w:rPr>
          <w:rFonts w:ascii="Arial" w:hAnsi="Arial" w:cs="Arial"/>
        </w:rPr>
        <w:t>inlcuye</w:t>
      </w:r>
      <w:proofErr w:type="spellEnd"/>
      <w:r w:rsidRPr="00562FEB">
        <w:rPr>
          <w:rFonts w:ascii="Arial" w:hAnsi="Arial" w:cs="Arial"/>
        </w:rPr>
        <w:t xml:space="preserve"> la derogatoria del artículo 491 del Estatuto Tributario, que prohíbe el descuento en el impuesto de la renta del impuesto sobre las ventas - IVA pagado en la adquisición o importación de activos fijos, en concordancia con la </w:t>
      </w:r>
      <w:proofErr w:type="gramStart"/>
      <w:r w:rsidRPr="00562FEB">
        <w:rPr>
          <w:rFonts w:ascii="Arial" w:hAnsi="Arial" w:cs="Arial"/>
        </w:rPr>
        <w:t>unificación  de</w:t>
      </w:r>
      <w:proofErr w:type="gramEnd"/>
      <w:r w:rsidRPr="00562FEB">
        <w:rPr>
          <w:rFonts w:ascii="Arial" w:hAnsi="Arial" w:cs="Arial"/>
        </w:rPr>
        <w:t xml:space="preserve"> los beneficios en materia de </w:t>
      </w:r>
      <w:proofErr w:type="spellStart"/>
      <w:r w:rsidRPr="00562FEB">
        <w:rPr>
          <w:rFonts w:ascii="Arial" w:hAnsi="Arial" w:cs="Arial"/>
        </w:rPr>
        <w:t>deduccion</w:t>
      </w:r>
      <w:proofErr w:type="spellEnd"/>
      <w:r w:rsidRPr="00562FEB">
        <w:rPr>
          <w:rFonts w:ascii="Arial" w:hAnsi="Arial" w:cs="Arial"/>
        </w:rPr>
        <w:t xml:space="preserve"> del IVA, en un solo </w:t>
      </w:r>
      <w:proofErr w:type="spellStart"/>
      <w:r w:rsidRPr="00562FEB">
        <w:rPr>
          <w:rFonts w:ascii="Arial" w:hAnsi="Arial" w:cs="Arial"/>
        </w:rPr>
        <w:t>articulo</w:t>
      </w:r>
      <w:proofErr w:type="spellEnd"/>
      <w:r w:rsidRPr="00562FEB">
        <w:rPr>
          <w:rFonts w:ascii="Arial" w:hAnsi="Arial" w:cs="Arial"/>
        </w:rPr>
        <w:t xml:space="preserve"> que se propone adicionar con el proyecto de ley. </w:t>
      </w:r>
    </w:p>
    <w:p w14:paraId="6C032D15" w14:textId="0EAC1F76" w:rsidR="00562FEB" w:rsidRPr="00562FEB" w:rsidRDefault="00562FEB" w:rsidP="00E124A3">
      <w:pPr>
        <w:spacing w:line="240" w:lineRule="auto"/>
        <w:ind w:left="786"/>
        <w:rPr>
          <w:rFonts w:cs="Arial"/>
          <w:szCs w:val="22"/>
        </w:rPr>
      </w:pPr>
    </w:p>
    <w:p w14:paraId="1789FB78" w14:textId="215E261E" w:rsidR="00562FEB" w:rsidRPr="00B57F43" w:rsidRDefault="00562FEB" w:rsidP="00E124A3">
      <w:pPr>
        <w:pStyle w:val="Prrafodelista"/>
        <w:numPr>
          <w:ilvl w:val="0"/>
          <w:numId w:val="53"/>
        </w:numPr>
        <w:spacing w:line="240" w:lineRule="auto"/>
        <w:ind w:left="786"/>
        <w:rPr>
          <w:rFonts w:ascii="Arial" w:hAnsi="Arial" w:cs="Arial"/>
        </w:rPr>
      </w:pPr>
      <w:r>
        <w:rPr>
          <w:rFonts w:ascii="Arial" w:hAnsi="Arial" w:cs="Arial"/>
        </w:rPr>
        <w:t xml:space="preserve">Se elimina la derogatoria del </w:t>
      </w:r>
      <w:r w:rsidRPr="00562FEB">
        <w:rPr>
          <w:rFonts w:ascii="Arial" w:hAnsi="Arial" w:cs="Arial"/>
        </w:rPr>
        <w:t>parágrafo del artículo 496 del Estatuto Tributario, con el propó</w:t>
      </w:r>
      <w:r w:rsidR="005418A5">
        <w:rPr>
          <w:rFonts w:ascii="Arial" w:hAnsi="Arial" w:cs="Arial"/>
        </w:rPr>
        <w:t>sito de mantener vigente el régi</w:t>
      </w:r>
      <w:r w:rsidRPr="00562FEB">
        <w:rPr>
          <w:rFonts w:ascii="Arial" w:hAnsi="Arial" w:cs="Arial"/>
        </w:rPr>
        <w:t>men</w:t>
      </w:r>
      <w:r w:rsidR="00E124A3">
        <w:rPr>
          <w:rFonts w:ascii="Arial" w:hAnsi="Arial" w:cs="Arial"/>
        </w:rPr>
        <w:t xml:space="preserve"> del impuesto sobre las ventas </w:t>
      </w:r>
      <w:r w:rsidRPr="00562FEB">
        <w:rPr>
          <w:rFonts w:ascii="Arial" w:hAnsi="Arial" w:cs="Arial"/>
        </w:rPr>
        <w:t xml:space="preserve">- IVA descontable para el sector de la construcción. </w:t>
      </w:r>
    </w:p>
    <w:p w14:paraId="363B2F15" w14:textId="77777777" w:rsidR="00562FEB" w:rsidRPr="00562FEB" w:rsidRDefault="00562FEB" w:rsidP="00E124A3">
      <w:pPr>
        <w:pStyle w:val="Prrafodelista"/>
        <w:spacing w:line="240" w:lineRule="auto"/>
        <w:ind w:left="786"/>
        <w:rPr>
          <w:rFonts w:ascii="Arial" w:hAnsi="Arial" w:cs="Arial"/>
        </w:rPr>
      </w:pPr>
    </w:p>
    <w:p w14:paraId="438F319C" w14:textId="0E69A169" w:rsidR="005418A5" w:rsidRDefault="00B57F43" w:rsidP="00E124A3">
      <w:pPr>
        <w:pStyle w:val="Prrafodelista"/>
        <w:numPr>
          <w:ilvl w:val="0"/>
          <w:numId w:val="53"/>
        </w:numPr>
        <w:spacing w:line="240" w:lineRule="auto"/>
        <w:ind w:left="786"/>
        <w:rPr>
          <w:rFonts w:ascii="Arial" w:hAnsi="Arial" w:cs="Arial"/>
        </w:rPr>
      </w:pPr>
      <w:r w:rsidRPr="00B57F43">
        <w:rPr>
          <w:rFonts w:ascii="Arial" w:hAnsi="Arial" w:cs="Arial"/>
        </w:rPr>
        <w:t>Se elimina la derogatoria del artículo 502 del Estatut</w:t>
      </w:r>
      <w:r w:rsidR="00E124A3">
        <w:rPr>
          <w:rFonts w:ascii="Arial" w:hAnsi="Arial" w:cs="Arial"/>
        </w:rPr>
        <w:t xml:space="preserve">o Tributario, con el propósito </w:t>
      </w:r>
      <w:r w:rsidRPr="00B57F43">
        <w:rPr>
          <w:rFonts w:ascii="Arial" w:hAnsi="Arial" w:cs="Arial"/>
        </w:rPr>
        <w:t xml:space="preserve">de mantener vigentes las disposiciones sobre el </w:t>
      </w:r>
      <w:proofErr w:type="spellStart"/>
      <w:r w:rsidRPr="00B57F43">
        <w:rPr>
          <w:rFonts w:ascii="Arial" w:hAnsi="Arial" w:cs="Arial"/>
        </w:rPr>
        <w:t>tratamento</w:t>
      </w:r>
      <w:proofErr w:type="spellEnd"/>
      <w:r w:rsidRPr="00B57F43">
        <w:rPr>
          <w:rFonts w:ascii="Arial" w:hAnsi="Arial" w:cs="Arial"/>
        </w:rPr>
        <w:t xml:space="preserve"> del impuesto sobre las ventas - IVA como costo o gasto, ahora aplicables a los no responsables del impuesto sobre las ventas – IVA, calificación que se introduce con el proyecto de ley y que reemplaza el régimen simplificado. Lo anterior, de conformidad con el artículo 18 del proyecto de ley que propone eliminar todas las referencias que se refieran al régimen común y al régimen simplificado, para entenderlas referidas al régimen de responsabilidad del impuesto sobre las ventas –IVA.</w:t>
      </w:r>
    </w:p>
    <w:p w14:paraId="64AACE34" w14:textId="77777777" w:rsidR="00B57F43" w:rsidRPr="00562FEB" w:rsidRDefault="00B57F43" w:rsidP="00E124A3">
      <w:pPr>
        <w:pStyle w:val="Prrafodelista"/>
        <w:spacing w:line="240" w:lineRule="auto"/>
        <w:ind w:left="786"/>
        <w:rPr>
          <w:rFonts w:ascii="Arial" w:hAnsi="Arial" w:cs="Arial"/>
        </w:rPr>
      </w:pPr>
    </w:p>
    <w:p w14:paraId="3FFDF1EC" w14:textId="1A89187D" w:rsidR="00562FEB" w:rsidRDefault="00562FEB" w:rsidP="00E124A3">
      <w:pPr>
        <w:pStyle w:val="Prrafodelista"/>
        <w:numPr>
          <w:ilvl w:val="0"/>
          <w:numId w:val="53"/>
        </w:numPr>
        <w:spacing w:line="240" w:lineRule="auto"/>
        <w:ind w:left="786"/>
        <w:rPr>
          <w:rFonts w:ascii="Arial" w:hAnsi="Arial" w:cs="Arial"/>
        </w:rPr>
      </w:pPr>
      <w:r w:rsidRPr="00562FEB">
        <w:rPr>
          <w:rFonts w:ascii="Arial" w:hAnsi="Arial" w:cs="Arial"/>
        </w:rPr>
        <w:t xml:space="preserve">Se elimina la derogatoria del artículo 512-2 del Estatuto </w:t>
      </w:r>
      <w:proofErr w:type="spellStart"/>
      <w:r w:rsidRPr="00562FEB">
        <w:rPr>
          <w:rFonts w:ascii="Arial" w:hAnsi="Arial" w:cs="Arial"/>
        </w:rPr>
        <w:t>Trbituario</w:t>
      </w:r>
      <w:proofErr w:type="spellEnd"/>
      <w:r w:rsidRPr="00562FEB">
        <w:rPr>
          <w:rFonts w:ascii="Arial" w:hAnsi="Arial" w:cs="Arial"/>
        </w:rPr>
        <w:t xml:space="preserve">, con el propósito de mantener vigentes las disposiciones en materia de base gravable y tarifa del impuesto al consumo aplicable a los servicios de telefonía, datos y navegación móvil. </w:t>
      </w:r>
    </w:p>
    <w:p w14:paraId="6CC410AD" w14:textId="4B6249F2" w:rsidR="005418A5" w:rsidRPr="005418A5" w:rsidRDefault="005418A5" w:rsidP="00E124A3">
      <w:pPr>
        <w:spacing w:line="240" w:lineRule="auto"/>
        <w:ind w:left="786"/>
        <w:rPr>
          <w:rFonts w:cs="Arial"/>
        </w:rPr>
      </w:pPr>
    </w:p>
    <w:p w14:paraId="0C36CE51" w14:textId="5AA32EA3" w:rsidR="00562FEB" w:rsidRDefault="00562FEB" w:rsidP="00E124A3">
      <w:pPr>
        <w:pStyle w:val="Prrafodelista"/>
        <w:numPr>
          <w:ilvl w:val="0"/>
          <w:numId w:val="53"/>
        </w:numPr>
        <w:spacing w:line="240" w:lineRule="auto"/>
        <w:ind w:left="786"/>
        <w:rPr>
          <w:rFonts w:ascii="Arial" w:hAnsi="Arial" w:cs="Arial"/>
        </w:rPr>
      </w:pPr>
      <w:r w:rsidRPr="00562FEB">
        <w:rPr>
          <w:rFonts w:ascii="Arial" w:hAnsi="Arial" w:cs="Arial"/>
        </w:rPr>
        <w:t xml:space="preserve">Se incluye la derogatoria del numeral 7 del artículo 512-5 del Estatuto Tributario, con el propósito de gravar las motos y motocicletas con el impuesto al consumo. </w:t>
      </w:r>
    </w:p>
    <w:p w14:paraId="4140FA82" w14:textId="63D767F1" w:rsidR="005418A5" w:rsidRPr="005418A5" w:rsidRDefault="005418A5" w:rsidP="00E124A3">
      <w:pPr>
        <w:spacing w:line="240" w:lineRule="auto"/>
        <w:ind w:left="786"/>
        <w:rPr>
          <w:rFonts w:cs="Arial"/>
        </w:rPr>
      </w:pPr>
    </w:p>
    <w:p w14:paraId="2D95BC43" w14:textId="52EF2312" w:rsidR="00562FEB" w:rsidRDefault="00562FEB" w:rsidP="00E124A3">
      <w:pPr>
        <w:pStyle w:val="Prrafodelista"/>
        <w:numPr>
          <w:ilvl w:val="0"/>
          <w:numId w:val="53"/>
        </w:numPr>
        <w:spacing w:line="240" w:lineRule="auto"/>
        <w:ind w:left="786"/>
        <w:rPr>
          <w:rFonts w:ascii="Arial" w:hAnsi="Arial" w:cs="Arial"/>
        </w:rPr>
      </w:pPr>
      <w:r w:rsidRPr="00562FEB">
        <w:rPr>
          <w:rFonts w:ascii="Arial" w:hAnsi="Arial" w:cs="Arial"/>
        </w:rPr>
        <w:t>Se incluye la derogatoria de la expresión “; así como lo servicios de alimentación institucional o alimentación a empresas, presta</w:t>
      </w:r>
      <w:r w:rsidR="000755BB">
        <w:rPr>
          <w:rFonts w:ascii="Arial" w:hAnsi="Arial" w:cs="Arial"/>
        </w:rPr>
        <w:t>do bajo contrato de “catering””,</w:t>
      </w:r>
      <w:r w:rsidRPr="00562FEB">
        <w:rPr>
          <w:rFonts w:ascii="Arial" w:hAnsi="Arial" w:cs="Arial"/>
        </w:rPr>
        <w:t xml:space="preserve"> del parágrafo del artículo 512-8</w:t>
      </w:r>
      <w:r w:rsidR="000755BB">
        <w:rPr>
          <w:rFonts w:ascii="Arial" w:hAnsi="Arial" w:cs="Arial"/>
        </w:rPr>
        <w:t>.</w:t>
      </w:r>
    </w:p>
    <w:p w14:paraId="41D6BB01" w14:textId="54424666" w:rsidR="005418A5" w:rsidRPr="005418A5" w:rsidRDefault="005418A5" w:rsidP="00E124A3">
      <w:pPr>
        <w:spacing w:line="240" w:lineRule="auto"/>
        <w:ind w:left="786"/>
        <w:rPr>
          <w:rFonts w:cs="Arial"/>
        </w:rPr>
      </w:pPr>
    </w:p>
    <w:p w14:paraId="2B47AF07" w14:textId="758612D7" w:rsidR="00A45977" w:rsidRDefault="00A45977" w:rsidP="00E124A3">
      <w:pPr>
        <w:pStyle w:val="Prrafodelista"/>
        <w:numPr>
          <w:ilvl w:val="0"/>
          <w:numId w:val="53"/>
        </w:numPr>
        <w:spacing w:line="240" w:lineRule="auto"/>
        <w:ind w:left="786"/>
        <w:rPr>
          <w:rFonts w:ascii="Arial" w:hAnsi="Arial" w:cs="Arial"/>
        </w:rPr>
      </w:pPr>
      <w:r w:rsidRPr="00A45977">
        <w:rPr>
          <w:rFonts w:ascii="Arial" w:hAnsi="Arial" w:cs="Arial"/>
        </w:rPr>
        <w:t>Se elimina la derogatoria del parágrafo transitorio del artículo 555-2 del Estatuto Tributario, con el propósito de mantener la posibilidad para los no responsables del impuesto sobre las ventas- IVA (antes responsables del régime</w:t>
      </w:r>
      <w:r w:rsidR="00BE7999">
        <w:rPr>
          <w:rFonts w:ascii="Arial" w:hAnsi="Arial" w:cs="Arial"/>
        </w:rPr>
        <w:t>n simplificado), de inscribirse</w:t>
      </w:r>
      <w:r w:rsidRPr="00A45977">
        <w:rPr>
          <w:rFonts w:ascii="Arial" w:hAnsi="Arial" w:cs="Arial"/>
        </w:rPr>
        <w:t xml:space="preserve"> en el RUT, sin que haya lugar a la imposición de sanciones. Lo anterior, de conformidad con el artículo 18 del proyecto de ley que propone eliminar todas las refe</w:t>
      </w:r>
      <w:r w:rsidRPr="00BE7999">
        <w:rPr>
          <w:rFonts w:ascii="Arial" w:hAnsi="Arial" w:cs="Arial"/>
        </w:rPr>
        <w:t>rencias que se refieran al régimen común y al régimen simplificado, para entenderlas referidas al régimen de responsabilidad del impuesto sobre las ventas –IVA.</w:t>
      </w:r>
    </w:p>
    <w:p w14:paraId="616C968C" w14:textId="77777777" w:rsidR="00BC7FB7" w:rsidRPr="00BC7FB7" w:rsidRDefault="00BC7FB7" w:rsidP="00E124A3">
      <w:pPr>
        <w:pStyle w:val="Prrafodelista"/>
        <w:ind w:left="786"/>
        <w:rPr>
          <w:rFonts w:ascii="Arial" w:hAnsi="Arial" w:cs="Arial"/>
        </w:rPr>
      </w:pPr>
    </w:p>
    <w:p w14:paraId="338DC934" w14:textId="0066AAE0" w:rsidR="00BC7FB7" w:rsidRPr="00BE7999" w:rsidRDefault="00BC7FB7" w:rsidP="00E124A3">
      <w:pPr>
        <w:pStyle w:val="Prrafodelista"/>
        <w:numPr>
          <w:ilvl w:val="0"/>
          <w:numId w:val="53"/>
        </w:numPr>
        <w:spacing w:line="240" w:lineRule="auto"/>
        <w:ind w:left="786"/>
        <w:rPr>
          <w:rFonts w:ascii="Arial" w:hAnsi="Arial" w:cs="Arial"/>
        </w:rPr>
      </w:pPr>
      <w:r w:rsidRPr="00BC7FB7">
        <w:rPr>
          <w:rFonts w:ascii="Arial" w:hAnsi="Arial" w:cs="Arial"/>
        </w:rPr>
        <w:t>Se eliminan las derogatorias del inciso 2 del artículo 601, artículo 613, 616, con el propósito de mantener las respectivas disposiciones vigentes, aplicables al régimen simplificado, ahora aplicables a los no responsables del impuesto sobre las ventas – IVA, calificación que se introduce con el proyecto de ley y que reemplaza el régimen simplificado. Lo anterior, de conformidad con el artículo 18 del proyecto de ley que propone eliminar todas las referencias que se refieran al régimen común y al régimen simplificado, para entenderlas referidas al régimen de responsabilidad del impuesto sobre las ventas –IVA.</w:t>
      </w:r>
    </w:p>
    <w:p w14:paraId="542B84C2" w14:textId="7B9EB6B7" w:rsidR="00B57F43" w:rsidRPr="00BE7999" w:rsidRDefault="00B57F43" w:rsidP="00E124A3">
      <w:pPr>
        <w:ind w:left="786"/>
        <w:rPr>
          <w:rFonts w:cs="Arial"/>
        </w:rPr>
      </w:pPr>
    </w:p>
    <w:p w14:paraId="41D7D3BA" w14:textId="65693FAA" w:rsidR="00E124A3" w:rsidRPr="00E124A3" w:rsidRDefault="00B57F43" w:rsidP="00E124A3">
      <w:pPr>
        <w:pStyle w:val="Prrafodelista"/>
        <w:numPr>
          <w:ilvl w:val="0"/>
          <w:numId w:val="53"/>
        </w:numPr>
        <w:spacing w:line="240" w:lineRule="auto"/>
        <w:ind w:left="786"/>
        <w:rPr>
          <w:rFonts w:ascii="Arial" w:hAnsi="Arial" w:cs="Arial"/>
        </w:rPr>
      </w:pPr>
      <w:r w:rsidRPr="00BE7999">
        <w:rPr>
          <w:rFonts w:ascii="Arial" w:hAnsi="Arial" w:cs="Arial"/>
        </w:rPr>
        <w:t>Se excluye la derogatoria del parágrafo del artículo 720 con el propósito de que el contribuye siga contando con la posibilidad de prescindir del recurso de reconsideración contra la liquidación oficial y acudir directamente ante la jurisdicción.</w:t>
      </w:r>
    </w:p>
    <w:p w14:paraId="7CD29435" w14:textId="77777777" w:rsidR="00E124A3" w:rsidRDefault="00E124A3" w:rsidP="00E124A3">
      <w:pPr>
        <w:pStyle w:val="Prrafodelista"/>
        <w:spacing w:line="240" w:lineRule="auto"/>
        <w:ind w:left="786"/>
        <w:rPr>
          <w:rFonts w:ascii="Arial" w:hAnsi="Arial" w:cs="Arial"/>
        </w:rPr>
      </w:pPr>
    </w:p>
    <w:p w14:paraId="27E6D3EB" w14:textId="0FE26F40" w:rsidR="00665CA2" w:rsidRDefault="00665CA2" w:rsidP="00E124A3">
      <w:pPr>
        <w:pStyle w:val="Prrafodelista"/>
        <w:numPr>
          <w:ilvl w:val="0"/>
          <w:numId w:val="53"/>
        </w:numPr>
        <w:spacing w:line="240" w:lineRule="auto"/>
        <w:ind w:left="786"/>
        <w:rPr>
          <w:rFonts w:ascii="Arial" w:hAnsi="Arial" w:cs="Arial"/>
        </w:rPr>
      </w:pPr>
      <w:r>
        <w:rPr>
          <w:rFonts w:ascii="Arial" w:hAnsi="Arial" w:cs="Arial"/>
        </w:rPr>
        <w:t xml:space="preserve">Se incluye la derogatoria del artículo 312 de la Ley 1819 de 2016 relativa a la notificación electrónica de los actos administrativos que profiera la UGPP debido a que </w:t>
      </w:r>
      <w:r w:rsidR="0035137E">
        <w:rPr>
          <w:rFonts w:ascii="Arial" w:hAnsi="Arial" w:cs="Arial"/>
        </w:rPr>
        <w:t xml:space="preserve">se </w:t>
      </w:r>
      <w:proofErr w:type="spellStart"/>
      <w:r w:rsidR="0035137E">
        <w:rPr>
          <w:rFonts w:ascii="Arial" w:hAnsi="Arial" w:cs="Arial"/>
        </w:rPr>
        <w:t>porpone</w:t>
      </w:r>
      <w:proofErr w:type="spellEnd"/>
      <w:r w:rsidR="0035137E">
        <w:rPr>
          <w:rFonts w:ascii="Arial" w:hAnsi="Arial" w:cs="Arial"/>
        </w:rPr>
        <w:t xml:space="preserve"> que dicha entidad se acoja a las disposiciones sobre notificación electrónica que se introducen con el proyecto de ley.</w:t>
      </w:r>
    </w:p>
    <w:p w14:paraId="4F30C859" w14:textId="77777777" w:rsidR="0035137E" w:rsidRPr="0035137E" w:rsidRDefault="0035137E" w:rsidP="00E124A3">
      <w:pPr>
        <w:pStyle w:val="Prrafodelista"/>
        <w:ind w:left="786"/>
        <w:rPr>
          <w:rFonts w:ascii="Arial" w:hAnsi="Arial" w:cs="Arial"/>
        </w:rPr>
      </w:pPr>
    </w:p>
    <w:p w14:paraId="5075B86B" w14:textId="6D6BE89A" w:rsidR="0035137E" w:rsidRDefault="0035137E" w:rsidP="00E124A3">
      <w:pPr>
        <w:pStyle w:val="Prrafodelista"/>
        <w:numPr>
          <w:ilvl w:val="0"/>
          <w:numId w:val="53"/>
        </w:numPr>
        <w:spacing w:line="240" w:lineRule="auto"/>
        <w:ind w:left="786"/>
        <w:rPr>
          <w:rFonts w:ascii="Arial" w:hAnsi="Arial" w:cs="Arial"/>
        </w:rPr>
      </w:pPr>
      <w:r w:rsidRPr="0035137E">
        <w:rPr>
          <w:rFonts w:ascii="Arial" w:hAnsi="Arial" w:cs="Arial"/>
        </w:rPr>
        <w:t>Se excluye de la derogatorias el numeral 2 y parágrafo 3 del artículo 839-1 del Estatuto Tributario a fin de que se mantenga el procedimiento actual en el trámite de embargos y la responsabilidad de las entidades que no den cumplimiento a las órdenes de embargo.</w:t>
      </w:r>
    </w:p>
    <w:p w14:paraId="7A24BDCB" w14:textId="77777777" w:rsidR="0035137E" w:rsidRPr="0035137E" w:rsidRDefault="0035137E" w:rsidP="00E124A3">
      <w:pPr>
        <w:pStyle w:val="Prrafodelista"/>
        <w:ind w:left="786"/>
        <w:rPr>
          <w:rFonts w:ascii="Arial" w:hAnsi="Arial" w:cs="Arial"/>
        </w:rPr>
      </w:pPr>
    </w:p>
    <w:p w14:paraId="5FC74166" w14:textId="510173E4" w:rsidR="0035137E" w:rsidRPr="00BE7999" w:rsidRDefault="0035137E" w:rsidP="00E124A3">
      <w:pPr>
        <w:pStyle w:val="Prrafodelista"/>
        <w:numPr>
          <w:ilvl w:val="0"/>
          <w:numId w:val="53"/>
        </w:numPr>
        <w:spacing w:line="240" w:lineRule="auto"/>
        <w:ind w:left="786"/>
        <w:rPr>
          <w:rFonts w:ascii="Arial" w:hAnsi="Arial" w:cs="Arial"/>
        </w:rPr>
      </w:pPr>
      <w:r w:rsidRPr="0035137E">
        <w:rPr>
          <w:rFonts w:ascii="Arial" w:hAnsi="Arial" w:cs="Arial"/>
        </w:rPr>
        <w:t>Se excluye de derogatorias la expresión "incluido el Banco de la República" de tal forma que ésta entidad siga con la sujeción pasiva de la normativa establecida en el Estatuto Tributario en materia de GMF.</w:t>
      </w:r>
    </w:p>
    <w:p w14:paraId="5F156B43" w14:textId="7826E474" w:rsidR="008741DB" w:rsidRDefault="008741DB" w:rsidP="008741DB">
      <w:pPr>
        <w:shd w:val="clear" w:color="auto" w:fill="FFFFFF"/>
        <w:textAlignment w:val="top"/>
        <w:outlineLvl w:val="1"/>
        <w:rPr>
          <w:rStyle w:val="a18"/>
          <w:rFonts w:eastAsia="Cambria" w:cs="Arial"/>
          <w:b/>
          <w:iCs/>
          <w:color w:val="auto"/>
          <w:lang w:val="es-ES"/>
        </w:rPr>
      </w:pPr>
    </w:p>
    <w:p w14:paraId="07174183" w14:textId="11BC4044" w:rsidR="0035137E" w:rsidRDefault="0035137E" w:rsidP="008741DB">
      <w:pPr>
        <w:shd w:val="clear" w:color="auto" w:fill="FFFFFF"/>
        <w:textAlignment w:val="top"/>
        <w:outlineLvl w:val="1"/>
        <w:rPr>
          <w:rStyle w:val="a18"/>
          <w:rFonts w:eastAsia="Cambria" w:cs="Arial"/>
          <w:b/>
          <w:iCs/>
          <w:color w:val="auto"/>
          <w:lang w:val="es-ES"/>
        </w:rPr>
      </w:pPr>
    </w:p>
    <w:p w14:paraId="7DFA2C91" w14:textId="018CBBE7" w:rsidR="00E124A3" w:rsidRDefault="00E124A3" w:rsidP="008741DB">
      <w:pPr>
        <w:shd w:val="clear" w:color="auto" w:fill="FFFFFF"/>
        <w:textAlignment w:val="top"/>
        <w:outlineLvl w:val="1"/>
        <w:rPr>
          <w:rStyle w:val="a18"/>
          <w:rFonts w:eastAsia="Cambria" w:cs="Arial"/>
          <w:b/>
          <w:iCs/>
          <w:color w:val="auto"/>
          <w:lang w:val="es-ES"/>
        </w:rPr>
      </w:pPr>
    </w:p>
    <w:p w14:paraId="0F113EE6" w14:textId="77777777" w:rsidR="00E124A3" w:rsidRDefault="00E124A3" w:rsidP="008741DB">
      <w:pPr>
        <w:shd w:val="clear" w:color="auto" w:fill="FFFFFF"/>
        <w:textAlignment w:val="top"/>
        <w:outlineLvl w:val="1"/>
        <w:rPr>
          <w:rStyle w:val="a18"/>
          <w:rFonts w:eastAsia="Cambria" w:cs="Arial"/>
          <w:b/>
          <w:iCs/>
          <w:color w:val="auto"/>
          <w:lang w:val="es-ES"/>
        </w:rPr>
      </w:pPr>
    </w:p>
    <w:p w14:paraId="7CD0D1AC" w14:textId="7208B987" w:rsidR="0035137E" w:rsidRDefault="0035137E" w:rsidP="008741DB">
      <w:pPr>
        <w:shd w:val="clear" w:color="auto" w:fill="FFFFFF"/>
        <w:textAlignment w:val="top"/>
        <w:outlineLvl w:val="1"/>
        <w:rPr>
          <w:rStyle w:val="a18"/>
          <w:rFonts w:eastAsia="Cambria" w:cs="Arial"/>
          <w:b/>
          <w:iCs/>
          <w:color w:val="auto"/>
          <w:lang w:val="es-ES"/>
        </w:rPr>
      </w:pPr>
    </w:p>
    <w:p w14:paraId="53C26E99" w14:textId="77777777" w:rsidR="0035137E" w:rsidRPr="00DA6D5C" w:rsidRDefault="0035137E" w:rsidP="008741DB">
      <w:pPr>
        <w:shd w:val="clear" w:color="auto" w:fill="FFFFFF"/>
        <w:textAlignment w:val="top"/>
        <w:outlineLvl w:val="1"/>
        <w:rPr>
          <w:rStyle w:val="a18"/>
          <w:rFonts w:eastAsia="Cambria" w:cs="Arial"/>
          <w:b/>
          <w:iCs/>
          <w:color w:val="auto"/>
          <w:lang w:val="es-ES"/>
        </w:rPr>
      </w:pPr>
    </w:p>
    <w:p w14:paraId="4ABDF243" w14:textId="77777777" w:rsidR="009254C2" w:rsidRPr="00DA6D5C" w:rsidRDefault="00413F1C" w:rsidP="009254C2">
      <w:pPr>
        <w:pStyle w:val="Normal1"/>
        <w:jc w:val="center"/>
        <w:rPr>
          <w:rFonts w:ascii="Arial" w:hAnsi="Arial" w:cs="Arial"/>
          <w:color w:val="auto"/>
          <w:lang w:val="es-ES"/>
        </w:rPr>
      </w:pPr>
      <w:r w:rsidRPr="00DA6D5C">
        <w:rPr>
          <w:rFonts w:ascii="Arial" w:hAnsi="Arial" w:cs="Arial"/>
          <w:color w:val="auto"/>
          <w:szCs w:val="22"/>
          <w:lang w:eastAsia="es-MX"/>
        </w:rPr>
        <w:t xml:space="preserve"> </w:t>
      </w:r>
      <w:r w:rsidR="009254C2" w:rsidRPr="00DA6D5C">
        <w:rPr>
          <w:rFonts w:ascii="Arial" w:eastAsia="Arial" w:hAnsi="Arial" w:cs="Arial"/>
          <w:b/>
          <w:color w:val="auto"/>
          <w:sz w:val="22"/>
          <w:szCs w:val="22"/>
          <w:lang w:val="es-ES"/>
        </w:rPr>
        <w:t>PROPOSICIÓN</w:t>
      </w:r>
    </w:p>
    <w:p w14:paraId="7403D24C" w14:textId="77777777" w:rsidR="009254C2" w:rsidRPr="00DA6D5C" w:rsidRDefault="009254C2" w:rsidP="009254C2">
      <w:pPr>
        <w:pStyle w:val="Normal1"/>
        <w:jc w:val="both"/>
        <w:rPr>
          <w:rFonts w:ascii="Arial" w:hAnsi="Arial" w:cs="Arial"/>
          <w:color w:val="auto"/>
          <w:lang w:val="es-ES"/>
        </w:rPr>
      </w:pPr>
    </w:p>
    <w:p w14:paraId="638DA76F" w14:textId="77777777" w:rsidR="00E124A3" w:rsidRDefault="00E124A3" w:rsidP="009254C2">
      <w:pPr>
        <w:pStyle w:val="Normal1"/>
        <w:jc w:val="both"/>
        <w:rPr>
          <w:rFonts w:ascii="Arial" w:eastAsia="Arial" w:hAnsi="Arial" w:cs="Arial"/>
          <w:color w:val="auto"/>
          <w:sz w:val="22"/>
          <w:szCs w:val="22"/>
          <w:lang w:val="es-ES"/>
        </w:rPr>
      </w:pPr>
    </w:p>
    <w:p w14:paraId="2CA308B5" w14:textId="77777777" w:rsidR="00E124A3" w:rsidRDefault="00E124A3" w:rsidP="009254C2">
      <w:pPr>
        <w:pStyle w:val="Normal1"/>
        <w:jc w:val="both"/>
        <w:rPr>
          <w:rFonts w:ascii="Arial" w:eastAsia="Arial" w:hAnsi="Arial" w:cs="Arial"/>
          <w:color w:val="auto"/>
          <w:sz w:val="22"/>
          <w:szCs w:val="22"/>
          <w:lang w:val="es-ES"/>
        </w:rPr>
      </w:pPr>
    </w:p>
    <w:p w14:paraId="51A7A545" w14:textId="4C5D26B7" w:rsidR="009254C2" w:rsidRPr="00DA6D5C" w:rsidRDefault="009254C2" w:rsidP="009254C2">
      <w:pPr>
        <w:pStyle w:val="Normal1"/>
        <w:jc w:val="both"/>
        <w:rPr>
          <w:rFonts w:ascii="Arial" w:hAnsi="Arial" w:cs="Arial"/>
          <w:color w:val="auto"/>
          <w:lang w:val="es-ES"/>
        </w:rPr>
      </w:pPr>
      <w:r w:rsidRPr="00DA6D5C">
        <w:rPr>
          <w:rFonts w:ascii="Arial" w:eastAsia="Arial" w:hAnsi="Arial" w:cs="Arial"/>
          <w:color w:val="auto"/>
          <w:sz w:val="22"/>
          <w:szCs w:val="22"/>
          <w:lang w:val="es-ES"/>
        </w:rPr>
        <w:t>Por lo anteriormente expuesto, y por cumplir el proyecto de ley con los requisitos constitucionales, los ponentes nos permitimos proponer:</w:t>
      </w:r>
    </w:p>
    <w:p w14:paraId="277C250E" w14:textId="7D25CE85" w:rsidR="009254C2" w:rsidRDefault="009254C2" w:rsidP="009254C2">
      <w:pPr>
        <w:pStyle w:val="Normal1"/>
        <w:jc w:val="both"/>
        <w:rPr>
          <w:rFonts w:ascii="Arial" w:hAnsi="Arial" w:cs="Arial"/>
          <w:color w:val="auto"/>
          <w:lang w:val="es-ES"/>
        </w:rPr>
      </w:pPr>
    </w:p>
    <w:p w14:paraId="2E70B768" w14:textId="77777777" w:rsidR="00E124A3" w:rsidRPr="00DA6D5C" w:rsidRDefault="00E124A3" w:rsidP="009254C2">
      <w:pPr>
        <w:pStyle w:val="Normal1"/>
        <w:jc w:val="both"/>
        <w:rPr>
          <w:rFonts w:ascii="Arial" w:hAnsi="Arial" w:cs="Arial"/>
          <w:color w:val="auto"/>
          <w:lang w:val="es-ES"/>
        </w:rPr>
      </w:pPr>
    </w:p>
    <w:p w14:paraId="66F8D370" w14:textId="406E5619" w:rsidR="009254C2" w:rsidRPr="00DA6D5C" w:rsidRDefault="009254C2" w:rsidP="009254C2">
      <w:pPr>
        <w:pStyle w:val="Normal1"/>
        <w:jc w:val="both"/>
        <w:rPr>
          <w:rFonts w:ascii="Arial" w:hAnsi="Arial" w:cs="Arial"/>
          <w:color w:val="auto"/>
          <w:lang w:val="es-ES"/>
        </w:rPr>
      </w:pPr>
      <w:r w:rsidRPr="00DA6D5C">
        <w:rPr>
          <w:rFonts w:ascii="Arial" w:eastAsia="Arial" w:hAnsi="Arial" w:cs="Arial"/>
          <w:color w:val="auto"/>
          <w:sz w:val="22"/>
          <w:szCs w:val="22"/>
          <w:lang w:val="es-ES"/>
        </w:rPr>
        <w:t>Dese primer debate al proyecto de ley número al Proyecto de Ley No. 240/2018 (Cámara) y 197/2018 (Senado) “</w:t>
      </w:r>
      <w:r w:rsidRPr="00DA6D5C">
        <w:rPr>
          <w:rFonts w:ascii="Arial" w:eastAsia="Arial" w:hAnsi="Arial" w:cs="Arial"/>
          <w:i/>
          <w:color w:val="auto"/>
          <w:sz w:val="22"/>
          <w:szCs w:val="22"/>
          <w:lang w:val="es-ES"/>
        </w:rPr>
        <w:t>por la cual se expiden normas de financiamiento para el restablecimiento del equilibrio del presupuesto general y se dictan otras disposiciones”</w:t>
      </w:r>
    </w:p>
    <w:p w14:paraId="090A2CF9" w14:textId="5E99DE58" w:rsidR="004D47F4" w:rsidRDefault="004D47F4" w:rsidP="009254C2">
      <w:pPr>
        <w:pStyle w:val="Normal1"/>
        <w:rPr>
          <w:rFonts w:ascii="Arial" w:eastAsia="Arial" w:hAnsi="Arial" w:cs="Arial"/>
          <w:color w:val="auto"/>
          <w:sz w:val="22"/>
          <w:szCs w:val="22"/>
          <w:lang w:val="es-ES"/>
        </w:rPr>
      </w:pPr>
    </w:p>
    <w:p w14:paraId="4EBB545C" w14:textId="6A699284" w:rsidR="0035137E" w:rsidRDefault="0035137E" w:rsidP="009254C2">
      <w:pPr>
        <w:pStyle w:val="Normal1"/>
        <w:rPr>
          <w:rFonts w:ascii="Arial" w:eastAsia="Arial" w:hAnsi="Arial" w:cs="Arial"/>
          <w:color w:val="auto"/>
          <w:sz w:val="22"/>
          <w:szCs w:val="22"/>
          <w:lang w:val="es-ES"/>
        </w:rPr>
      </w:pPr>
    </w:p>
    <w:p w14:paraId="34482D68" w14:textId="5002BDD4" w:rsidR="0035137E" w:rsidRDefault="0035137E" w:rsidP="009254C2">
      <w:pPr>
        <w:pStyle w:val="Normal1"/>
        <w:rPr>
          <w:rFonts w:ascii="Arial" w:eastAsia="Arial" w:hAnsi="Arial" w:cs="Arial"/>
          <w:color w:val="auto"/>
          <w:sz w:val="22"/>
          <w:szCs w:val="22"/>
          <w:lang w:val="es-ES"/>
        </w:rPr>
      </w:pPr>
    </w:p>
    <w:p w14:paraId="1439600F" w14:textId="77777777" w:rsidR="0035137E" w:rsidRPr="00DA6D5C" w:rsidRDefault="0035137E" w:rsidP="009254C2">
      <w:pPr>
        <w:pStyle w:val="Normal1"/>
        <w:rPr>
          <w:rFonts w:ascii="Arial" w:eastAsia="Arial" w:hAnsi="Arial" w:cs="Arial"/>
          <w:color w:val="auto"/>
          <w:sz w:val="22"/>
          <w:szCs w:val="22"/>
          <w:lang w:val="es-ES"/>
        </w:rPr>
      </w:pPr>
    </w:p>
    <w:p w14:paraId="5B4B82B5" w14:textId="77777777" w:rsidR="004D47F4" w:rsidRPr="00DA6D5C" w:rsidRDefault="004D47F4" w:rsidP="009254C2">
      <w:pPr>
        <w:pStyle w:val="Normal1"/>
        <w:rPr>
          <w:rFonts w:ascii="Arial" w:eastAsia="Arial" w:hAnsi="Arial" w:cs="Arial"/>
          <w:color w:val="auto"/>
          <w:sz w:val="22"/>
          <w:szCs w:val="22"/>
          <w:lang w:val="es-ES"/>
        </w:rPr>
      </w:pPr>
    </w:p>
    <w:p w14:paraId="72D44DA5" w14:textId="666C1416" w:rsidR="009254C2" w:rsidRPr="00DA6D5C" w:rsidRDefault="009254C2" w:rsidP="009254C2">
      <w:pPr>
        <w:pStyle w:val="Normal1"/>
        <w:rPr>
          <w:rFonts w:ascii="Arial" w:eastAsia="Arial" w:hAnsi="Arial" w:cs="Arial"/>
          <w:color w:val="auto"/>
          <w:sz w:val="22"/>
          <w:szCs w:val="22"/>
          <w:lang w:val="es-ES"/>
        </w:rPr>
      </w:pPr>
      <w:r w:rsidRPr="00DA6D5C">
        <w:rPr>
          <w:rFonts w:ascii="Arial" w:eastAsia="Arial" w:hAnsi="Arial" w:cs="Arial"/>
          <w:color w:val="auto"/>
          <w:sz w:val="22"/>
          <w:szCs w:val="22"/>
          <w:lang w:val="es-ES"/>
        </w:rPr>
        <w:t xml:space="preserve">De los Honorables Congresistas, </w:t>
      </w:r>
    </w:p>
    <w:p w14:paraId="686BC9C3" w14:textId="4E0C28E6" w:rsidR="009254C2" w:rsidRDefault="009254C2" w:rsidP="009254C2">
      <w:pPr>
        <w:pStyle w:val="Normal1"/>
        <w:rPr>
          <w:rFonts w:ascii="Arial" w:eastAsia="Arial" w:hAnsi="Arial" w:cs="Arial"/>
          <w:color w:val="auto"/>
          <w:sz w:val="22"/>
          <w:szCs w:val="22"/>
          <w:lang w:val="es-ES"/>
        </w:rPr>
      </w:pPr>
    </w:p>
    <w:p w14:paraId="4389EB01" w14:textId="1D094AF9" w:rsidR="00E124A3" w:rsidRDefault="00E124A3" w:rsidP="009254C2">
      <w:pPr>
        <w:pStyle w:val="Normal1"/>
        <w:rPr>
          <w:rFonts w:ascii="Arial" w:eastAsia="Arial" w:hAnsi="Arial" w:cs="Arial"/>
          <w:color w:val="auto"/>
          <w:sz w:val="22"/>
          <w:szCs w:val="22"/>
          <w:lang w:val="es-ES"/>
        </w:rPr>
      </w:pPr>
    </w:p>
    <w:p w14:paraId="088E027C" w14:textId="6F26BD2C" w:rsidR="00E124A3" w:rsidRDefault="00E124A3" w:rsidP="009254C2">
      <w:pPr>
        <w:pStyle w:val="Normal1"/>
        <w:rPr>
          <w:rFonts w:ascii="Arial" w:eastAsia="Arial" w:hAnsi="Arial" w:cs="Arial"/>
          <w:color w:val="auto"/>
          <w:sz w:val="22"/>
          <w:szCs w:val="22"/>
          <w:lang w:val="es-ES"/>
        </w:rPr>
      </w:pPr>
    </w:p>
    <w:p w14:paraId="3C343E6A" w14:textId="3B4B450B" w:rsidR="00E124A3" w:rsidRDefault="00E124A3" w:rsidP="009254C2">
      <w:pPr>
        <w:pStyle w:val="Normal1"/>
        <w:rPr>
          <w:rFonts w:ascii="Arial" w:eastAsia="Arial" w:hAnsi="Arial" w:cs="Arial"/>
          <w:color w:val="auto"/>
          <w:sz w:val="22"/>
          <w:szCs w:val="22"/>
          <w:lang w:val="es-ES"/>
        </w:rPr>
      </w:pPr>
    </w:p>
    <w:p w14:paraId="51A49D59" w14:textId="33353DD1" w:rsidR="00E124A3" w:rsidRDefault="00E124A3" w:rsidP="009254C2">
      <w:pPr>
        <w:pStyle w:val="Normal1"/>
        <w:rPr>
          <w:rFonts w:ascii="Arial" w:eastAsia="Arial" w:hAnsi="Arial" w:cs="Arial"/>
          <w:color w:val="auto"/>
          <w:sz w:val="22"/>
          <w:szCs w:val="22"/>
          <w:lang w:val="es-ES"/>
        </w:rPr>
      </w:pPr>
    </w:p>
    <w:p w14:paraId="1C9156A4" w14:textId="0EB591A5" w:rsidR="00E124A3" w:rsidRDefault="00E124A3" w:rsidP="009254C2">
      <w:pPr>
        <w:pStyle w:val="Normal1"/>
        <w:rPr>
          <w:rFonts w:ascii="Arial" w:eastAsia="Arial" w:hAnsi="Arial" w:cs="Arial"/>
          <w:color w:val="auto"/>
          <w:sz w:val="22"/>
          <w:szCs w:val="22"/>
          <w:lang w:val="es-ES"/>
        </w:rPr>
      </w:pPr>
    </w:p>
    <w:p w14:paraId="66A12607" w14:textId="4F3CD87F" w:rsidR="00E124A3" w:rsidRDefault="00E124A3" w:rsidP="009254C2">
      <w:pPr>
        <w:pStyle w:val="Normal1"/>
        <w:rPr>
          <w:rFonts w:ascii="Arial" w:eastAsia="Arial" w:hAnsi="Arial" w:cs="Arial"/>
          <w:color w:val="auto"/>
          <w:sz w:val="22"/>
          <w:szCs w:val="22"/>
          <w:lang w:val="es-ES"/>
        </w:rPr>
      </w:pPr>
    </w:p>
    <w:p w14:paraId="6C4A66F0" w14:textId="7D5BE71E" w:rsidR="00E124A3" w:rsidRDefault="00E124A3" w:rsidP="009254C2">
      <w:pPr>
        <w:pStyle w:val="Normal1"/>
        <w:rPr>
          <w:rFonts w:ascii="Arial" w:eastAsia="Arial" w:hAnsi="Arial" w:cs="Arial"/>
          <w:color w:val="auto"/>
          <w:sz w:val="22"/>
          <w:szCs w:val="22"/>
          <w:lang w:val="es-ES"/>
        </w:rPr>
      </w:pPr>
    </w:p>
    <w:p w14:paraId="49BE5353" w14:textId="258F6082" w:rsidR="00E124A3" w:rsidRDefault="00E124A3" w:rsidP="009254C2">
      <w:pPr>
        <w:pStyle w:val="Normal1"/>
        <w:rPr>
          <w:rFonts w:ascii="Arial" w:eastAsia="Arial" w:hAnsi="Arial" w:cs="Arial"/>
          <w:color w:val="auto"/>
          <w:sz w:val="22"/>
          <w:szCs w:val="22"/>
          <w:lang w:val="es-ES"/>
        </w:rPr>
      </w:pPr>
    </w:p>
    <w:p w14:paraId="08762E67" w14:textId="77777777" w:rsidR="00E124A3" w:rsidRDefault="00E124A3" w:rsidP="009254C2">
      <w:pPr>
        <w:pStyle w:val="Normal1"/>
        <w:rPr>
          <w:rFonts w:ascii="Arial" w:eastAsia="Arial" w:hAnsi="Arial" w:cs="Arial"/>
          <w:color w:val="auto"/>
          <w:sz w:val="22"/>
          <w:szCs w:val="22"/>
          <w:lang w:val="es-ES"/>
        </w:rPr>
      </w:pPr>
    </w:p>
    <w:p w14:paraId="1BC51817" w14:textId="77777777" w:rsidR="009254C2" w:rsidRPr="00DA6D5C" w:rsidRDefault="009254C2" w:rsidP="009254C2">
      <w:pPr>
        <w:pStyle w:val="Normal1"/>
        <w:rPr>
          <w:rFonts w:ascii="Arial" w:hAnsi="Arial" w:cs="Arial"/>
          <w:color w:val="auto"/>
          <w:lang w:val="es-ES"/>
        </w:rPr>
      </w:pPr>
    </w:p>
    <w:p w14:paraId="5C8FB316" w14:textId="77777777" w:rsidR="006B40AB" w:rsidRPr="00DA6D5C" w:rsidRDefault="006B40AB" w:rsidP="006B40AB">
      <w:pPr>
        <w:pStyle w:val="Normal1"/>
        <w:jc w:val="center"/>
        <w:rPr>
          <w:color w:val="auto"/>
          <w:lang w:val="es-ES"/>
        </w:rPr>
      </w:pPr>
      <w:r w:rsidRPr="00DA6D5C">
        <w:rPr>
          <w:rFonts w:ascii="Arial" w:eastAsia="Arial" w:hAnsi="Arial" w:cs="Arial"/>
          <w:b/>
          <w:color w:val="auto"/>
          <w:sz w:val="22"/>
          <w:szCs w:val="22"/>
          <w:u w:val="single"/>
          <w:lang w:val="es-ES"/>
        </w:rPr>
        <w:t>Comisión III Cámara</w:t>
      </w:r>
    </w:p>
    <w:p w14:paraId="0FD649D5" w14:textId="77777777" w:rsidR="006B40AB" w:rsidRPr="00DA6D5C" w:rsidRDefault="006B40AB" w:rsidP="006B40AB">
      <w:pPr>
        <w:pStyle w:val="Normal1"/>
        <w:jc w:val="center"/>
        <w:rPr>
          <w:color w:val="auto"/>
          <w:lang w:val="es-ES"/>
        </w:rPr>
      </w:pPr>
    </w:p>
    <w:p w14:paraId="2ADB2701" w14:textId="77777777" w:rsidR="006B40AB" w:rsidRPr="00DA6D5C" w:rsidRDefault="006B40AB" w:rsidP="006B40AB">
      <w:pPr>
        <w:pStyle w:val="Normal1"/>
        <w:jc w:val="center"/>
        <w:rPr>
          <w:rFonts w:ascii="Arial" w:eastAsia="Arial" w:hAnsi="Arial" w:cs="Arial"/>
          <w:b/>
          <w:color w:val="auto"/>
          <w:sz w:val="22"/>
          <w:szCs w:val="22"/>
          <w:lang w:val="es-ES"/>
        </w:rPr>
      </w:pPr>
    </w:p>
    <w:p w14:paraId="347414CD" w14:textId="77777777" w:rsidR="006B40AB" w:rsidRPr="00DA6D5C" w:rsidRDefault="006B40AB" w:rsidP="006B40AB">
      <w:pPr>
        <w:pStyle w:val="Normal1"/>
        <w:jc w:val="center"/>
        <w:rPr>
          <w:color w:val="auto"/>
          <w:lang w:val="es-ES"/>
        </w:rPr>
      </w:pPr>
      <w:r w:rsidRPr="00DA6D5C">
        <w:rPr>
          <w:rFonts w:ascii="Arial" w:eastAsia="Arial" w:hAnsi="Arial" w:cs="Arial"/>
          <w:b/>
          <w:color w:val="auto"/>
          <w:sz w:val="22"/>
          <w:szCs w:val="22"/>
          <w:lang w:val="es-ES"/>
        </w:rPr>
        <w:t>Coordinadores</w:t>
      </w:r>
    </w:p>
    <w:p w14:paraId="644EC23B" w14:textId="77777777" w:rsidR="006B40AB" w:rsidRPr="00DA6D5C" w:rsidRDefault="006B40AB" w:rsidP="006B40AB">
      <w:pPr>
        <w:pStyle w:val="Normal1"/>
        <w:jc w:val="both"/>
        <w:rPr>
          <w:color w:val="auto"/>
          <w:lang w:val="es-ES"/>
        </w:rPr>
      </w:pPr>
    </w:p>
    <w:p w14:paraId="3C7E2F65" w14:textId="77777777" w:rsidR="006B40AB" w:rsidRPr="00DA6D5C" w:rsidRDefault="006B40AB" w:rsidP="006B40AB">
      <w:pPr>
        <w:pStyle w:val="Normal1"/>
        <w:jc w:val="both"/>
        <w:rPr>
          <w:color w:val="auto"/>
          <w:lang w:val="es-ES"/>
        </w:rPr>
      </w:pPr>
    </w:p>
    <w:p w14:paraId="4FED06FD" w14:textId="77777777" w:rsidR="006B40AB" w:rsidRPr="00DA6D5C" w:rsidRDefault="006B40AB" w:rsidP="006B40AB">
      <w:pPr>
        <w:pStyle w:val="Normal1"/>
        <w:jc w:val="both"/>
        <w:rPr>
          <w:color w:val="auto"/>
          <w:lang w:val="es-ES"/>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575"/>
      </w:tblGrid>
      <w:tr w:rsidR="006B40AB" w:rsidRPr="00DA6D5C" w14:paraId="75D1F3D6" w14:textId="77777777" w:rsidTr="0057502B">
        <w:tc>
          <w:tcPr>
            <w:tcW w:w="4395" w:type="dxa"/>
          </w:tcPr>
          <w:p w14:paraId="5331F4D2" w14:textId="77777777" w:rsidR="006B40AB" w:rsidRPr="00DA6D5C" w:rsidRDefault="006B40AB" w:rsidP="0057502B">
            <w:pPr>
              <w:pStyle w:val="Normal1"/>
              <w:jc w:val="both"/>
              <w:rPr>
                <w:rFonts w:ascii="Arial" w:hAnsi="Arial" w:cs="Arial"/>
                <w:b/>
                <w:color w:val="auto"/>
                <w:lang w:val="es-ES"/>
              </w:rPr>
            </w:pPr>
          </w:p>
          <w:p w14:paraId="3E89FF1F" w14:textId="77777777" w:rsidR="006B40AB" w:rsidRPr="00DA6D5C" w:rsidRDefault="006B40AB" w:rsidP="0057502B">
            <w:pPr>
              <w:pStyle w:val="Normal1"/>
              <w:jc w:val="both"/>
              <w:rPr>
                <w:rFonts w:ascii="Arial" w:hAnsi="Arial" w:cs="Arial"/>
                <w:b/>
                <w:color w:val="auto"/>
                <w:lang w:val="es-ES"/>
              </w:rPr>
            </w:pPr>
          </w:p>
          <w:p w14:paraId="4F0D1224" w14:textId="77777777" w:rsidR="006B40AB" w:rsidRPr="00DA6D5C" w:rsidRDefault="006B40AB" w:rsidP="0057502B">
            <w:pPr>
              <w:pStyle w:val="Normal1"/>
              <w:jc w:val="both"/>
              <w:rPr>
                <w:rFonts w:ascii="Arial" w:hAnsi="Arial" w:cs="Arial"/>
                <w:b/>
                <w:color w:val="auto"/>
                <w:lang w:val="es-ES"/>
              </w:rPr>
            </w:pPr>
          </w:p>
          <w:p w14:paraId="437DCCAA" w14:textId="77777777" w:rsidR="006B40AB" w:rsidRPr="00DA6D5C" w:rsidRDefault="006B40AB" w:rsidP="0057502B">
            <w:pPr>
              <w:pStyle w:val="Normal1"/>
              <w:jc w:val="both"/>
              <w:rPr>
                <w:rFonts w:ascii="Arial" w:hAnsi="Arial" w:cs="Arial"/>
                <w:b/>
                <w:color w:val="auto"/>
                <w:lang w:val="es-ES"/>
              </w:rPr>
            </w:pPr>
            <w:r w:rsidRPr="00DA6D5C">
              <w:rPr>
                <w:rFonts w:ascii="Arial" w:hAnsi="Arial" w:cs="Arial"/>
                <w:b/>
                <w:color w:val="auto"/>
                <w:lang w:val="es-ES"/>
              </w:rPr>
              <w:t>FABIO FERNANDO ARROYAVE RIVAS</w:t>
            </w:r>
          </w:p>
          <w:p w14:paraId="4C216A94" w14:textId="77777777" w:rsidR="006B40AB" w:rsidRPr="00DA6D5C" w:rsidRDefault="006B40AB" w:rsidP="0057502B">
            <w:pPr>
              <w:pStyle w:val="Normal1"/>
              <w:jc w:val="both"/>
              <w:rPr>
                <w:rFonts w:ascii="Arial" w:hAnsi="Arial" w:cs="Arial"/>
                <w:color w:val="auto"/>
                <w:lang w:val="es-ES"/>
              </w:rPr>
            </w:pPr>
            <w:r w:rsidRPr="00DA6D5C">
              <w:rPr>
                <w:rFonts w:ascii="Arial" w:eastAsia="Arial" w:hAnsi="Arial" w:cs="Arial"/>
                <w:color w:val="auto"/>
                <w:lang w:val="es-ES"/>
              </w:rPr>
              <w:t>Representante a la Cámara</w:t>
            </w:r>
            <w:r w:rsidRPr="00DA6D5C">
              <w:rPr>
                <w:rFonts w:ascii="Arial" w:eastAsia="Arial" w:hAnsi="Arial" w:cs="Arial"/>
                <w:color w:val="auto"/>
                <w:lang w:val="es-ES"/>
              </w:rPr>
              <w:tab/>
            </w:r>
          </w:p>
        </w:tc>
        <w:tc>
          <w:tcPr>
            <w:tcW w:w="4575" w:type="dxa"/>
          </w:tcPr>
          <w:p w14:paraId="39027AEB" w14:textId="77777777" w:rsidR="006B40AB" w:rsidRPr="00DA6D5C" w:rsidRDefault="006B40AB" w:rsidP="0057502B">
            <w:pPr>
              <w:pStyle w:val="Normal1"/>
              <w:jc w:val="right"/>
              <w:rPr>
                <w:rFonts w:ascii="Arial" w:hAnsi="Arial" w:cs="Arial"/>
                <w:b/>
                <w:color w:val="auto"/>
                <w:lang w:val="es-ES"/>
              </w:rPr>
            </w:pPr>
          </w:p>
          <w:p w14:paraId="2F326A54" w14:textId="77777777" w:rsidR="006B40AB" w:rsidRPr="00DA6D5C" w:rsidRDefault="006B40AB" w:rsidP="0057502B">
            <w:pPr>
              <w:pStyle w:val="Normal1"/>
              <w:jc w:val="right"/>
              <w:rPr>
                <w:rFonts w:ascii="Arial" w:hAnsi="Arial" w:cs="Arial"/>
                <w:b/>
                <w:color w:val="auto"/>
                <w:lang w:val="es-ES"/>
              </w:rPr>
            </w:pPr>
          </w:p>
          <w:p w14:paraId="3C25F401" w14:textId="77777777" w:rsidR="006B40AB" w:rsidRPr="00DA6D5C" w:rsidRDefault="006B40AB" w:rsidP="0057502B">
            <w:pPr>
              <w:pStyle w:val="Normal1"/>
              <w:jc w:val="right"/>
              <w:rPr>
                <w:rFonts w:ascii="Arial" w:hAnsi="Arial" w:cs="Arial"/>
                <w:b/>
                <w:color w:val="auto"/>
                <w:lang w:val="es-ES"/>
              </w:rPr>
            </w:pPr>
          </w:p>
          <w:p w14:paraId="170E9BE3" w14:textId="77777777" w:rsidR="006B40AB" w:rsidRPr="00DA6D5C" w:rsidRDefault="006B40AB" w:rsidP="0057502B">
            <w:pPr>
              <w:pStyle w:val="Normal1"/>
              <w:jc w:val="right"/>
              <w:rPr>
                <w:rFonts w:ascii="Arial" w:hAnsi="Arial" w:cs="Arial"/>
                <w:b/>
                <w:color w:val="auto"/>
                <w:lang w:val="es-ES"/>
              </w:rPr>
            </w:pPr>
            <w:r w:rsidRPr="00DA6D5C">
              <w:rPr>
                <w:rFonts w:ascii="Arial" w:hAnsi="Arial" w:cs="Arial"/>
                <w:b/>
                <w:color w:val="auto"/>
                <w:lang w:val="es-ES"/>
              </w:rPr>
              <w:t>WILMER RAMIRO CARRILLO MENDOZA</w:t>
            </w:r>
          </w:p>
          <w:p w14:paraId="267F1EEB" w14:textId="77777777" w:rsidR="006B40AB" w:rsidRPr="00DA6D5C" w:rsidRDefault="006B40AB" w:rsidP="0057502B">
            <w:pPr>
              <w:pStyle w:val="Normal1"/>
              <w:rPr>
                <w:rFonts w:ascii="Arial" w:hAnsi="Arial" w:cs="Arial"/>
                <w:color w:val="auto"/>
                <w:lang w:val="es-ES"/>
              </w:rPr>
            </w:pPr>
            <w:r w:rsidRPr="00DA6D5C">
              <w:rPr>
                <w:rFonts w:ascii="Arial" w:eastAsia="Arial" w:hAnsi="Arial" w:cs="Arial"/>
                <w:color w:val="auto"/>
                <w:lang w:val="es-ES"/>
              </w:rPr>
              <w:t xml:space="preserve">  Representante a la Cámara</w:t>
            </w:r>
          </w:p>
        </w:tc>
      </w:tr>
      <w:tr w:rsidR="006B40AB" w:rsidRPr="00DA6D5C" w14:paraId="0CB0C56C" w14:textId="77777777" w:rsidTr="0057502B">
        <w:tc>
          <w:tcPr>
            <w:tcW w:w="4395" w:type="dxa"/>
          </w:tcPr>
          <w:p w14:paraId="12844A1D" w14:textId="77777777" w:rsidR="006B40AB" w:rsidRPr="00DA6D5C" w:rsidRDefault="006B40AB" w:rsidP="0057502B">
            <w:pPr>
              <w:pStyle w:val="Normal1"/>
              <w:jc w:val="both"/>
              <w:rPr>
                <w:rFonts w:ascii="Arial" w:hAnsi="Arial" w:cs="Arial"/>
                <w:color w:val="auto"/>
                <w:lang w:val="es-ES"/>
              </w:rPr>
            </w:pPr>
          </w:p>
          <w:p w14:paraId="781BE744" w14:textId="77777777" w:rsidR="006B40AB" w:rsidRPr="00DA6D5C" w:rsidRDefault="006B40AB" w:rsidP="0057502B">
            <w:pPr>
              <w:pStyle w:val="Normal1"/>
              <w:jc w:val="both"/>
              <w:rPr>
                <w:rFonts w:ascii="Arial" w:hAnsi="Arial" w:cs="Arial"/>
                <w:color w:val="auto"/>
                <w:lang w:val="es-ES"/>
              </w:rPr>
            </w:pPr>
          </w:p>
          <w:p w14:paraId="61840666" w14:textId="77777777" w:rsidR="006B40AB" w:rsidRPr="00DA6D5C" w:rsidRDefault="006B40AB" w:rsidP="0057502B">
            <w:pPr>
              <w:pStyle w:val="Normal1"/>
              <w:jc w:val="both"/>
              <w:rPr>
                <w:rFonts w:ascii="Arial" w:hAnsi="Arial" w:cs="Arial"/>
                <w:color w:val="auto"/>
                <w:lang w:val="es-ES"/>
              </w:rPr>
            </w:pPr>
          </w:p>
          <w:p w14:paraId="20F66A12" w14:textId="77777777" w:rsidR="006B40AB" w:rsidRPr="00DA6D5C" w:rsidRDefault="006B40AB" w:rsidP="0057502B">
            <w:pPr>
              <w:pStyle w:val="Normal1"/>
              <w:jc w:val="both"/>
              <w:rPr>
                <w:rFonts w:ascii="Arial" w:hAnsi="Arial" w:cs="Arial"/>
                <w:color w:val="auto"/>
                <w:lang w:val="es-ES"/>
              </w:rPr>
            </w:pPr>
          </w:p>
          <w:p w14:paraId="28500769" w14:textId="77777777" w:rsidR="006B40AB" w:rsidRPr="00DA6D5C" w:rsidRDefault="006B40AB" w:rsidP="0057502B">
            <w:pPr>
              <w:pStyle w:val="Normal1"/>
              <w:jc w:val="both"/>
              <w:rPr>
                <w:rFonts w:ascii="Arial" w:hAnsi="Arial" w:cs="Arial"/>
                <w:color w:val="auto"/>
                <w:lang w:val="es-ES"/>
              </w:rPr>
            </w:pPr>
          </w:p>
          <w:p w14:paraId="21391CF1" w14:textId="77777777" w:rsidR="006B40AB" w:rsidRPr="00DA6D5C" w:rsidRDefault="006B40AB" w:rsidP="0057502B">
            <w:pPr>
              <w:pStyle w:val="Normal1"/>
              <w:jc w:val="both"/>
              <w:rPr>
                <w:rFonts w:ascii="Arial" w:hAnsi="Arial" w:cs="Arial"/>
                <w:b/>
                <w:color w:val="auto"/>
                <w:lang w:val="es-ES"/>
              </w:rPr>
            </w:pPr>
            <w:r w:rsidRPr="00DA6D5C">
              <w:rPr>
                <w:rFonts w:ascii="Arial" w:hAnsi="Arial" w:cs="Arial"/>
                <w:b/>
                <w:color w:val="auto"/>
                <w:lang w:val="es-ES"/>
              </w:rPr>
              <w:t>CHRISTIAN MUNIR GARCÉS ALJURE</w:t>
            </w:r>
          </w:p>
          <w:p w14:paraId="2717FC34" w14:textId="77777777" w:rsidR="006B40AB" w:rsidRPr="00DA6D5C" w:rsidRDefault="006B40AB" w:rsidP="0057502B">
            <w:pPr>
              <w:pStyle w:val="Normal1"/>
              <w:jc w:val="both"/>
              <w:rPr>
                <w:rFonts w:ascii="Arial" w:hAnsi="Arial" w:cs="Arial"/>
                <w:color w:val="auto"/>
                <w:lang w:val="es-ES"/>
              </w:rPr>
            </w:pPr>
            <w:r w:rsidRPr="00DA6D5C">
              <w:rPr>
                <w:rFonts w:ascii="Arial" w:eastAsia="Arial" w:hAnsi="Arial" w:cs="Arial"/>
                <w:color w:val="auto"/>
                <w:lang w:val="es-ES"/>
              </w:rPr>
              <w:t>Representante a la Cámara</w:t>
            </w:r>
            <w:r w:rsidRPr="00DA6D5C">
              <w:rPr>
                <w:rFonts w:ascii="Arial" w:eastAsia="Arial" w:hAnsi="Arial" w:cs="Arial"/>
                <w:color w:val="auto"/>
                <w:lang w:val="es-ES"/>
              </w:rPr>
              <w:tab/>
            </w:r>
          </w:p>
        </w:tc>
        <w:tc>
          <w:tcPr>
            <w:tcW w:w="4575" w:type="dxa"/>
          </w:tcPr>
          <w:p w14:paraId="5E3328A3" w14:textId="77777777" w:rsidR="006B40AB" w:rsidRPr="00DA6D5C" w:rsidRDefault="006B40AB" w:rsidP="0057502B">
            <w:pPr>
              <w:pStyle w:val="Normal1"/>
              <w:jc w:val="right"/>
              <w:rPr>
                <w:rFonts w:ascii="Arial" w:hAnsi="Arial" w:cs="Arial"/>
                <w:color w:val="auto"/>
                <w:lang w:val="es-ES"/>
              </w:rPr>
            </w:pPr>
          </w:p>
          <w:p w14:paraId="6BAAD592" w14:textId="77777777" w:rsidR="006B40AB" w:rsidRPr="00DA6D5C" w:rsidRDefault="006B40AB" w:rsidP="0057502B">
            <w:pPr>
              <w:pStyle w:val="Normal1"/>
              <w:jc w:val="right"/>
              <w:rPr>
                <w:rFonts w:ascii="Arial" w:hAnsi="Arial" w:cs="Arial"/>
                <w:color w:val="auto"/>
                <w:lang w:val="es-ES"/>
              </w:rPr>
            </w:pPr>
          </w:p>
          <w:p w14:paraId="13D03282" w14:textId="77777777" w:rsidR="006B40AB" w:rsidRPr="00DA6D5C" w:rsidRDefault="006B40AB" w:rsidP="0057502B">
            <w:pPr>
              <w:pStyle w:val="Normal1"/>
              <w:jc w:val="right"/>
              <w:rPr>
                <w:rFonts w:ascii="Arial" w:hAnsi="Arial" w:cs="Arial"/>
                <w:color w:val="auto"/>
                <w:lang w:val="es-ES"/>
              </w:rPr>
            </w:pPr>
          </w:p>
          <w:p w14:paraId="352E716E" w14:textId="77777777" w:rsidR="006B40AB" w:rsidRPr="00DA6D5C" w:rsidRDefault="006B40AB" w:rsidP="0057502B">
            <w:pPr>
              <w:pStyle w:val="Normal1"/>
              <w:jc w:val="right"/>
              <w:rPr>
                <w:rFonts w:ascii="Arial" w:hAnsi="Arial" w:cs="Arial"/>
                <w:color w:val="auto"/>
                <w:lang w:val="es-ES"/>
              </w:rPr>
            </w:pPr>
          </w:p>
          <w:p w14:paraId="51C25862" w14:textId="77777777" w:rsidR="006B40AB" w:rsidRPr="00DA6D5C" w:rsidRDefault="006B40AB" w:rsidP="0057502B">
            <w:pPr>
              <w:pStyle w:val="Normal1"/>
              <w:jc w:val="right"/>
              <w:rPr>
                <w:rFonts w:ascii="Arial" w:hAnsi="Arial" w:cs="Arial"/>
                <w:color w:val="auto"/>
                <w:lang w:val="es-ES"/>
              </w:rPr>
            </w:pPr>
          </w:p>
          <w:p w14:paraId="27C5961F" w14:textId="77777777" w:rsidR="006B40AB" w:rsidRPr="00DA6D5C" w:rsidRDefault="006B40AB" w:rsidP="0057502B">
            <w:pPr>
              <w:pStyle w:val="Normal1"/>
              <w:jc w:val="center"/>
              <w:rPr>
                <w:rFonts w:ascii="Arial" w:hAnsi="Arial" w:cs="Arial"/>
                <w:b/>
                <w:color w:val="auto"/>
                <w:lang w:val="es-ES"/>
              </w:rPr>
            </w:pPr>
            <w:r w:rsidRPr="00DA6D5C">
              <w:rPr>
                <w:rFonts w:ascii="Arial" w:hAnsi="Arial" w:cs="Arial"/>
                <w:b/>
                <w:color w:val="auto"/>
                <w:lang w:val="es-ES"/>
              </w:rPr>
              <w:t>NIDIA MARCELA OSORIO SALGADO</w:t>
            </w:r>
          </w:p>
          <w:p w14:paraId="621CFA07" w14:textId="77777777" w:rsidR="006B40AB" w:rsidRPr="00DA6D5C" w:rsidRDefault="006B40AB" w:rsidP="0057502B">
            <w:pPr>
              <w:pStyle w:val="Normal1"/>
              <w:rPr>
                <w:rFonts w:ascii="Arial" w:hAnsi="Arial" w:cs="Arial"/>
                <w:color w:val="auto"/>
                <w:lang w:val="es-ES"/>
              </w:rPr>
            </w:pPr>
            <w:r w:rsidRPr="00DA6D5C">
              <w:rPr>
                <w:rFonts w:ascii="Arial" w:eastAsia="Arial" w:hAnsi="Arial" w:cs="Arial"/>
                <w:color w:val="auto"/>
                <w:lang w:val="es-ES"/>
              </w:rPr>
              <w:t xml:space="preserve">     Representante a la Cámara</w:t>
            </w:r>
          </w:p>
        </w:tc>
      </w:tr>
      <w:tr w:rsidR="006B40AB" w:rsidRPr="00DA6D5C" w14:paraId="3D53F624" w14:textId="77777777" w:rsidTr="0057502B">
        <w:tc>
          <w:tcPr>
            <w:tcW w:w="4395" w:type="dxa"/>
          </w:tcPr>
          <w:p w14:paraId="749282C5" w14:textId="77777777" w:rsidR="006B40AB" w:rsidRPr="00DA6D5C" w:rsidRDefault="006B40AB" w:rsidP="0057502B">
            <w:pPr>
              <w:pStyle w:val="Normal1"/>
              <w:jc w:val="both"/>
              <w:rPr>
                <w:rFonts w:ascii="Arial" w:hAnsi="Arial" w:cs="Arial"/>
                <w:color w:val="auto"/>
                <w:lang w:val="es-ES"/>
              </w:rPr>
            </w:pPr>
          </w:p>
          <w:p w14:paraId="33AFA4CC" w14:textId="77777777" w:rsidR="006B40AB" w:rsidRPr="00DA6D5C" w:rsidRDefault="006B40AB" w:rsidP="0057502B">
            <w:pPr>
              <w:pStyle w:val="Normal1"/>
              <w:jc w:val="both"/>
              <w:rPr>
                <w:rFonts w:ascii="Arial" w:hAnsi="Arial" w:cs="Arial"/>
                <w:color w:val="auto"/>
                <w:lang w:val="es-ES"/>
              </w:rPr>
            </w:pPr>
          </w:p>
          <w:p w14:paraId="7451E8DE" w14:textId="77777777" w:rsidR="006B40AB" w:rsidRPr="00DA6D5C" w:rsidRDefault="006B40AB" w:rsidP="0057502B">
            <w:pPr>
              <w:pStyle w:val="Normal1"/>
              <w:jc w:val="both"/>
              <w:rPr>
                <w:rFonts w:ascii="Arial" w:hAnsi="Arial" w:cs="Arial"/>
                <w:color w:val="auto"/>
                <w:lang w:val="es-ES"/>
              </w:rPr>
            </w:pPr>
          </w:p>
          <w:p w14:paraId="055F86C9" w14:textId="77777777" w:rsidR="006B40AB" w:rsidRPr="00DA6D5C" w:rsidRDefault="006B40AB" w:rsidP="0057502B">
            <w:pPr>
              <w:pStyle w:val="Normal1"/>
              <w:jc w:val="both"/>
              <w:rPr>
                <w:rFonts w:ascii="Arial" w:hAnsi="Arial" w:cs="Arial"/>
                <w:color w:val="auto"/>
                <w:lang w:val="es-ES"/>
              </w:rPr>
            </w:pPr>
          </w:p>
          <w:p w14:paraId="3CC2837E" w14:textId="77777777" w:rsidR="006B40AB" w:rsidRPr="00DA6D5C" w:rsidRDefault="006B40AB" w:rsidP="0057502B">
            <w:pPr>
              <w:pStyle w:val="Normal1"/>
              <w:jc w:val="both"/>
              <w:rPr>
                <w:rFonts w:ascii="Arial" w:hAnsi="Arial" w:cs="Arial"/>
                <w:color w:val="auto"/>
                <w:lang w:val="es-ES"/>
              </w:rPr>
            </w:pPr>
          </w:p>
          <w:p w14:paraId="0D3B54A4" w14:textId="77777777" w:rsidR="006B40AB" w:rsidRPr="00DA6D5C" w:rsidRDefault="006B40AB" w:rsidP="0057502B">
            <w:pPr>
              <w:pStyle w:val="Normal1"/>
              <w:jc w:val="both"/>
              <w:rPr>
                <w:rFonts w:ascii="Arial" w:hAnsi="Arial" w:cs="Arial"/>
                <w:b/>
                <w:color w:val="auto"/>
                <w:lang w:val="es-ES"/>
              </w:rPr>
            </w:pPr>
            <w:r w:rsidRPr="00DA6D5C">
              <w:rPr>
                <w:rFonts w:ascii="Arial" w:hAnsi="Arial" w:cs="Arial"/>
                <w:b/>
                <w:color w:val="auto"/>
                <w:lang w:val="es-ES"/>
              </w:rPr>
              <w:t xml:space="preserve">NESTOR LEONARDO RICO </w:t>
            </w:r>
            <w:proofErr w:type="spellStart"/>
            <w:r w:rsidRPr="00DA6D5C">
              <w:rPr>
                <w:rFonts w:ascii="Arial" w:hAnsi="Arial" w:cs="Arial"/>
                <w:b/>
                <w:color w:val="auto"/>
                <w:lang w:val="es-ES"/>
              </w:rPr>
              <w:t>RICO</w:t>
            </w:r>
            <w:proofErr w:type="spellEnd"/>
            <w:r w:rsidRPr="00DA6D5C">
              <w:rPr>
                <w:rFonts w:ascii="Arial" w:hAnsi="Arial" w:cs="Arial"/>
                <w:b/>
                <w:color w:val="auto"/>
                <w:lang w:val="es-ES"/>
              </w:rPr>
              <w:t xml:space="preserve"> </w:t>
            </w:r>
          </w:p>
          <w:p w14:paraId="382ABF37" w14:textId="77777777" w:rsidR="006B40AB" w:rsidRPr="00DA6D5C" w:rsidRDefault="006B40AB" w:rsidP="0057502B">
            <w:pPr>
              <w:pStyle w:val="Normal1"/>
              <w:jc w:val="both"/>
              <w:rPr>
                <w:rFonts w:ascii="Arial" w:hAnsi="Arial" w:cs="Arial"/>
                <w:color w:val="auto"/>
                <w:lang w:val="es-ES"/>
              </w:rPr>
            </w:pPr>
            <w:r w:rsidRPr="00DA6D5C">
              <w:rPr>
                <w:rFonts w:ascii="Arial" w:eastAsia="Arial" w:hAnsi="Arial" w:cs="Arial"/>
                <w:color w:val="auto"/>
                <w:lang w:val="es-ES"/>
              </w:rPr>
              <w:t>Representante a la Cámara</w:t>
            </w:r>
            <w:r w:rsidRPr="00DA6D5C">
              <w:rPr>
                <w:rFonts w:ascii="Arial" w:eastAsia="Arial" w:hAnsi="Arial" w:cs="Arial"/>
                <w:color w:val="auto"/>
                <w:lang w:val="es-ES"/>
              </w:rPr>
              <w:tab/>
            </w:r>
          </w:p>
        </w:tc>
        <w:tc>
          <w:tcPr>
            <w:tcW w:w="4575" w:type="dxa"/>
          </w:tcPr>
          <w:p w14:paraId="5AF67E31" w14:textId="77777777" w:rsidR="006B40AB" w:rsidRPr="00DA6D5C" w:rsidRDefault="006B40AB" w:rsidP="0057502B">
            <w:pPr>
              <w:pStyle w:val="Normal1"/>
              <w:jc w:val="both"/>
              <w:rPr>
                <w:rFonts w:ascii="Arial" w:hAnsi="Arial" w:cs="Arial"/>
                <w:color w:val="auto"/>
                <w:lang w:val="es-ES"/>
              </w:rPr>
            </w:pPr>
          </w:p>
        </w:tc>
      </w:tr>
    </w:tbl>
    <w:p w14:paraId="5916A2D6" w14:textId="77777777" w:rsidR="006B40AB" w:rsidRPr="00DA6D5C" w:rsidRDefault="006B40AB" w:rsidP="006B40AB">
      <w:pPr>
        <w:pStyle w:val="Normal1"/>
        <w:jc w:val="both"/>
        <w:rPr>
          <w:color w:val="auto"/>
          <w:lang w:val="es-ES"/>
        </w:rPr>
      </w:pPr>
    </w:p>
    <w:p w14:paraId="5471CAD3" w14:textId="77777777" w:rsidR="006B40AB" w:rsidRPr="00DA6D5C" w:rsidRDefault="006B40AB" w:rsidP="006B40AB">
      <w:pPr>
        <w:pStyle w:val="Normal1"/>
        <w:rPr>
          <w:color w:val="auto"/>
          <w:lang w:val="es-ES"/>
        </w:rPr>
      </w:pPr>
    </w:p>
    <w:p w14:paraId="2C7EEDC0" w14:textId="77777777" w:rsidR="006B40AB" w:rsidRPr="00DA6D5C" w:rsidRDefault="006B40AB" w:rsidP="006B40AB">
      <w:pPr>
        <w:pStyle w:val="Normal1"/>
        <w:jc w:val="center"/>
        <w:rPr>
          <w:color w:val="auto"/>
          <w:lang w:val="es-ES"/>
        </w:rPr>
      </w:pPr>
      <w:r w:rsidRPr="00DA6D5C">
        <w:rPr>
          <w:rFonts w:ascii="Arial" w:eastAsia="Arial" w:hAnsi="Arial" w:cs="Arial"/>
          <w:b/>
          <w:color w:val="auto"/>
          <w:sz w:val="22"/>
          <w:szCs w:val="22"/>
          <w:lang w:val="es-ES"/>
        </w:rPr>
        <w:t>Ponentes</w:t>
      </w:r>
    </w:p>
    <w:p w14:paraId="1C73A436" w14:textId="77777777" w:rsidR="006B40AB" w:rsidRPr="00DA6D5C" w:rsidRDefault="006B40AB" w:rsidP="006B40AB">
      <w:pPr>
        <w:pStyle w:val="Normal1"/>
        <w:jc w:val="both"/>
        <w:rPr>
          <w:color w:val="auto"/>
          <w:lang w:val="es-ES"/>
        </w:rPr>
      </w:pPr>
    </w:p>
    <w:p w14:paraId="1B6F6DB5" w14:textId="77777777" w:rsidR="006B40AB" w:rsidRPr="00DA6D5C" w:rsidRDefault="006B40AB" w:rsidP="006B40AB">
      <w:pPr>
        <w:pStyle w:val="Normal1"/>
        <w:jc w:val="both"/>
        <w:rPr>
          <w:color w:val="auto"/>
          <w:lang w:val="es-ES"/>
        </w:rPr>
      </w:pPr>
    </w:p>
    <w:p w14:paraId="1CD0742D" w14:textId="77777777" w:rsidR="006B40AB" w:rsidRPr="00DA6D5C" w:rsidRDefault="006B40AB" w:rsidP="006B40AB">
      <w:pPr>
        <w:pStyle w:val="Normal1"/>
        <w:jc w:val="both"/>
        <w:rPr>
          <w:color w:val="auto"/>
          <w:lang w:val="es-ES"/>
        </w:rPr>
      </w:pPr>
    </w:p>
    <w:p w14:paraId="04059767" w14:textId="77777777" w:rsidR="006B40AB" w:rsidRPr="00DA6D5C" w:rsidRDefault="006B40AB" w:rsidP="006B40AB">
      <w:pPr>
        <w:pStyle w:val="Normal1"/>
        <w:jc w:val="both"/>
        <w:rPr>
          <w:color w:val="auto"/>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385"/>
        <w:gridCol w:w="63"/>
      </w:tblGrid>
      <w:tr w:rsidR="006B40AB" w:rsidRPr="00DA6D5C" w14:paraId="446AC41A" w14:textId="77777777" w:rsidTr="0057502B">
        <w:trPr>
          <w:gridAfter w:val="1"/>
          <w:wAfter w:w="64" w:type="dxa"/>
          <w:trHeight w:val="764"/>
        </w:trPr>
        <w:tc>
          <w:tcPr>
            <w:tcW w:w="4433" w:type="dxa"/>
          </w:tcPr>
          <w:p w14:paraId="658DEE9B" w14:textId="77777777" w:rsidR="006B40AB" w:rsidRPr="00DA6D5C" w:rsidRDefault="006B40AB" w:rsidP="0057502B">
            <w:pPr>
              <w:pStyle w:val="Normal1"/>
              <w:jc w:val="both"/>
              <w:rPr>
                <w:rFonts w:ascii="Arial" w:hAnsi="Arial" w:cs="Arial"/>
                <w:b/>
                <w:color w:val="auto"/>
                <w:lang w:val="es-ES"/>
              </w:rPr>
            </w:pPr>
          </w:p>
          <w:p w14:paraId="1107A640" w14:textId="77777777" w:rsidR="006B40AB" w:rsidRPr="00DA6D5C" w:rsidRDefault="006B40AB" w:rsidP="0057502B">
            <w:pPr>
              <w:pStyle w:val="Normal1"/>
              <w:jc w:val="both"/>
              <w:rPr>
                <w:rFonts w:ascii="Arial" w:hAnsi="Arial" w:cs="Arial"/>
                <w:b/>
                <w:color w:val="auto"/>
                <w:lang w:val="es-ES"/>
              </w:rPr>
            </w:pPr>
            <w:r w:rsidRPr="00DA6D5C">
              <w:rPr>
                <w:rFonts w:ascii="Arial" w:hAnsi="Arial" w:cs="Arial"/>
                <w:b/>
                <w:color w:val="auto"/>
                <w:lang w:val="es-ES"/>
              </w:rPr>
              <w:t>YAMIL HERNANDO ARANA PADAUÍ</w:t>
            </w:r>
          </w:p>
          <w:p w14:paraId="6D8194FA" w14:textId="77777777" w:rsidR="006B40AB" w:rsidRPr="00DA6D5C" w:rsidRDefault="006B40AB" w:rsidP="0057502B">
            <w:pPr>
              <w:pStyle w:val="Normal1"/>
              <w:jc w:val="both"/>
              <w:rPr>
                <w:rFonts w:ascii="Arial" w:hAnsi="Arial" w:cs="Arial"/>
                <w:color w:val="auto"/>
                <w:lang w:val="es-ES"/>
              </w:rPr>
            </w:pPr>
            <w:r w:rsidRPr="00DA6D5C">
              <w:rPr>
                <w:rFonts w:ascii="Arial" w:eastAsia="Arial" w:hAnsi="Arial" w:cs="Arial"/>
                <w:color w:val="auto"/>
                <w:lang w:val="es-ES"/>
              </w:rPr>
              <w:t>Representante a la Cámara</w:t>
            </w:r>
            <w:r w:rsidRPr="00DA6D5C">
              <w:rPr>
                <w:rFonts w:ascii="Arial" w:eastAsia="Arial" w:hAnsi="Arial" w:cs="Arial"/>
                <w:color w:val="auto"/>
                <w:lang w:val="es-ES"/>
              </w:rPr>
              <w:tab/>
            </w:r>
          </w:p>
        </w:tc>
        <w:tc>
          <w:tcPr>
            <w:tcW w:w="4428" w:type="dxa"/>
          </w:tcPr>
          <w:p w14:paraId="1F3D2FB6" w14:textId="77777777" w:rsidR="006B40AB" w:rsidRPr="00DA6D5C" w:rsidRDefault="006B40AB" w:rsidP="0057502B">
            <w:pPr>
              <w:pStyle w:val="Normal1"/>
              <w:jc w:val="both"/>
              <w:rPr>
                <w:rFonts w:ascii="Arial" w:hAnsi="Arial" w:cs="Arial"/>
                <w:color w:val="auto"/>
                <w:lang w:val="es-ES"/>
              </w:rPr>
            </w:pPr>
          </w:p>
          <w:p w14:paraId="095C1A62" w14:textId="77777777" w:rsidR="006B40AB" w:rsidRPr="00DA6D5C" w:rsidRDefault="006B40AB" w:rsidP="0057502B">
            <w:pPr>
              <w:pStyle w:val="Normal1"/>
              <w:jc w:val="both"/>
              <w:rPr>
                <w:rFonts w:ascii="Arial" w:hAnsi="Arial" w:cs="Arial"/>
                <w:b/>
                <w:color w:val="auto"/>
                <w:lang w:val="es-ES"/>
              </w:rPr>
            </w:pPr>
            <w:r w:rsidRPr="00DA6D5C">
              <w:rPr>
                <w:rFonts w:ascii="Arial" w:hAnsi="Arial" w:cs="Arial"/>
                <w:b/>
                <w:color w:val="auto"/>
                <w:lang w:val="es-ES"/>
              </w:rPr>
              <w:t>JUAN PABLO CELIS VERGEL</w:t>
            </w:r>
          </w:p>
          <w:p w14:paraId="2D6CDD19" w14:textId="77777777" w:rsidR="006B40AB" w:rsidRPr="00DA6D5C" w:rsidRDefault="006B40AB" w:rsidP="0057502B">
            <w:pPr>
              <w:pStyle w:val="Normal1"/>
              <w:jc w:val="both"/>
              <w:rPr>
                <w:rFonts w:ascii="Arial" w:hAnsi="Arial" w:cs="Arial"/>
                <w:color w:val="auto"/>
                <w:lang w:val="es-ES"/>
              </w:rPr>
            </w:pPr>
            <w:r w:rsidRPr="00DA6D5C">
              <w:rPr>
                <w:rFonts w:ascii="Arial" w:eastAsia="Arial" w:hAnsi="Arial" w:cs="Arial"/>
                <w:color w:val="auto"/>
                <w:lang w:val="es-ES"/>
              </w:rPr>
              <w:t>Representante a la Cámara</w:t>
            </w:r>
            <w:r w:rsidRPr="00DA6D5C">
              <w:rPr>
                <w:rFonts w:ascii="Arial" w:eastAsia="Arial" w:hAnsi="Arial" w:cs="Arial"/>
                <w:color w:val="auto"/>
                <w:lang w:val="es-ES"/>
              </w:rPr>
              <w:tab/>
            </w:r>
          </w:p>
        </w:tc>
      </w:tr>
      <w:tr w:rsidR="006B40AB" w:rsidRPr="00DA6D5C" w14:paraId="2272097D" w14:textId="77777777" w:rsidTr="0057502B">
        <w:trPr>
          <w:gridAfter w:val="1"/>
          <w:wAfter w:w="64" w:type="dxa"/>
          <w:trHeight w:val="2023"/>
        </w:trPr>
        <w:tc>
          <w:tcPr>
            <w:tcW w:w="4433" w:type="dxa"/>
          </w:tcPr>
          <w:p w14:paraId="4EF1DFE1" w14:textId="77777777" w:rsidR="006B40AB" w:rsidRPr="00DA6D5C" w:rsidRDefault="006B40AB" w:rsidP="0057502B">
            <w:pPr>
              <w:pStyle w:val="Normal1"/>
              <w:jc w:val="both"/>
              <w:rPr>
                <w:rFonts w:ascii="Arial" w:hAnsi="Arial" w:cs="Arial"/>
                <w:color w:val="auto"/>
                <w:lang w:val="es-ES"/>
              </w:rPr>
            </w:pPr>
          </w:p>
          <w:p w14:paraId="30268AB0" w14:textId="77777777" w:rsidR="006B40AB" w:rsidRPr="00DA6D5C" w:rsidRDefault="006B40AB" w:rsidP="0057502B">
            <w:pPr>
              <w:pStyle w:val="Normal1"/>
              <w:jc w:val="both"/>
              <w:rPr>
                <w:rFonts w:ascii="Arial" w:hAnsi="Arial" w:cs="Arial"/>
                <w:color w:val="auto"/>
                <w:lang w:val="es-ES"/>
              </w:rPr>
            </w:pPr>
          </w:p>
          <w:p w14:paraId="51A35482" w14:textId="77777777" w:rsidR="006B40AB" w:rsidRPr="00DA6D5C" w:rsidRDefault="006B40AB" w:rsidP="0057502B">
            <w:pPr>
              <w:pStyle w:val="Normal1"/>
              <w:jc w:val="both"/>
              <w:rPr>
                <w:rFonts w:ascii="Arial" w:hAnsi="Arial" w:cs="Arial"/>
                <w:color w:val="auto"/>
                <w:lang w:val="es-ES"/>
              </w:rPr>
            </w:pPr>
          </w:p>
          <w:p w14:paraId="01EDDF83" w14:textId="77777777" w:rsidR="006B40AB" w:rsidRPr="00DA6D5C" w:rsidRDefault="006B40AB" w:rsidP="0057502B">
            <w:pPr>
              <w:pStyle w:val="Normal1"/>
              <w:jc w:val="both"/>
              <w:rPr>
                <w:rFonts w:ascii="Arial" w:hAnsi="Arial" w:cs="Arial"/>
                <w:color w:val="auto"/>
                <w:lang w:val="es-ES"/>
              </w:rPr>
            </w:pPr>
          </w:p>
          <w:p w14:paraId="1DA467BA" w14:textId="77777777" w:rsidR="006B40AB" w:rsidRPr="00DA6D5C" w:rsidRDefault="006B40AB" w:rsidP="0057502B">
            <w:pPr>
              <w:pStyle w:val="Normal1"/>
              <w:jc w:val="both"/>
              <w:rPr>
                <w:rFonts w:ascii="Arial" w:hAnsi="Arial" w:cs="Arial"/>
                <w:b/>
                <w:color w:val="auto"/>
                <w:lang w:val="es-ES"/>
              </w:rPr>
            </w:pPr>
          </w:p>
          <w:p w14:paraId="472C1AD2" w14:textId="77777777" w:rsidR="006B40AB" w:rsidRPr="00DA6D5C" w:rsidRDefault="006B40AB" w:rsidP="0057502B">
            <w:pPr>
              <w:pStyle w:val="Normal1"/>
              <w:jc w:val="both"/>
              <w:rPr>
                <w:rFonts w:ascii="Arial" w:hAnsi="Arial" w:cs="Arial"/>
                <w:b/>
                <w:color w:val="auto"/>
                <w:lang w:val="es-ES"/>
              </w:rPr>
            </w:pPr>
          </w:p>
          <w:p w14:paraId="020DC961" w14:textId="77777777" w:rsidR="006B40AB" w:rsidRPr="00DA6D5C" w:rsidRDefault="006B40AB" w:rsidP="0057502B">
            <w:pPr>
              <w:pStyle w:val="Normal1"/>
              <w:jc w:val="both"/>
              <w:rPr>
                <w:rFonts w:ascii="Arial" w:hAnsi="Arial" w:cs="Arial"/>
                <w:b/>
                <w:color w:val="auto"/>
                <w:lang w:val="es-ES"/>
              </w:rPr>
            </w:pPr>
            <w:r w:rsidRPr="00DA6D5C">
              <w:rPr>
                <w:rFonts w:ascii="Arial" w:hAnsi="Arial" w:cs="Arial"/>
                <w:b/>
                <w:color w:val="auto"/>
                <w:lang w:val="es-ES"/>
              </w:rPr>
              <w:t>CARLOS ALBERTO CUENCA CHAUX</w:t>
            </w:r>
          </w:p>
          <w:p w14:paraId="65F32E9B" w14:textId="77777777" w:rsidR="006B40AB" w:rsidRPr="00DA6D5C" w:rsidRDefault="006B40AB" w:rsidP="0057502B">
            <w:pPr>
              <w:pStyle w:val="Normal1"/>
              <w:jc w:val="both"/>
              <w:rPr>
                <w:rFonts w:ascii="Arial" w:hAnsi="Arial" w:cs="Arial"/>
                <w:b/>
                <w:color w:val="auto"/>
                <w:lang w:val="es-ES"/>
              </w:rPr>
            </w:pPr>
            <w:r w:rsidRPr="00DA6D5C">
              <w:rPr>
                <w:rFonts w:ascii="Arial" w:eastAsia="Arial" w:hAnsi="Arial" w:cs="Arial"/>
                <w:color w:val="auto"/>
                <w:lang w:val="es-ES"/>
              </w:rPr>
              <w:t>Representante a la Cámara</w:t>
            </w:r>
          </w:p>
        </w:tc>
        <w:tc>
          <w:tcPr>
            <w:tcW w:w="4428" w:type="dxa"/>
          </w:tcPr>
          <w:p w14:paraId="3D4FDC22" w14:textId="77777777" w:rsidR="006B40AB" w:rsidRPr="00DA6D5C" w:rsidRDefault="006B40AB" w:rsidP="0057502B">
            <w:pPr>
              <w:pStyle w:val="Normal1"/>
              <w:jc w:val="both"/>
              <w:rPr>
                <w:rFonts w:ascii="Arial" w:hAnsi="Arial" w:cs="Arial"/>
                <w:color w:val="auto"/>
                <w:lang w:val="es-ES"/>
              </w:rPr>
            </w:pPr>
          </w:p>
          <w:p w14:paraId="3BBCDD71" w14:textId="77777777" w:rsidR="006B40AB" w:rsidRPr="00DA6D5C" w:rsidRDefault="006B40AB" w:rsidP="0057502B">
            <w:pPr>
              <w:pStyle w:val="Normal1"/>
              <w:jc w:val="both"/>
              <w:rPr>
                <w:rFonts w:ascii="Arial" w:hAnsi="Arial" w:cs="Arial"/>
                <w:color w:val="auto"/>
                <w:lang w:val="es-ES"/>
              </w:rPr>
            </w:pPr>
          </w:p>
          <w:p w14:paraId="578810C4" w14:textId="77777777" w:rsidR="006B40AB" w:rsidRPr="00DA6D5C" w:rsidRDefault="006B40AB" w:rsidP="0057502B">
            <w:pPr>
              <w:pStyle w:val="Normal1"/>
              <w:jc w:val="both"/>
              <w:rPr>
                <w:rFonts w:ascii="Arial" w:hAnsi="Arial" w:cs="Arial"/>
                <w:color w:val="auto"/>
                <w:lang w:val="es-ES"/>
              </w:rPr>
            </w:pPr>
          </w:p>
          <w:p w14:paraId="19F80B71" w14:textId="77777777" w:rsidR="006B40AB" w:rsidRPr="00DA6D5C" w:rsidRDefault="006B40AB" w:rsidP="0057502B">
            <w:pPr>
              <w:pStyle w:val="Normal1"/>
              <w:jc w:val="both"/>
              <w:rPr>
                <w:rFonts w:ascii="Arial" w:hAnsi="Arial" w:cs="Arial"/>
                <w:color w:val="auto"/>
                <w:lang w:val="es-ES"/>
              </w:rPr>
            </w:pPr>
          </w:p>
          <w:p w14:paraId="5BDBB887" w14:textId="77777777" w:rsidR="006B40AB" w:rsidRPr="00DA6D5C" w:rsidRDefault="006B40AB" w:rsidP="0057502B">
            <w:pPr>
              <w:pStyle w:val="Normal1"/>
              <w:jc w:val="both"/>
              <w:rPr>
                <w:rFonts w:ascii="Arial" w:hAnsi="Arial" w:cs="Arial"/>
                <w:b/>
                <w:color w:val="auto"/>
                <w:lang w:val="es-ES"/>
              </w:rPr>
            </w:pPr>
          </w:p>
          <w:p w14:paraId="17430204" w14:textId="77777777" w:rsidR="006B40AB" w:rsidRPr="00DA6D5C" w:rsidRDefault="006B40AB" w:rsidP="0057502B">
            <w:pPr>
              <w:pStyle w:val="Normal1"/>
              <w:jc w:val="both"/>
              <w:rPr>
                <w:rFonts w:ascii="Arial" w:hAnsi="Arial" w:cs="Arial"/>
                <w:b/>
                <w:color w:val="auto"/>
                <w:lang w:val="es-ES"/>
              </w:rPr>
            </w:pPr>
            <w:r w:rsidRPr="00DA6D5C">
              <w:rPr>
                <w:rFonts w:ascii="Arial" w:hAnsi="Arial" w:cs="Arial"/>
                <w:b/>
                <w:color w:val="auto"/>
                <w:lang w:val="es-ES"/>
              </w:rPr>
              <w:t>CHRISTIAN JOSÉ MORENO VILLAMIZAR</w:t>
            </w:r>
          </w:p>
          <w:p w14:paraId="00B1074F" w14:textId="77777777" w:rsidR="006B40AB" w:rsidRPr="00DA6D5C" w:rsidRDefault="006B40AB" w:rsidP="0057502B">
            <w:pPr>
              <w:pStyle w:val="Normal1"/>
              <w:jc w:val="both"/>
              <w:rPr>
                <w:rFonts w:ascii="Arial" w:hAnsi="Arial" w:cs="Arial"/>
                <w:color w:val="auto"/>
                <w:lang w:val="es-ES"/>
              </w:rPr>
            </w:pPr>
            <w:r w:rsidRPr="00DA6D5C">
              <w:rPr>
                <w:rFonts w:ascii="Arial" w:eastAsia="Arial" w:hAnsi="Arial" w:cs="Arial"/>
                <w:color w:val="auto"/>
                <w:lang w:val="es-ES"/>
              </w:rPr>
              <w:t>Representante a la Cámara</w:t>
            </w:r>
          </w:p>
        </w:tc>
      </w:tr>
      <w:tr w:rsidR="006B40AB" w:rsidRPr="00DA6D5C" w14:paraId="040110C0" w14:textId="77777777" w:rsidTr="0057502B">
        <w:trPr>
          <w:gridAfter w:val="1"/>
          <w:wAfter w:w="64" w:type="dxa"/>
          <w:trHeight w:val="1782"/>
        </w:trPr>
        <w:tc>
          <w:tcPr>
            <w:tcW w:w="4433" w:type="dxa"/>
          </w:tcPr>
          <w:p w14:paraId="0BE2C533" w14:textId="77777777" w:rsidR="006B40AB" w:rsidRPr="00DA6D5C" w:rsidRDefault="006B40AB" w:rsidP="0057502B">
            <w:pPr>
              <w:pStyle w:val="Normal1"/>
              <w:jc w:val="both"/>
              <w:rPr>
                <w:rFonts w:ascii="Arial" w:hAnsi="Arial" w:cs="Arial"/>
                <w:b/>
                <w:color w:val="auto"/>
                <w:lang w:val="es-ES"/>
              </w:rPr>
            </w:pPr>
          </w:p>
          <w:p w14:paraId="15B3EAC4" w14:textId="77777777" w:rsidR="006B40AB" w:rsidRPr="00DA6D5C" w:rsidRDefault="006B40AB" w:rsidP="0057502B">
            <w:pPr>
              <w:pStyle w:val="Normal1"/>
              <w:jc w:val="both"/>
              <w:rPr>
                <w:rFonts w:ascii="Arial" w:hAnsi="Arial" w:cs="Arial"/>
                <w:b/>
                <w:color w:val="auto"/>
                <w:lang w:val="es-ES"/>
              </w:rPr>
            </w:pPr>
          </w:p>
          <w:p w14:paraId="324229FF" w14:textId="77777777" w:rsidR="006B40AB" w:rsidRPr="00DA6D5C" w:rsidRDefault="006B40AB" w:rsidP="0057502B">
            <w:pPr>
              <w:pStyle w:val="Normal1"/>
              <w:jc w:val="both"/>
              <w:rPr>
                <w:rFonts w:ascii="Arial" w:hAnsi="Arial" w:cs="Arial"/>
                <w:b/>
                <w:color w:val="auto"/>
                <w:lang w:val="es-ES"/>
              </w:rPr>
            </w:pPr>
          </w:p>
          <w:p w14:paraId="2F51F417" w14:textId="77777777" w:rsidR="006B40AB" w:rsidRPr="00DA6D5C" w:rsidRDefault="006B40AB" w:rsidP="0057502B">
            <w:pPr>
              <w:pStyle w:val="Normal1"/>
              <w:jc w:val="both"/>
              <w:rPr>
                <w:rFonts w:ascii="Arial" w:hAnsi="Arial" w:cs="Arial"/>
                <w:b/>
                <w:color w:val="auto"/>
                <w:lang w:val="es-ES"/>
              </w:rPr>
            </w:pPr>
          </w:p>
          <w:p w14:paraId="760DED62" w14:textId="77777777" w:rsidR="006B40AB" w:rsidRPr="00DA6D5C" w:rsidRDefault="006B40AB" w:rsidP="0057502B">
            <w:pPr>
              <w:pStyle w:val="Normal1"/>
              <w:jc w:val="both"/>
              <w:rPr>
                <w:rFonts w:ascii="Arial" w:hAnsi="Arial" w:cs="Arial"/>
                <w:b/>
                <w:color w:val="auto"/>
                <w:lang w:val="es-ES"/>
              </w:rPr>
            </w:pPr>
          </w:p>
          <w:p w14:paraId="0F58B4B0" w14:textId="77777777" w:rsidR="006B40AB" w:rsidRPr="00DA6D5C" w:rsidRDefault="006B40AB" w:rsidP="0057502B">
            <w:pPr>
              <w:pStyle w:val="Normal1"/>
              <w:jc w:val="both"/>
              <w:rPr>
                <w:rFonts w:ascii="Arial" w:hAnsi="Arial" w:cs="Arial"/>
                <w:b/>
                <w:color w:val="auto"/>
                <w:lang w:val="es-ES"/>
              </w:rPr>
            </w:pPr>
            <w:r w:rsidRPr="00DA6D5C">
              <w:rPr>
                <w:rFonts w:ascii="Arial" w:hAnsi="Arial" w:cs="Arial"/>
                <w:b/>
                <w:color w:val="auto"/>
                <w:lang w:val="es-ES"/>
              </w:rPr>
              <w:t>KATHERINE MIRANDA PEÑA</w:t>
            </w:r>
          </w:p>
          <w:p w14:paraId="59188B58" w14:textId="77777777" w:rsidR="006B40AB" w:rsidRPr="00DA6D5C" w:rsidRDefault="006B40AB" w:rsidP="0057502B">
            <w:pPr>
              <w:pStyle w:val="Normal1"/>
              <w:jc w:val="both"/>
              <w:rPr>
                <w:rFonts w:ascii="Arial" w:hAnsi="Arial" w:cs="Arial"/>
                <w:color w:val="auto"/>
                <w:lang w:val="es-ES"/>
              </w:rPr>
            </w:pPr>
            <w:r w:rsidRPr="00DA6D5C">
              <w:rPr>
                <w:rFonts w:ascii="Arial" w:eastAsia="Arial" w:hAnsi="Arial" w:cs="Arial"/>
                <w:color w:val="auto"/>
                <w:lang w:val="es-ES"/>
              </w:rPr>
              <w:t>Representante a la Cámara</w:t>
            </w:r>
          </w:p>
        </w:tc>
        <w:tc>
          <w:tcPr>
            <w:tcW w:w="4428" w:type="dxa"/>
          </w:tcPr>
          <w:p w14:paraId="1DA68CC8" w14:textId="77777777" w:rsidR="006B40AB" w:rsidRPr="00DA6D5C" w:rsidRDefault="006B40AB" w:rsidP="0057502B">
            <w:pPr>
              <w:pStyle w:val="Normal1"/>
              <w:jc w:val="both"/>
              <w:rPr>
                <w:rFonts w:ascii="Arial" w:hAnsi="Arial" w:cs="Arial"/>
                <w:b/>
                <w:color w:val="auto"/>
                <w:lang w:val="es-ES"/>
              </w:rPr>
            </w:pPr>
          </w:p>
          <w:p w14:paraId="19739805" w14:textId="77777777" w:rsidR="006B40AB" w:rsidRPr="00DA6D5C" w:rsidRDefault="006B40AB" w:rsidP="0057502B">
            <w:pPr>
              <w:pStyle w:val="Normal1"/>
              <w:jc w:val="both"/>
              <w:rPr>
                <w:rFonts w:ascii="Arial" w:hAnsi="Arial" w:cs="Arial"/>
                <w:b/>
                <w:color w:val="auto"/>
                <w:lang w:val="es-ES"/>
              </w:rPr>
            </w:pPr>
          </w:p>
          <w:p w14:paraId="029BB69C" w14:textId="77777777" w:rsidR="006B40AB" w:rsidRPr="00DA6D5C" w:rsidRDefault="006B40AB" w:rsidP="0057502B">
            <w:pPr>
              <w:pStyle w:val="Normal1"/>
              <w:jc w:val="both"/>
              <w:rPr>
                <w:rFonts w:ascii="Arial" w:hAnsi="Arial" w:cs="Arial"/>
                <w:b/>
                <w:color w:val="auto"/>
                <w:lang w:val="es-ES"/>
              </w:rPr>
            </w:pPr>
          </w:p>
          <w:p w14:paraId="2AB93A64" w14:textId="77777777" w:rsidR="006B40AB" w:rsidRPr="00DA6D5C" w:rsidRDefault="006B40AB" w:rsidP="0057502B">
            <w:pPr>
              <w:pStyle w:val="Normal1"/>
              <w:jc w:val="both"/>
              <w:rPr>
                <w:rFonts w:ascii="Arial" w:hAnsi="Arial" w:cs="Arial"/>
                <w:b/>
                <w:color w:val="auto"/>
                <w:lang w:val="es-ES"/>
              </w:rPr>
            </w:pPr>
          </w:p>
          <w:p w14:paraId="1F01DF41" w14:textId="77777777" w:rsidR="006B40AB" w:rsidRPr="00DA6D5C" w:rsidRDefault="006B40AB" w:rsidP="0057502B">
            <w:pPr>
              <w:pStyle w:val="Normal1"/>
              <w:jc w:val="both"/>
              <w:rPr>
                <w:rFonts w:ascii="Arial" w:hAnsi="Arial" w:cs="Arial"/>
                <w:b/>
                <w:color w:val="auto"/>
                <w:lang w:val="es-ES"/>
              </w:rPr>
            </w:pPr>
          </w:p>
          <w:p w14:paraId="25DE91B0" w14:textId="77777777" w:rsidR="006B40AB" w:rsidRPr="00DA6D5C" w:rsidRDefault="006B40AB" w:rsidP="0057502B">
            <w:pPr>
              <w:pStyle w:val="Normal1"/>
              <w:jc w:val="both"/>
              <w:rPr>
                <w:rFonts w:ascii="Arial" w:hAnsi="Arial" w:cs="Arial"/>
                <w:b/>
                <w:color w:val="auto"/>
                <w:lang w:val="es-ES"/>
              </w:rPr>
            </w:pPr>
            <w:r w:rsidRPr="00DA6D5C">
              <w:rPr>
                <w:rFonts w:ascii="Arial" w:hAnsi="Arial" w:cs="Arial"/>
                <w:b/>
                <w:color w:val="auto"/>
                <w:lang w:val="es-ES"/>
              </w:rPr>
              <w:t>JOHN JAIRO ROLDÁN AVENDAÑO</w:t>
            </w:r>
          </w:p>
          <w:p w14:paraId="6687D4F1" w14:textId="77777777" w:rsidR="006B40AB" w:rsidRPr="00DA6D5C" w:rsidRDefault="006B40AB" w:rsidP="0057502B">
            <w:pPr>
              <w:pStyle w:val="Normal1"/>
              <w:jc w:val="both"/>
              <w:rPr>
                <w:rFonts w:ascii="Arial" w:hAnsi="Arial" w:cs="Arial"/>
                <w:color w:val="auto"/>
                <w:lang w:val="es-ES"/>
              </w:rPr>
            </w:pPr>
            <w:r w:rsidRPr="00DA6D5C">
              <w:rPr>
                <w:rFonts w:ascii="Arial" w:eastAsia="Arial" w:hAnsi="Arial" w:cs="Arial"/>
                <w:color w:val="auto"/>
                <w:lang w:val="es-ES"/>
              </w:rPr>
              <w:t>Representante a la Cámara</w:t>
            </w:r>
          </w:p>
        </w:tc>
      </w:tr>
      <w:tr w:rsidR="006B40AB" w:rsidRPr="00DA6D5C" w14:paraId="6E95EA10" w14:textId="77777777" w:rsidTr="005750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4"/>
        </w:trPr>
        <w:tc>
          <w:tcPr>
            <w:tcW w:w="4433" w:type="dxa"/>
            <w:tcBorders>
              <w:top w:val="nil"/>
              <w:left w:val="nil"/>
              <w:bottom w:val="nil"/>
              <w:right w:val="nil"/>
            </w:tcBorders>
          </w:tcPr>
          <w:p w14:paraId="37EC3825" w14:textId="77777777" w:rsidR="006B40AB" w:rsidRPr="00DA6D5C" w:rsidRDefault="006B40AB" w:rsidP="0057502B">
            <w:pPr>
              <w:pStyle w:val="Normal1"/>
              <w:jc w:val="both"/>
              <w:rPr>
                <w:rFonts w:ascii="Arial" w:hAnsi="Arial"/>
                <w:b/>
                <w:color w:val="auto"/>
                <w:lang w:val="es-ES"/>
              </w:rPr>
            </w:pPr>
          </w:p>
          <w:p w14:paraId="7C32A53A" w14:textId="77777777" w:rsidR="006B40AB" w:rsidRPr="00DA6D5C" w:rsidRDefault="006B40AB" w:rsidP="0057502B">
            <w:pPr>
              <w:pStyle w:val="Normal1"/>
              <w:jc w:val="both"/>
              <w:rPr>
                <w:rFonts w:ascii="Arial" w:hAnsi="Arial"/>
                <w:b/>
                <w:color w:val="auto"/>
                <w:lang w:val="es-ES"/>
              </w:rPr>
            </w:pPr>
          </w:p>
          <w:p w14:paraId="3DF98E58" w14:textId="77777777" w:rsidR="006B40AB" w:rsidRPr="00DA6D5C" w:rsidRDefault="006B40AB" w:rsidP="0057502B">
            <w:pPr>
              <w:pStyle w:val="Normal1"/>
              <w:jc w:val="both"/>
              <w:rPr>
                <w:rFonts w:ascii="Arial" w:hAnsi="Arial"/>
                <w:b/>
                <w:color w:val="auto"/>
                <w:lang w:val="es-ES"/>
              </w:rPr>
            </w:pPr>
          </w:p>
          <w:p w14:paraId="29D68B94" w14:textId="77777777" w:rsidR="006B40AB" w:rsidRPr="00DA6D5C" w:rsidRDefault="006B40AB" w:rsidP="0057502B">
            <w:pPr>
              <w:pStyle w:val="Normal1"/>
              <w:jc w:val="both"/>
              <w:rPr>
                <w:rFonts w:ascii="Arial" w:hAnsi="Arial"/>
                <w:b/>
                <w:color w:val="auto"/>
                <w:lang w:val="es-ES"/>
              </w:rPr>
            </w:pPr>
          </w:p>
          <w:p w14:paraId="26B57CCA" w14:textId="77777777" w:rsidR="006B40AB" w:rsidRPr="00DA6D5C" w:rsidRDefault="006B40AB" w:rsidP="0057502B">
            <w:pPr>
              <w:pStyle w:val="Normal1"/>
              <w:jc w:val="both"/>
              <w:rPr>
                <w:rFonts w:ascii="Arial" w:hAnsi="Arial"/>
                <w:b/>
                <w:color w:val="auto"/>
                <w:lang w:val="es-ES"/>
              </w:rPr>
            </w:pPr>
            <w:r w:rsidRPr="00DA6D5C">
              <w:rPr>
                <w:rFonts w:ascii="Arial" w:hAnsi="Arial"/>
                <w:b/>
                <w:color w:val="auto"/>
                <w:lang w:val="es-ES"/>
              </w:rPr>
              <w:t xml:space="preserve">JOHN JAIRO CÁRDENAS MORÁN  </w:t>
            </w:r>
          </w:p>
          <w:p w14:paraId="1B812AED" w14:textId="77777777" w:rsidR="006B40AB" w:rsidRPr="00DA6D5C" w:rsidRDefault="006B40AB" w:rsidP="0057502B">
            <w:pPr>
              <w:pStyle w:val="Normal1"/>
              <w:jc w:val="both"/>
              <w:rPr>
                <w:rFonts w:ascii="Arial" w:hAnsi="Arial"/>
                <w:b/>
                <w:color w:val="auto"/>
                <w:lang w:val="es-ES"/>
              </w:rPr>
            </w:pPr>
            <w:r w:rsidRPr="00DA6D5C">
              <w:rPr>
                <w:rFonts w:ascii="Arial" w:eastAsia="Arial" w:hAnsi="Arial" w:cs="Arial"/>
                <w:color w:val="auto"/>
                <w:lang w:val="es-ES"/>
              </w:rPr>
              <w:t>Representante a la Cámara</w:t>
            </w:r>
          </w:p>
        </w:tc>
        <w:tc>
          <w:tcPr>
            <w:tcW w:w="4492" w:type="dxa"/>
            <w:gridSpan w:val="2"/>
            <w:tcBorders>
              <w:top w:val="nil"/>
              <w:left w:val="nil"/>
              <w:bottom w:val="nil"/>
              <w:right w:val="nil"/>
            </w:tcBorders>
          </w:tcPr>
          <w:p w14:paraId="45587BE5" w14:textId="77777777" w:rsidR="006B40AB" w:rsidRPr="00DA6D5C" w:rsidRDefault="006B40AB" w:rsidP="0057502B">
            <w:pPr>
              <w:pStyle w:val="Normal1"/>
              <w:jc w:val="both"/>
              <w:rPr>
                <w:color w:val="auto"/>
                <w:lang w:val="es-ES"/>
              </w:rPr>
            </w:pPr>
          </w:p>
        </w:tc>
      </w:tr>
    </w:tbl>
    <w:p w14:paraId="08415AE8" w14:textId="77777777" w:rsidR="006B40AB" w:rsidRPr="00DA6D5C" w:rsidRDefault="006B40AB" w:rsidP="006B40AB">
      <w:pPr>
        <w:pStyle w:val="Normal1"/>
        <w:jc w:val="both"/>
        <w:rPr>
          <w:color w:val="auto"/>
          <w:lang w:val="es-ES"/>
        </w:rPr>
      </w:pPr>
    </w:p>
    <w:p w14:paraId="4E4929C2" w14:textId="77777777" w:rsidR="006B40AB" w:rsidRPr="00DA6D5C" w:rsidRDefault="006B40AB" w:rsidP="006B40AB">
      <w:pPr>
        <w:pStyle w:val="Normal1"/>
        <w:jc w:val="both"/>
        <w:rPr>
          <w:color w:val="auto"/>
          <w:lang w:val="es-ES"/>
        </w:rPr>
      </w:pPr>
    </w:p>
    <w:p w14:paraId="67D3C925" w14:textId="77777777" w:rsidR="006B40AB" w:rsidRPr="00DA6D5C" w:rsidRDefault="006B40AB" w:rsidP="006B40AB">
      <w:pPr>
        <w:pStyle w:val="Normal1"/>
        <w:jc w:val="center"/>
        <w:rPr>
          <w:rFonts w:ascii="Arial" w:eastAsia="Arial" w:hAnsi="Arial" w:cs="Arial"/>
          <w:b/>
          <w:color w:val="auto"/>
          <w:sz w:val="22"/>
          <w:szCs w:val="22"/>
          <w:u w:val="single"/>
          <w:lang w:val="es-ES"/>
        </w:rPr>
      </w:pPr>
    </w:p>
    <w:p w14:paraId="42D89032" w14:textId="77777777" w:rsidR="006B40AB" w:rsidRPr="00DA6D5C" w:rsidRDefault="006B40AB" w:rsidP="006B40AB">
      <w:pPr>
        <w:pStyle w:val="Normal1"/>
        <w:rPr>
          <w:rFonts w:ascii="Arial" w:eastAsia="Arial" w:hAnsi="Arial" w:cs="Arial"/>
          <w:b/>
          <w:color w:val="auto"/>
          <w:sz w:val="22"/>
          <w:szCs w:val="22"/>
          <w:u w:val="single"/>
          <w:lang w:val="es-ES"/>
        </w:rPr>
      </w:pPr>
    </w:p>
    <w:p w14:paraId="09209C65" w14:textId="77777777" w:rsidR="006B40AB" w:rsidRPr="00DA6D5C" w:rsidRDefault="006B40AB" w:rsidP="006B40AB">
      <w:pPr>
        <w:pStyle w:val="Normal1"/>
        <w:rPr>
          <w:rFonts w:ascii="Arial" w:eastAsia="Arial" w:hAnsi="Arial" w:cs="Arial"/>
          <w:b/>
          <w:color w:val="auto"/>
          <w:sz w:val="22"/>
          <w:szCs w:val="22"/>
          <w:u w:val="single"/>
          <w:lang w:val="es-ES"/>
        </w:rPr>
      </w:pPr>
    </w:p>
    <w:p w14:paraId="431C7415" w14:textId="77777777" w:rsidR="006B40AB" w:rsidRPr="00DA6D5C" w:rsidRDefault="006B40AB" w:rsidP="006B40AB">
      <w:pPr>
        <w:pStyle w:val="Normal1"/>
        <w:jc w:val="center"/>
        <w:rPr>
          <w:rFonts w:ascii="Arial" w:eastAsia="Arial" w:hAnsi="Arial" w:cs="Arial"/>
          <w:b/>
          <w:color w:val="auto"/>
          <w:sz w:val="22"/>
          <w:szCs w:val="22"/>
          <w:u w:val="single"/>
          <w:lang w:val="es-ES"/>
        </w:rPr>
      </w:pPr>
    </w:p>
    <w:p w14:paraId="359E159B" w14:textId="77777777" w:rsidR="006B40AB" w:rsidRPr="00DA6D5C" w:rsidRDefault="006B40AB" w:rsidP="006B40AB">
      <w:pPr>
        <w:pStyle w:val="Normal1"/>
        <w:jc w:val="center"/>
        <w:rPr>
          <w:color w:val="auto"/>
          <w:lang w:val="es-ES"/>
        </w:rPr>
      </w:pPr>
      <w:r w:rsidRPr="00DA6D5C">
        <w:rPr>
          <w:rFonts w:ascii="Arial" w:eastAsia="Arial" w:hAnsi="Arial" w:cs="Arial"/>
          <w:b/>
          <w:color w:val="auto"/>
          <w:sz w:val="22"/>
          <w:szCs w:val="22"/>
          <w:u w:val="single"/>
          <w:lang w:val="es-ES"/>
        </w:rPr>
        <w:t>Comisión III Senado</w:t>
      </w:r>
    </w:p>
    <w:p w14:paraId="0CAFBC32" w14:textId="77777777" w:rsidR="006B40AB" w:rsidRPr="00DA6D5C" w:rsidRDefault="006B40AB" w:rsidP="006B40AB">
      <w:pPr>
        <w:pStyle w:val="Normal1"/>
        <w:jc w:val="center"/>
        <w:rPr>
          <w:color w:val="auto"/>
          <w:lang w:val="es-ES"/>
        </w:rPr>
      </w:pPr>
    </w:p>
    <w:p w14:paraId="4CD37852" w14:textId="77777777" w:rsidR="006B40AB" w:rsidRPr="00DA6D5C" w:rsidRDefault="006B40AB" w:rsidP="006B40AB">
      <w:pPr>
        <w:pStyle w:val="Normal1"/>
        <w:jc w:val="center"/>
        <w:rPr>
          <w:color w:val="auto"/>
          <w:lang w:val="es-ES"/>
        </w:rPr>
      </w:pPr>
      <w:r w:rsidRPr="00DA6D5C">
        <w:rPr>
          <w:rFonts w:ascii="Arial" w:eastAsia="Arial" w:hAnsi="Arial" w:cs="Arial"/>
          <w:b/>
          <w:color w:val="auto"/>
          <w:sz w:val="22"/>
          <w:szCs w:val="22"/>
          <w:lang w:val="es-ES"/>
        </w:rPr>
        <w:t xml:space="preserve">Coordinadores </w:t>
      </w:r>
    </w:p>
    <w:p w14:paraId="67BBB76E" w14:textId="77777777" w:rsidR="006B40AB" w:rsidRPr="00DA6D5C" w:rsidRDefault="006B40AB" w:rsidP="006B40AB">
      <w:pPr>
        <w:pStyle w:val="Normal1"/>
        <w:jc w:val="both"/>
        <w:rPr>
          <w:color w:val="auto"/>
          <w:lang w:val="es-ES"/>
        </w:rPr>
      </w:pPr>
    </w:p>
    <w:p w14:paraId="2778E867" w14:textId="77777777" w:rsidR="006B40AB" w:rsidRPr="00DA6D5C" w:rsidRDefault="006B40AB" w:rsidP="006B40AB">
      <w:pPr>
        <w:pStyle w:val="Normal1"/>
        <w:jc w:val="both"/>
        <w:rPr>
          <w:color w:val="auto"/>
          <w:lang w:val="es-ES"/>
        </w:rPr>
      </w:pPr>
    </w:p>
    <w:p w14:paraId="64789168" w14:textId="77777777" w:rsidR="006B40AB" w:rsidRPr="00DA6D5C" w:rsidRDefault="006B40AB" w:rsidP="006B40AB">
      <w:pPr>
        <w:pStyle w:val="Normal1"/>
        <w:jc w:val="both"/>
        <w:rPr>
          <w:color w:val="auto"/>
          <w:lang w:val="es-ES"/>
        </w:rPr>
      </w:pPr>
    </w:p>
    <w:p w14:paraId="006F2265" w14:textId="77777777" w:rsidR="006B40AB" w:rsidRPr="00DA6D5C" w:rsidRDefault="006B40AB" w:rsidP="006B40AB">
      <w:pPr>
        <w:pStyle w:val="Normal1"/>
        <w:jc w:val="both"/>
        <w:rPr>
          <w:color w:val="auto"/>
          <w:lang w:val="es-ES"/>
        </w:rPr>
      </w:pPr>
    </w:p>
    <w:p w14:paraId="4287277A" w14:textId="77777777" w:rsidR="006B40AB" w:rsidRPr="00DA6D5C" w:rsidRDefault="006B40AB" w:rsidP="006B40AB">
      <w:pPr>
        <w:pStyle w:val="Normal1"/>
        <w:tabs>
          <w:tab w:val="left" w:pos="5280"/>
        </w:tabs>
        <w:jc w:val="both"/>
        <w:rPr>
          <w:color w:val="auto"/>
          <w:lang w:val="es-ES"/>
        </w:rPr>
      </w:pPr>
      <w:r w:rsidRPr="00DA6D5C">
        <w:rPr>
          <w:color w:val="auto"/>
          <w:lang w:val="es-ES"/>
        </w:rPr>
        <w:tab/>
      </w:r>
    </w:p>
    <w:tbl>
      <w:tblPr>
        <w:tblStyle w:val="Tablaconcuadrcula"/>
        <w:tblpPr w:leftFromText="141" w:rightFromText="141" w:vertAnchor="text" w:horzAnchor="page" w:tblpX="1630" w:tblpY="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6B40AB" w:rsidRPr="00DA6D5C" w14:paraId="0E62BEB1" w14:textId="77777777" w:rsidTr="0057502B">
        <w:tc>
          <w:tcPr>
            <w:tcW w:w="4414" w:type="dxa"/>
          </w:tcPr>
          <w:p w14:paraId="5602424B" w14:textId="77777777" w:rsidR="006B40AB" w:rsidRPr="00DA6D5C" w:rsidRDefault="006B40AB" w:rsidP="0057502B">
            <w:pPr>
              <w:pStyle w:val="Normal1"/>
              <w:jc w:val="both"/>
              <w:rPr>
                <w:rFonts w:ascii="Arial" w:hAnsi="Arial" w:cs="Arial"/>
                <w:b/>
                <w:color w:val="auto"/>
                <w:lang w:val="es-ES"/>
              </w:rPr>
            </w:pPr>
            <w:r w:rsidRPr="00DA6D5C">
              <w:rPr>
                <w:rFonts w:ascii="Arial" w:hAnsi="Arial" w:cs="Arial"/>
                <w:b/>
                <w:color w:val="auto"/>
                <w:lang w:val="es-ES"/>
              </w:rPr>
              <w:t>FERNANDO NICOLÁS ARAÚJO RUMIÉ</w:t>
            </w:r>
          </w:p>
          <w:p w14:paraId="2FB62DC9" w14:textId="77777777" w:rsidR="006B40AB" w:rsidRPr="00DA6D5C" w:rsidRDefault="006B40AB" w:rsidP="0057502B">
            <w:pPr>
              <w:pStyle w:val="Normal1"/>
              <w:jc w:val="both"/>
              <w:rPr>
                <w:rFonts w:ascii="Arial" w:hAnsi="Arial" w:cs="Arial"/>
                <w:color w:val="auto"/>
                <w:lang w:val="es-ES"/>
              </w:rPr>
            </w:pPr>
            <w:r w:rsidRPr="00DA6D5C">
              <w:rPr>
                <w:rFonts w:ascii="Arial" w:eastAsia="Arial" w:hAnsi="Arial" w:cs="Arial"/>
                <w:color w:val="auto"/>
                <w:lang w:val="es-ES"/>
              </w:rPr>
              <w:t xml:space="preserve">Senador de la República </w:t>
            </w:r>
            <w:r w:rsidRPr="00DA6D5C">
              <w:rPr>
                <w:rFonts w:ascii="Arial" w:eastAsia="Arial" w:hAnsi="Arial" w:cs="Arial"/>
                <w:color w:val="auto"/>
                <w:lang w:val="es-ES"/>
              </w:rPr>
              <w:tab/>
            </w:r>
          </w:p>
        </w:tc>
        <w:tc>
          <w:tcPr>
            <w:tcW w:w="4414" w:type="dxa"/>
          </w:tcPr>
          <w:p w14:paraId="7B073921" w14:textId="77777777" w:rsidR="006B40AB" w:rsidRPr="00DA6D5C" w:rsidRDefault="006B40AB" w:rsidP="0057502B">
            <w:pPr>
              <w:pStyle w:val="Normal1"/>
              <w:jc w:val="both"/>
              <w:rPr>
                <w:rFonts w:ascii="Arial" w:hAnsi="Arial" w:cs="Arial"/>
                <w:b/>
                <w:color w:val="auto"/>
                <w:lang w:val="es-ES"/>
              </w:rPr>
            </w:pPr>
            <w:r w:rsidRPr="00DA6D5C">
              <w:rPr>
                <w:rFonts w:ascii="Arial" w:hAnsi="Arial" w:cs="Arial"/>
                <w:b/>
                <w:color w:val="auto"/>
                <w:lang w:val="es-ES"/>
              </w:rPr>
              <w:t>RODRIGO VILLALBA MOSQUERA</w:t>
            </w:r>
          </w:p>
          <w:p w14:paraId="5F27A145" w14:textId="77777777" w:rsidR="006B40AB" w:rsidRPr="00DA6D5C" w:rsidRDefault="006B40AB" w:rsidP="0057502B">
            <w:pPr>
              <w:pStyle w:val="Normal1"/>
              <w:jc w:val="both"/>
              <w:rPr>
                <w:rFonts w:ascii="Arial" w:hAnsi="Arial" w:cs="Arial"/>
                <w:color w:val="auto"/>
                <w:lang w:val="es-ES"/>
              </w:rPr>
            </w:pPr>
            <w:r w:rsidRPr="00DA6D5C">
              <w:rPr>
                <w:rFonts w:ascii="Arial" w:eastAsia="Arial" w:hAnsi="Arial" w:cs="Arial"/>
                <w:color w:val="auto"/>
                <w:lang w:val="es-ES"/>
              </w:rPr>
              <w:t xml:space="preserve">Senador de la República </w:t>
            </w:r>
            <w:r w:rsidRPr="00DA6D5C">
              <w:rPr>
                <w:rFonts w:ascii="Arial" w:eastAsia="Arial" w:hAnsi="Arial" w:cs="Arial"/>
                <w:color w:val="auto"/>
                <w:lang w:val="es-ES"/>
              </w:rPr>
              <w:tab/>
            </w:r>
          </w:p>
        </w:tc>
      </w:tr>
    </w:tbl>
    <w:p w14:paraId="7D3A51FB" w14:textId="77777777" w:rsidR="006B40AB" w:rsidRPr="00DA6D5C" w:rsidRDefault="006B40AB" w:rsidP="006B40AB">
      <w:pPr>
        <w:pStyle w:val="Normal1"/>
        <w:jc w:val="both"/>
        <w:rPr>
          <w:color w:val="auto"/>
          <w:lang w:val="es-ES"/>
        </w:rPr>
      </w:pPr>
    </w:p>
    <w:p w14:paraId="4168078A" w14:textId="77777777" w:rsidR="006B40AB" w:rsidRPr="00DA6D5C" w:rsidRDefault="006B40AB" w:rsidP="006B40AB">
      <w:pPr>
        <w:pStyle w:val="Normal1"/>
        <w:jc w:val="both"/>
        <w:rPr>
          <w:color w:val="auto"/>
          <w:lang w:val="es-ES"/>
        </w:rPr>
      </w:pPr>
    </w:p>
    <w:p w14:paraId="4EF60EA0" w14:textId="77777777" w:rsidR="006B40AB" w:rsidRPr="00DA6D5C" w:rsidRDefault="006B40AB" w:rsidP="006B40AB">
      <w:pPr>
        <w:pStyle w:val="Normal1"/>
        <w:jc w:val="center"/>
        <w:rPr>
          <w:color w:val="auto"/>
          <w:lang w:val="es-ES"/>
        </w:rPr>
      </w:pPr>
      <w:r w:rsidRPr="00DA6D5C">
        <w:rPr>
          <w:rFonts w:ascii="Arial" w:eastAsia="Arial" w:hAnsi="Arial" w:cs="Arial"/>
          <w:b/>
          <w:color w:val="auto"/>
          <w:sz w:val="22"/>
          <w:szCs w:val="22"/>
          <w:lang w:val="es-ES"/>
        </w:rPr>
        <w:t xml:space="preserve">Ponentes </w:t>
      </w:r>
    </w:p>
    <w:p w14:paraId="509BF3A1" w14:textId="77777777" w:rsidR="006B40AB" w:rsidRPr="00DA6D5C" w:rsidRDefault="006B40AB" w:rsidP="006B40AB">
      <w:pPr>
        <w:pStyle w:val="Normal1"/>
        <w:jc w:val="both"/>
        <w:rPr>
          <w:color w:val="auto"/>
          <w:lang w:val="es-ES"/>
        </w:rPr>
      </w:pPr>
    </w:p>
    <w:p w14:paraId="09DE49B9" w14:textId="77777777" w:rsidR="006B40AB" w:rsidRPr="00DA6D5C" w:rsidRDefault="006B40AB" w:rsidP="006B40AB">
      <w:pPr>
        <w:pStyle w:val="Normal1"/>
        <w:jc w:val="both"/>
        <w:rPr>
          <w:color w:val="auto"/>
          <w:lang w:val="es-ES"/>
        </w:rPr>
      </w:pPr>
    </w:p>
    <w:p w14:paraId="2FBEF6B4" w14:textId="77777777" w:rsidR="006B40AB" w:rsidRPr="00DA6D5C" w:rsidRDefault="006B40AB" w:rsidP="006B40AB">
      <w:pPr>
        <w:pStyle w:val="Normal1"/>
        <w:jc w:val="both"/>
        <w:rPr>
          <w:color w:val="auto"/>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6B40AB" w:rsidRPr="00DA6D5C" w14:paraId="34C9439C" w14:textId="77777777" w:rsidTr="0057502B">
        <w:tc>
          <w:tcPr>
            <w:tcW w:w="4414" w:type="dxa"/>
          </w:tcPr>
          <w:p w14:paraId="4C0B2F95" w14:textId="77777777" w:rsidR="006B40AB" w:rsidRPr="00DA6D5C" w:rsidRDefault="006B40AB" w:rsidP="0057502B">
            <w:pPr>
              <w:pStyle w:val="Normal1"/>
              <w:tabs>
                <w:tab w:val="left" w:pos="1020"/>
              </w:tabs>
              <w:jc w:val="both"/>
              <w:rPr>
                <w:rFonts w:ascii="Arial" w:hAnsi="Arial" w:cs="Arial"/>
                <w:b/>
                <w:color w:val="auto"/>
                <w:lang w:val="es-ES"/>
              </w:rPr>
            </w:pPr>
          </w:p>
          <w:p w14:paraId="642D38F3" w14:textId="77777777" w:rsidR="006B40AB" w:rsidRPr="00DA6D5C" w:rsidRDefault="006B40AB" w:rsidP="0057502B">
            <w:pPr>
              <w:pStyle w:val="Normal1"/>
              <w:tabs>
                <w:tab w:val="left" w:pos="1020"/>
              </w:tabs>
              <w:jc w:val="both"/>
              <w:rPr>
                <w:rFonts w:ascii="Arial" w:hAnsi="Arial" w:cs="Arial"/>
                <w:b/>
                <w:color w:val="auto"/>
                <w:lang w:val="es-ES"/>
              </w:rPr>
            </w:pPr>
            <w:r w:rsidRPr="00DA6D5C">
              <w:rPr>
                <w:rFonts w:ascii="Arial" w:hAnsi="Arial" w:cs="Arial"/>
                <w:b/>
                <w:color w:val="auto"/>
                <w:lang w:val="es-ES"/>
              </w:rPr>
              <w:t>LUIS IVÁN MARULANDA GÓMEZ</w:t>
            </w:r>
          </w:p>
          <w:p w14:paraId="35EEA99B" w14:textId="77777777" w:rsidR="006B40AB" w:rsidRPr="00DA6D5C" w:rsidRDefault="006B40AB" w:rsidP="0057502B">
            <w:pPr>
              <w:pStyle w:val="Normal1"/>
              <w:tabs>
                <w:tab w:val="left" w:pos="1020"/>
              </w:tabs>
              <w:jc w:val="both"/>
              <w:rPr>
                <w:rFonts w:ascii="Arial" w:hAnsi="Arial" w:cs="Arial"/>
                <w:color w:val="auto"/>
                <w:lang w:val="es-ES"/>
              </w:rPr>
            </w:pPr>
            <w:r w:rsidRPr="00DA6D5C">
              <w:rPr>
                <w:rFonts w:ascii="Arial" w:eastAsia="Arial" w:hAnsi="Arial" w:cs="Arial"/>
                <w:color w:val="auto"/>
                <w:lang w:val="es-ES"/>
              </w:rPr>
              <w:t xml:space="preserve">Senador de la República </w:t>
            </w:r>
            <w:r w:rsidRPr="00DA6D5C">
              <w:rPr>
                <w:rFonts w:ascii="Arial" w:eastAsia="Arial" w:hAnsi="Arial" w:cs="Arial"/>
                <w:color w:val="auto"/>
                <w:lang w:val="es-ES"/>
              </w:rPr>
              <w:tab/>
            </w:r>
          </w:p>
        </w:tc>
        <w:tc>
          <w:tcPr>
            <w:tcW w:w="4414" w:type="dxa"/>
          </w:tcPr>
          <w:p w14:paraId="1FED654B" w14:textId="77777777" w:rsidR="006B40AB" w:rsidRPr="00DA6D5C" w:rsidRDefault="006B40AB" w:rsidP="0057502B">
            <w:pPr>
              <w:pStyle w:val="Normal1"/>
              <w:jc w:val="both"/>
              <w:rPr>
                <w:rFonts w:ascii="Arial" w:hAnsi="Arial" w:cs="Arial"/>
                <w:b/>
                <w:color w:val="auto"/>
                <w:lang w:val="es-ES"/>
              </w:rPr>
            </w:pPr>
          </w:p>
          <w:p w14:paraId="7153BABF" w14:textId="77777777" w:rsidR="006B40AB" w:rsidRPr="00DA6D5C" w:rsidRDefault="006B40AB" w:rsidP="0057502B">
            <w:pPr>
              <w:pStyle w:val="Normal1"/>
              <w:jc w:val="both"/>
              <w:rPr>
                <w:rFonts w:ascii="Arial" w:hAnsi="Arial" w:cs="Arial"/>
                <w:b/>
                <w:color w:val="auto"/>
                <w:lang w:val="es-ES"/>
              </w:rPr>
            </w:pPr>
            <w:r w:rsidRPr="00DA6D5C">
              <w:rPr>
                <w:rFonts w:ascii="Arial" w:hAnsi="Arial" w:cs="Arial"/>
                <w:b/>
                <w:color w:val="auto"/>
                <w:lang w:val="es-ES"/>
              </w:rPr>
              <w:t>ÉDGAR ENRIQUE PALACIO MIZRAHI</w:t>
            </w:r>
          </w:p>
          <w:p w14:paraId="34301CAF" w14:textId="77777777" w:rsidR="006B40AB" w:rsidRPr="00DA6D5C" w:rsidRDefault="006B40AB" w:rsidP="0057502B">
            <w:pPr>
              <w:pStyle w:val="Normal1"/>
              <w:jc w:val="both"/>
              <w:rPr>
                <w:rFonts w:ascii="Arial" w:hAnsi="Arial" w:cs="Arial"/>
                <w:color w:val="auto"/>
                <w:lang w:val="es-ES"/>
              </w:rPr>
            </w:pPr>
            <w:r w:rsidRPr="00DA6D5C">
              <w:rPr>
                <w:rFonts w:ascii="Arial" w:eastAsia="Arial" w:hAnsi="Arial" w:cs="Arial"/>
                <w:color w:val="auto"/>
                <w:lang w:val="es-ES"/>
              </w:rPr>
              <w:t>Senador de la República</w:t>
            </w:r>
          </w:p>
        </w:tc>
      </w:tr>
      <w:tr w:rsidR="006B40AB" w:rsidRPr="00DA6D5C" w14:paraId="69FC4AEB" w14:textId="77777777" w:rsidTr="0057502B">
        <w:tc>
          <w:tcPr>
            <w:tcW w:w="4414" w:type="dxa"/>
          </w:tcPr>
          <w:p w14:paraId="28338FF0" w14:textId="77777777" w:rsidR="006B40AB" w:rsidRPr="00DA6D5C" w:rsidRDefault="006B40AB" w:rsidP="0057502B">
            <w:pPr>
              <w:pStyle w:val="Normal1"/>
              <w:jc w:val="both"/>
              <w:rPr>
                <w:rFonts w:ascii="Arial" w:hAnsi="Arial" w:cs="Arial"/>
                <w:b/>
                <w:color w:val="auto"/>
                <w:lang w:val="es-ES"/>
              </w:rPr>
            </w:pPr>
          </w:p>
          <w:p w14:paraId="5D25C2FA" w14:textId="77777777" w:rsidR="006B40AB" w:rsidRPr="00DA6D5C" w:rsidRDefault="006B40AB" w:rsidP="0057502B">
            <w:pPr>
              <w:pStyle w:val="Normal1"/>
              <w:jc w:val="both"/>
              <w:rPr>
                <w:rFonts w:ascii="Arial" w:hAnsi="Arial" w:cs="Arial"/>
                <w:b/>
                <w:color w:val="auto"/>
                <w:lang w:val="es-ES"/>
              </w:rPr>
            </w:pPr>
          </w:p>
          <w:p w14:paraId="0CB5D407" w14:textId="77777777" w:rsidR="006B40AB" w:rsidRPr="00DA6D5C" w:rsidRDefault="006B40AB" w:rsidP="0057502B">
            <w:pPr>
              <w:pStyle w:val="Normal1"/>
              <w:jc w:val="both"/>
              <w:rPr>
                <w:rFonts w:ascii="Arial" w:hAnsi="Arial" w:cs="Arial"/>
                <w:b/>
                <w:color w:val="auto"/>
                <w:lang w:val="es-ES"/>
              </w:rPr>
            </w:pPr>
          </w:p>
          <w:p w14:paraId="3693D6E7" w14:textId="77777777" w:rsidR="006B40AB" w:rsidRPr="00DA6D5C" w:rsidRDefault="006B40AB" w:rsidP="0057502B">
            <w:pPr>
              <w:pStyle w:val="Normal1"/>
              <w:jc w:val="both"/>
              <w:rPr>
                <w:rFonts w:ascii="Arial" w:hAnsi="Arial" w:cs="Arial"/>
                <w:b/>
                <w:color w:val="auto"/>
                <w:lang w:val="es-ES"/>
              </w:rPr>
            </w:pPr>
          </w:p>
          <w:p w14:paraId="60A824E5" w14:textId="77777777" w:rsidR="006B40AB" w:rsidRPr="00DA6D5C" w:rsidRDefault="006B40AB" w:rsidP="0057502B">
            <w:pPr>
              <w:pStyle w:val="Normal1"/>
              <w:jc w:val="both"/>
              <w:rPr>
                <w:rFonts w:ascii="Arial" w:hAnsi="Arial" w:cs="Arial"/>
                <w:b/>
                <w:color w:val="auto"/>
                <w:lang w:val="es-ES"/>
              </w:rPr>
            </w:pPr>
            <w:r w:rsidRPr="00DA6D5C">
              <w:rPr>
                <w:rFonts w:ascii="Arial" w:hAnsi="Arial" w:cs="Arial"/>
                <w:b/>
                <w:color w:val="auto"/>
                <w:lang w:val="es-ES"/>
              </w:rPr>
              <w:t>DAVID ALEJANDRO BARGUIL ASSIS</w:t>
            </w:r>
          </w:p>
          <w:p w14:paraId="2D9C6240" w14:textId="77777777" w:rsidR="006B40AB" w:rsidRPr="00DA6D5C" w:rsidRDefault="006B40AB" w:rsidP="0057502B">
            <w:pPr>
              <w:pStyle w:val="Normal1"/>
              <w:jc w:val="both"/>
              <w:rPr>
                <w:rFonts w:ascii="Arial" w:hAnsi="Arial" w:cs="Arial"/>
                <w:color w:val="auto"/>
                <w:lang w:val="es-ES"/>
              </w:rPr>
            </w:pPr>
            <w:r w:rsidRPr="00DA6D5C">
              <w:rPr>
                <w:rFonts w:ascii="Arial" w:eastAsia="Arial" w:hAnsi="Arial" w:cs="Arial"/>
                <w:color w:val="auto"/>
                <w:lang w:val="es-ES"/>
              </w:rPr>
              <w:t>Senador de la República</w:t>
            </w:r>
          </w:p>
        </w:tc>
        <w:tc>
          <w:tcPr>
            <w:tcW w:w="4414" w:type="dxa"/>
          </w:tcPr>
          <w:p w14:paraId="6371EACB" w14:textId="77777777" w:rsidR="006B40AB" w:rsidRPr="00DA6D5C" w:rsidRDefault="006B40AB" w:rsidP="0057502B">
            <w:pPr>
              <w:pStyle w:val="Normal1"/>
              <w:jc w:val="both"/>
              <w:rPr>
                <w:rFonts w:ascii="Arial" w:hAnsi="Arial" w:cs="Arial"/>
                <w:b/>
                <w:color w:val="auto"/>
                <w:lang w:val="es-ES"/>
              </w:rPr>
            </w:pPr>
          </w:p>
          <w:p w14:paraId="24495AC5" w14:textId="77777777" w:rsidR="006B40AB" w:rsidRPr="00DA6D5C" w:rsidRDefault="006B40AB" w:rsidP="0057502B">
            <w:pPr>
              <w:pStyle w:val="Normal1"/>
              <w:jc w:val="both"/>
              <w:rPr>
                <w:rFonts w:ascii="Arial" w:hAnsi="Arial" w:cs="Arial"/>
                <w:b/>
                <w:color w:val="auto"/>
                <w:lang w:val="es-ES"/>
              </w:rPr>
            </w:pPr>
          </w:p>
          <w:p w14:paraId="2D2BF60F" w14:textId="77777777" w:rsidR="006B40AB" w:rsidRPr="00DA6D5C" w:rsidRDefault="006B40AB" w:rsidP="0057502B">
            <w:pPr>
              <w:pStyle w:val="Normal1"/>
              <w:jc w:val="both"/>
              <w:rPr>
                <w:rFonts w:ascii="Arial" w:hAnsi="Arial" w:cs="Arial"/>
                <w:b/>
                <w:color w:val="auto"/>
                <w:lang w:val="es-ES"/>
              </w:rPr>
            </w:pPr>
          </w:p>
          <w:p w14:paraId="0A8B63A9" w14:textId="77777777" w:rsidR="006B40AB" w:rsidRPr="00DA6D5C" w:rsidRDefault="006B40AB" w:rsidP="0057502B">
            <w:pPr>
              <w:pStyle w:val="Normal1"/>
              <w:jc w:val="both"/>
              <w:rPr>
                <w:rFonts w:ascii="Arial" w:hAnsi="Arial" w:cs="Arial"/>
                <w:b/>
                <w:color w:val="auto"/>
                <w:lang w:val="es-ES"/>
              </w:rPr>
            </w:pPr>
          </w:p>
          <w:p w14:paraId="207B0571" w14:textId="77777777" w:rsidR="006B40AB" w:rsidRPr="00DA6D5C" w:rsidRDefault="006B40AB" w:rsidP="0057502B">
            <w:pPr>
              <w:pStyle w:val="Normal1"/>
              <w:jc w:val="both"/>
              <w:rPr>
                <w:rFonts w:ascii="Arial" w:hAnsi="Arial" w:cs="Arial"/>
                <w:b/>
                <w:color w:val="auto"/>
                <w:lang w:val="es-ES"/>
              </w:rPr>
            </w:pPr>
            <w:r w:rsidRPr="00DA6D5C">
              <w:rPr>
                <w:rFonts w:ascii="Arial" w:hAnsi="Arial" w:cs="Arial"/>
                <w:b/>
                <w:color w:val="auto"/>
                <w:lang w:val="es-ES"/>
              </w:rPr>
              <w:t>RICHARD ALFONSO AGUILAR VILLA</w:t>
            </w:r>
          </w:p>
          <w:p w14:paraId="2A8C78A0" w14:textId="77777777" w:rsidR="006B40AB" w:rsidRPr="00DA6D5C" w:rsidRDefault="006B40AB" w:rsidP="0057502B">
            <w:pPr>
              <w:pStyle w:val="Normal1"/>
              <w:jc w:val="both"/>
              <w:rPr>
                <w:rFonts w:ascii="Arial" w:hAnsi="Arial" w:cs="Arial"/>
                <w:color w:val="auto"/>
                <w:lang w:val="es-ES"/>
              </w:rPr>
            </w:pPr>
            <w:r w:rsidRPr="00DA6D5C">
              <w:rPr>
                <w:rFonts w:ascii="Arial" w:eastAsia="Arial" w:hAnsi="Arial" w:cs="Arial"/>
                <w:color w:val="auto"/>
                <w:lang w:val="es-ES"/>
              </w:rPr>
              <w:t>Senador de la República</w:t>
            </w:r>
          </w:p>
        </w:tc>
      </w:tr>
      <w:tr w:rsidR="006B40AB" w:rsidRPr="00DA6D5C" w14:paraId="63CE5A1F" w14:textId="77777777" w:rsidTr="0057502B">
        <w:tc>
          <w:tcPr>
            <w:tcW w:w="4414" w:type="dxa"/>
          </w:tcPr>
          <w:p w14:paraId="0ED30D70" w14:textId="77777777" w:rsidR="006B40AB" w:rsidRPr="00DA6D5C" w:rsidRDefault="006B40AB" w:rsidP="0057502B">
            <w:pPr>
              <w:pStyle w:val="Normal1"/>
              <w:jc w:val="both"/>
              <w:rPr>
                <w:rFonts w:ascii="Arial" w:hAnsi="Arial" w:cs="Arial"/>
                <w:b/>
                <w:color w:val="auto"/>
                <w:lang w:val="es-ES"/>
              </w:rPr>
            </w:pPr>
          </w:p>
          <w:p w14:paraId="51B74306" w14:textId="77777777" w:rsidR="006B40AB" w:rsidRPr="00DA6D5C" w:rsidRDefault="006B40AB" w:rsidP="0057502B">
            <w:pPr>
              <w:pStyle w:val="Normal1"/>
              <w:jc w:val="both"/>
              <w:rPr>
                <w:rFonts w:ascii="Arial" w:hAnsi="Arial" w:cs="Arial"/>
                <w:b/>
                <w:color w:val="auto"/>
                <w:lang w:val="es-ES"/>
              </w:rPr>
            </w:pPr>
          </w:p>
          <w:p w14:paraId="7E932600" w14:textId="77777777" w:rsidR="006B40AB" w:rsidRPr="00DA6D5C" w:rsidRDefault="006B40AB" w:rsidP="0057502B">
            <w:pPr>
              <w:pStyle w:val="Normal1"/>
              <w:jc w:val="both"/>
              <w:rPr>
                <w:rFonts w:ascii="Arial" w:hAnsi="Arial" w:cs="Arial"/>
                <w:b/>
                <w:color w:val="auto"/>
                <w:lang w:val="es-ES"/>
              </w:rPr>
            </w:pPr>
          </w:p>
          <w:p w14:paraId="6E25D29F" w14:textId="77777777" w:rsidR="006B40AB" w:rsidRPr="00DA6D5C" w:rsidRDefault="006B40AB" w:rsidP="0057502B">
            <w:pPr>
              <w:pStyle w:val="Normal1"/>
              <w:jc w:val="both"/>
              <w:rPr>
                <w:rFonts w:ascii="Arial" w:hAnsi="Arial" w:cs="Arial"/>
                <w:b/>
                <w:color w:val="auto"/>
                <w:lang w:val="es-ES"/>
              </w:rPr>
            </w:pPr>
          </w:p>
          <w:p w14:paraId="3C0E0B15" w14:textId="77777777" w:rsidR="006B40AB" w:rsidRPr="00DA6D5C" w:rsidRDefault="006B40AB" w:rsidP="0057502B">
            <w:pPr>
              <w:pStyle w:val="Normal1"/>
              <w:jc w:val="both"/>
              <w:rPr>
                <w:rFonts w:ascii="Arial" w:hAnsi="Arial" w:cs="Arial"/>
                <w:b/>
                <w:color w:val="auto"/>
                <w:lang w:val="es-ES"/>
              </w:rPr>
            </w:pPr>
            <w:r w:rsidRPr="00DA6D5C">
              <w:rPr>
                <w:rFonts w:ascii="Arial" w:hAnsi="Arial" w:cs="Arial"/>
                <w:b/>
                <w:color w:val="auto"/>
                <w:lang w:val="es-ES"/>
              </w:rPr>
              <w:t>GUSTAVO BOLÍVAR MORENO</w:t>
            </w:r>
          </w:p>
          <w:p w14:paraId="01CBFF12" w14:textId="77777777" w:rsidR="006B40AB" w:rsidRPr="00DA6D5C" w:rsidRDefault="006B40AB" w:rsidP="0057502B">
            <w:pPr>
              <w:pStyle w:val="Normal1"/>
              <w:jc w:val="both"/>
              <w:rPr>
                <w:rFonts w:ascii="Arial" w:hAnsi="Arial" w:cs="Arial"/>
                <w:color w:val="auto"/>
                <w:lang w:val="es-ES"/>
              </w:rPr>
            </w:pPr>
            <w:r w:rsidRPr="00DA6D5C">
              <w:rPr>
                <w:rFonts w:ascii="Arial" w:eastAsia="Arial" w:hAnsi="Arial" w:cs="Arial"/>
                <w:color w:val="auto"/>
                <w:lang w:val="es-ES"/>
              </w:rPr>
              <w:t>Senador de la República</w:t>
            </w:r>
          </w:p>
        </w:tc>
        <w:tc>
          <w:tcPr>
            <w:tcW w:w="4414" w:type="dxa"/>
          </w:tcPr>
          <w:p w14:paraId="0A05123C" w14:textId="77777777" w:rsidR="006B40AB" w:rsidRPr="00DA6D5C" w:rsidRDefault="006B40AB" w:rsidP="0057502B">
            <w:pPr>
              <w:pStyle w:val="Normal1"/>
              <w:jc w:val="both"/>
              <w:rPr>
                <w:rFonts w:ascii="Arial" w:hAnsi="Arial" w:cs="Arial"/>
                <w:b/>
                <w:color w:val="auto"/>
                <w:lang w:val="es-ES"/>
              </w:rPr>
            </w:pPr>
          </w:p>
          <w:p w14:paraId="7F994037" w14:textId="77777777" w:rsidR="006B40AB" w:rsidRPr="00DA6D5C" w:rsidRDefault="006B40AB" w:rsidP="0057502B">
            <w:pPr>
              <w:pStyle w:val="Normal1"/>
              <w:jc w:val="both"/>
              <w:rPr>
                <w:rFonts w:ascii="Arial" w:hAnsi="Arial" w:cs="Arial"/>
                <w:b/>
                <w:color w:val="auto"/>
                <w:lang w:val="es-ES"/>
              </w:rPr>
            </w:pPr>
          </w:p>
          <w:p w14:paraId="35418C90" w14:textId="77777777" w:rsidR="006B40AB" w:rsidRPr="00DA6D5C" w:rsidRDefault="006B40AB" w:rsidP="0057502B">
            <w:pPr>
              <w:pStyle w:val="Normal1"/>
              <w:jc w:val="both"/>
              <w:rPr>
                <w:rFonts w:ascii="Arial" w:hAnsi="Arial" w:cs="Arial"/>
                <w:b/>
                <w:color w:val="auto"/>
                <w:lang w:val="es-ES"/>
              </w:rPr>
            </w:pPr>
          </w:p>
          <w:p w14:paraId="2EBA2DFB" w14:textId="77777777" w:rsidR="006B40AB" w:rsidRPr="00DA6D5C" w:rsidRDefault="006B40AB" w:rsidP="0057502B">
            <w:pPr>
              <w:pStyle w:val="Normal1"/>
              <w:jc w:val="both"/>
              <w:rPr>
                <w:rFonts w:ascii="Arial" w:hAnsi="Arial" w:cs="Arial"/>
                <w:b/>
                <w:color w:val="auto"/>
                <w:lang w:val="es-ES"/>
              </w:rPr>
            </w:pPr>
          </w:p>
          <w:p w14:paraId="3782BC78" w14:textId="77777777" w:rsidR="006B40AB" w:rsidRPr="00DA6D5C" w:rsidRDefault="006B40AB" w:rsidP="0057502B">
            <w:pPr>
              <w:pStyle w:val="Normal1"/>
              <w:jc w:val="both"/>
              <w:rPr>
                <w:rFonts w:ascii="Arial" w:hAnsi="Arial" w:cs="Arial"/>
                <w:b/>
                <w:color w:val="auto"/>
                <w:lang w:val="es-ES"/>
              </w:rPr>
            </w:pPr>
            <w:r w:rsidRPr="00DA6D5C">
              <w:rPr>
                <w:rFonts w:ascii="Arial" w:hAnsi="Arial" w:cs="Arial"/>
                <w:b/>
                <w:color w:val="auto"/>
                <w:lang w:val="es-ES"/>
              </w:rPr>
              <w:t>GERMÁN DARÍO HOYOS GIRALDO</w:t>
            </w:r>
          </w:p>
          <w:p w14:paraId="2D85099B" w14:textId="77777777" w:rsidR="006B40AB" w:rsidRPr="00DA6D5C" w:rsidRDefault="006B40AB" w:rsidP="0057502B">
            <w:pPr>
              <w:pStyle w:val="Normal1"/>
              <w:jc w:val="both"/>
              <w:rPr>
                <w:rFonts w:ascii="Arial" w:hAnsi="Arial" w:cs="Arial"/>
                <w:color w:val="auto"/>
                <w:lang w:val="es-ES"/>
              </w:rPr>
            </w:pPr>
            <w:r w:rsidRPr="00DA6D5C">
              <w:rPr>
                <w:rFonts w:ascii="Arial" w:eastAsia="Arial" w:hAnsi="Arial" w:cs="Arial"/>
                <w:color w:val="auto"/>
                <w:lang w:val="es-ES"/>
              </w:rPr>
              <w:t>Senador de la República</w:t>
            </w:r>
          </w:p>
        </w:tc>
      </w:tr>
    </w:tbl>
    <w:p w14:paraId="7E6436CB" w14:textId="77777777" w:rsidR="006B40AB" w:rsidRPr="00DA6D5C" w:rsidRDefault="006B40AB" w:rsidP="006B40AB">
      <w:pPr>
        <w:pStyle w:val="Normal1"/>
        <w:jc w:val="both"/>
        <w:rPr>
          <w:rFonts w:ascii="Arial" w:hAnsi="Arial" w:cs="Arial"/>
          <w:color w:val="auto"/>
          <w:lang w:val="es-ES"/>
        </w:rPr>
      </w:pPr>
    </w:p>
    <w:p w14:paraId="6596FA49" w14:textId="77777777" w:rsidR="006B40AB" w:rsidRPr="00DA6D5C" w:rsidRDefault="006B40AB" w:rsidP="006B40AB">
      <w:pPr>
        <w:pStyle w:val="Normal1"/>
        <w:jc w:val="both"/>
        <w:rPr>
          <w:color w:val="auto"/>
          <w:lang w:val="es-ES"/>
        </w:rPr>
      </w:pPr>
    </w:p>
    <w:p w14:paraId="6C0CBC20" w14:textId="77777777" w:rsidR="006B40AB" w:rsidRPr="00DA6D5C" w:rsidRDefault="006B40AB" w:rsidP="006B40AB">
      <w:pPr>
        <w:pStyle w:val="Normal1"/>
        <w:jc w:val="both"/>
        <w:rPr>
          <w:color w:val="auto"/>
          <w:lang w:val="es-ES"/>
        </w:rPr>
      </w:pPr>
    </w:p>
    <w:p w14:paraId="3F9A1043" w14:textId="77777777" w:rsidR="006B40AB" w:rsidRPr="00DA6D5C" w:rsidRDefault="006B40AB" w:rsidP="006B40AB">
      <w:pPr>
        <w:pStyle w:val="Normal1"/>
        <w:jc w:val="both"/>
        <w:rPr>
          <w:rFonts w:ascii="Arial" w:eastAsia="Arial" w:hAnsi="Arial" w:cs="Arial"/>
          <w:b/>
          <w:color w:val="auto"/>
          <w:sz w:val="22"/>
          <w:szCs w:val="22"/>
          <w:lang w:val="es-ES"/>
        </w:rPr>
      </w:pPr>
    </w:p>
    <w:p w14:paraId="146E9EE7" w14:textId="77777777" w:rsidR="006B40AB" w:rsidRPr="00DA6D5C" w:rsidRDefault="006B40AB" w:rsidP="006B40AB">
      <w:pPr>
        <w:pStyle w:val="Normal1"/>
        <w:jc w:val="both"/>
        <w:rPr>
          <w:rFonts w:ascii="Arial" w:eastAsia="Arial" w:hAnsi="Arial" w:cs="Arial"/>
          <w:b/>
          <w:color w:val="auto"/>
          <w:sz w:val="22"/>
          <w:szCs w:val="22"/>
          <w:lang w:val="es-ES"/>
        </w:rPr>
      </w:pPr>
    </w:p>
    <w:p w14:paraId="72D2BF1C" w14:textId="77777777" w:rsidR="006B40AB" w:rsidRPr="00DA6D5C" w:rsidRDefault="006B40AB" w:rsidP="006B40AB">
      <w:pPr>
        <w:pStyle w:val="Normal1"/>
        <w:jc w:val="center"/>
        <w:rPr>
          <w:color w:val="auto"/>
          <w:lang w:val="es-ES"/>
        </w:rPr>
      </w:pPr>
      <w:r w:rsidRPr="00DA6D5C">
        <w:rPr>
          <w:rFonts w:ascii="Arial" w:eastAsia="Arial" w:hAnsi="Arial" w:cs="Arial"/>
          <w:b/>
          <w:color w:val="auto"/>
          <w:sz w:val="22"/>
          <w:szCs w:val="22"/>
          <w:u w:val="single"/>
          <w:lang w:val="es-ES"/>
        </w:rPr>
        <w:t>Comisión IV Cámara</w:t>
      </w:r>
    </w:p>
    <w:p w14:paraId="19FA820C" w14:textId="77777777" w:rsidR="006B40AB" w:rsidRPr="00DA6D5C" w:rsidRDefault="006B40AB" w:rsidP="006B40AB">
      <w:pPr>
        <w:pStyle w:val="Normal1"/>
        <w:jc w:val="center"/>
        <w:rPr>
          <w:color w:val="auto"/>
          <w:lang w:val="es-ES"/>
        </w:rPr>
      </w:pPr>
    </w:p>
    <w:p w14:paraId="3A5BB6FD" w14:textId="77777777" w:rsidR="006B40AB" w:rsidRPr="00DA6D5C" w:rsidRDefault="006B40AB" w:rsidP="006B40AB">
      <w:pPr>
        <w:pStyle w:val="Normal1"/>
        <w:jc w:val="center"/>
        <w:rPr>
          <w:rFonts w:ascii="Arial" w:eastAsia="Arial" w:hAnsi="Arial" w:cs="Arial"/>
          <w:b/>
          <w:color w:val="auto"/>
          <w:sz w:val="22"/>
          <w:szCs w:val="22"/>
          <w:lang w:val="es-ES"/>
        </w:rPr>
      </w:pPr>
    </w:p>
    <w:p w14:paraId="6B87DD53" w14:textId="77777777" w:rsidR="006B40AB" w:rsidRPr="00DA6D5C" w:rsidRDefault="006B40AB" w:rsidP="006B40AB">
      <w:pPr>
        <w:pStyle w:val="Normal1"/>
        <w:jc w:val="center"/>
        <w:rPr>
          <w:color w:val="auto"/>
          <w:lang w:val="es-ES"/>
        </w:rPr>
      </w:pPr>
      <w:r w:rsidRPr="00DA6D5C">
        <w:rPr>
          <w:rFonts w:ascii="Arial" w:eastAsia="Arial" w:hAnsi="Arial" w:cs="Arial"/>
          <w:b/>
          <w:color w:val="auto"/>
          <w:sz w:val="22"/>
          <w:szCs w:val="22"/>
          <w:lang w:val="es-ES"/>
        </w:rPr>
        <w:t>Coordinadores</w:t>
      </w:r>
    </w:p>
    <w:p w14:paraId="5642BC0D" w14:textId="77777777" w:rsidR="006B40AB" w:rsidRPr="00DA6D5C" w:rsidRDefault="006B40AB" w:rsidP="006B40AB">
      <w:pPr>
        <w:pStyle w:val="Normal1"/>
        <w:jc w:val="both"/>
        <w:rPr>
          <w:rFonts w:ascii="Arial" w:eastAsia="Arial" w:hAnsi="Arial" w:cs="Arial"/>
          <w:b/>
          <w:color w:val="auto"/>
          <w:sz w:val="22"/>
          <w:szCs w:val="22"/>
          <w:lang w:val="es-ES"/>
        </w:rPr>
      </w:pPr>
    </w:p>
    <w:p w14:paraId="59352526" w14:textId="77777777" w:rsidR="006B40AB" w:rsidRPr="00DA6D5C" w:rsidRDefault="006B40AB" w:rsidP="006B40AB">
      <w:pPr>
        <w:pStyle w:val="Normal1"/>
        <w:jc w:val="both"/>
        <w:rPr>
          <w:rFonts w:ascii="Arial" w:eastAsia="Arial" w:hAnsi="Arial" w:cs="Arial"/>
          <w:b/>
          <w:color w:val="auto"/>
          <w:sz w:val="22"/>
          <w:szCs w:val="22"/>
          <w:lang w:val="es-ES"/>
        </w:rPr>
      </w:pPr>
    </w:p>
    <w:p w14:paraId="66DF0841" w14:textId="77777777" w:rsidR="006B40AB" w:rsidRPr="00DA6D5C" w:rsidRDefault="006B40AB" w:rsidP="006B40AB">
      <w:pPr>
        <w:pStyle w:val="Normal1"/>
        <w:jc w:val="both"/>
        <w:rPr>
          <w:rFonts w:ascii="Arial" w:eastAsia="Arial" w:hAnsi="Arial" w:cs="Arial"/>
          <w:b/>
          <w:color w:val="auto"/>
          <w:sz w:val="22"/>
          <w:szCs w:val="22"/>
          <w:lang w:val="es-ES"/>
        </w:rPr>
      </w:pPr>
    </w:p>
    <w:p w14:paraId="154CA392" w14:textId="77777777" w:rsidR="006B40AB" w:rsidRPr="00DA6D5C" w:rsidRDefault="006B40AB" w:rsidP="006B40AB">
      <w:pPr>
        <w:pStyle w:val="Normal1"/>
        <w:jc w:val="both"/>
        <w:rPr>
          <w:rFonts w:ascii="Arial" w:eastAsia="Arial" w:hAnsi="Arial" w:cs="Arial"/>
          <w:b/>
          <w:color w:val="auto"/>
          <w:sz w:val="22"/>
          <w:szCs w:val="22"/>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6B40AB" w:rsidRPr="00DA6D5C" w14:paraId="7CB4FD50" w14:textId="77777777" w:rsidTr="0057502B">
        <w:tc>
          <w:tcPr>
            <w:tcW w:w="4414" w:type="dxa"/>
          </w:tcPr>
          <w:p w14:paraId="382BD87A" w14:textId="77777777" w:rsidR="006B40AB" w:rsidRPr="00DA6D5C" w:rsidRDefault="006B40AB" w:rsidP="0057502B">
            <w:pPr>
              <w:pStyle w:val="Normal1"/>
              <w:jc w:val="both"/>
              <w:rPr>
                <w:rFonts w:ascii="Arial" w:eastAsia="Arial" w:hAnsi="Arial" w:cs="Arial"/>
                <w:b/>
                <w:color w:val="auto"/>
                <w:lang w:val="es-ES"/>
              </w:rPr>
            </w:pPr>
          </w:p>
          <w:p w14:paraId="051CA241" w14:textId="77777777" w:rsidR="006B40AB" w:rsidRPr="00DA6D5C" w:rsidRDefault="006B40AB" w:rsidP="0057502B">
            <w:pPr>
              <w:pStyle w:val="Normal1"/>
              <w:jc w:val="both"/>
              <w:rPr>
                <w:rFonts w:ascii="Arial" w:eastAsia="Arial" w:hAnsi="Arial" w:cs="Arial"/>
                <w:b/>
                <w:color w:val="auto"/>
                <w:lang w:val="es-ES"/>
              </w:rPr>
            </w:pPr>
            <w:r w:rsidRPr="00DA6D5C">
              <w:rPr>
                <w:rFonts w:ascii="Arial" w:eastAsia="Arial" w:hAnsi="Arial" w:cs="Arial"/>
                <w:b/>
                <w:color w:val="auto"/>
                <w:lang w:val="es-ES"/>
              </w:rPr>
              <w:t>ALEXANDER BERMÚDEZ LASSO</w:t>
            </w:r>
          </w:p>
          <w:p w14:paraId="36895A9A" w14:textId="77777777" w:rsidR="006B40AB" w:rsidRPr="00DA6D5C" w:rsidRDefault="006B40AB" w:rsidP="0057502B">
            <w:pPr>
              <w:pStyle w:val="Normal1"/>
              <w:jc w:val="both"/>
              <w:rPr>
                <w:rFonts w:ascii="Arial" w:eastAsia="Arial" w:hAnsi="Arial" w:cs="Arial"/>
                <w:b/>
                <w:color w:val="auto"/>
                <w:lang w:val="es-ES"/>
              </w:rPr>
            </w:pPr>
            <w:r w:rsidRPr="00DA6D5C">
              <w:rPr>
                <w:rFonts w:ascii="Arial" w:eastAsia="Arial" w:hAnsi="Arial" w:cs="Arial"/>
                <w:color w:val="auto"/>
                <w:lang w:val="es-ES"/>
              </w:rPr>
              <w:t>Representante a la Cámara</w:t>
            </w:r>
          </w:p>
          <w:p w14:paraId="4E658842" w14:textId="77777777" w:rsidR="006B40AB" w:rsidRPr="00DA6D5C" w:rsidRDefault="006B40AB" w:rsidP="0057502B">
            <w:pPr>
              <w:pStyle w:val="Normal1"/>
              <w:jc w:val="both"/>
              <w:rPr>
                <w:rFonts w:ascii="Arial" w:eastAsia="Arial" w:hAnsi="Arial" w:cs="Arial"/>
                <w:b/>
                <w:color w:val="auto"/>
                <w:lang w:val="es-ES"/>
              </w:rPr>
            </w:pPr>
          </w:p>
        </w:tc>
        <w:tc>
          <w:tcPr>
            <w:tcW w:w="4414" w:type="dxa"/>
          </w:tcPr>
          <w:p w14:paraId="28291C4D" w14:textId="77777777" w:rsidR="006B40AB" w:rsidRPr="00DA6D5C" w:rsidRDefault="006B40AB" w:rsidP="0057502B">
            <w:pPr>
              <w:pStyle w:val="Normal1"/>
              <w:jc w:val="both"/>
              <w:rPr>
                <w:rFonts w:ascii="Arial" w:eastAsia="Arial" w:hAnsi="Arial" w:cs="Arial"/>
                <w:b/>
                <w:color w:val="auto"/>
                <w:lang w:val="es-ES"/>
              </w:rPr>
            </w:pPr>
          </w:p>
          <w:p w14:paraId="4C2F8506" w14:textId="77777777" w:rsidR="006B40AB" w:rsidRPr="00DA6D5C" w:rsidRDefault="006B40AB" w:rsidP="0057502B">
            <w:pPr>
              <w:pStyle w:val="Normal1"/>
              <w:jc w:val="both"/>
              <w:rPr>
                <w:rFonts w:ascii="Arial" w:eastAsia="Arial" w:hAnsi="Arial" w:cs="Arial"/>
                <w:b/>
                <w:color w:val="auto"/>
                <w:lang w:val="es-ES"/>
              </w:rPr>
            </w:pPr>
            <w:r w:rsidRPr="00DA6D5C">
              <w:rPr>
                <w:rFonts w:ascii="Arial" w:eastAsia="Arial" w:hAnsi="Arial" w:cs="Arial"/>
                <w:b/>
                <w:color w:val="auto"/>
                <w:lang w:val="es-ES"/>
              </w:rPr>
              <w:t>HERNÁN HUMBERTO GARZÓN RODRÍGUEZ</w:t>
            </w:r>
          </w:p>
          <w:p w14:paraId="560F02DB" w14:textId="77777777" w:rsidR="006B40AB" w:rsidRPr="00DA6D5C" w:rsidRDefault="006B40AB" w:rsidP="0057502B">
            <w:pPr>
              <w:pStyle w:val="Normal1"/>
              <w:jc w:val="both"/>
              <w:rPr>
                <w:rFonts w:ascii="Arial" w:eastAsia="Arial" w:hAnsi="Arial" w:cs="Arial"/>
                <w:color w:val="auto"/>
                <w:lang w:val="es-ES"/>
              </w:rPr>
            </w:pPr>
            <w:r w:rsidRPr="00DA6D5C">
              <w:rPr>
                <w:rFonts w:ascii="Arial" w:eastAsia="Arial" w:hAnsi="Arial" w:cs="Arial"/>
                <w:color w:val="auto"/>
                <w:lang w:val="es-ES"/>
              </w:rPr>
              <w:t>Representante a la Cámara</w:t>
            </w:r>
          </w:p>
          <w:p w14:paraId="18ED76EF" w14:textId="77777777" w:rsidR="006B40AB" w:rsidRPr="00DA6D5C" w:rsidRDefault="006B40AB" w:rsidP="0057502B">
            <w:pPr>
              <w:pStyle w:val="Normal1"/>
              <w:jc w:val="both"/>
              <w:rPr>
                <w:rFonts w:ascii="Arial" w:eastAsia="Arial" w:hAnsi="Arial" w:cs="Arial"/>
                <w:color w:val="auto"/>
                <w:lang w:val="es-ES"/>
              </w:rPr>
            </w:pPr>
          </w:p>
          <w:p w14:paraId="68F86D76" w14:textId="77777777" w:rsidR="006B40AB" w:rsidRPr="00DA6D5C" w:rsidRDefault="006B40AB" w:rsidP="0057502B">
            <w:pPr>
              <w:pStyle w:val="Normal1"/>
              <w:jc w:val="both"/>
              <w:rPr>
                <w:rFonts w:ascii="Arial" w:eastAsia="Arial" w:hAnsi="Arial" w:cs="Arial"/>
                <w:color w:val="auto"/>
                <w:lang w:val="es-ES"/>
              </w:rPr>
            </w:pPr>
          </w:p>
          <w:p w14:paraId="1D8C4261" w14:textId="77777777" w:rsidR="006B40AB" w:rsidRPr="00DA6D5C" w:rsidRDefault="006B40AB" w:rsidP="0057502B">
            <w:pPr>
              <w:pStyle w:val="Normal1"/>
              <w:jc w:val="both"/>
              <w:rPr>
                <w:rFonts w:ascii="Arial" w:eastAsia="Arial" w:hAnsi="Arial" w:cs="Arial"/>
                <w:color w:val="auto"/>
                <w:lang w:val="es-ES"/>
              </w:rPr>
            </w:pPr>
          </w:p>
          <w:p w14:paraId="28DB360B" w14:textId="77777777" w:rsidR="006B40AB" w:rsidRPr="00DA6D5C" w:rsidRDefault="006B40AB" w:rsidP="0057502B">
            <w:pPr>
              <w:pStyle w:val="Normal1"/>
              <w:jc w:val="both"/>
              <w:rPr>
                <w:rFonts w:ascii="Arial" w:eastAsia="Arial" w:hAnsi="Arial" w:cs="Arial"/>
                <w:b/>
                <w:color w:val="auto"/>
                <w:lang w:val="es-ES"/>
              </w:rPr>
            </w:pPr>
          </w:p>
        </w:tc>
      </w:tr>
      <w:tr w:rsidR="006B40AB" w:rsidRPr="00DA6D5C" w14:paraId="700621BD" w14:textId="77777777" w:rsidTr="0057502B">
        <w:tc>
          <w:tcPr>
            <w:tcW w:w="4414" w:type="dxa"/>
          </w:tcPr>
          <w:p w14:paraId="4666E48B" w14:textId="77777777" w:rsidR="006B40AB" w:rsidRPr="00DA6D5C" w:rsidRDefault="006B40AB" w:rsidP="0057502B">
            <w:pPr>
              <w:pStyle w:val="Normal1"/>
              <w:jc w:val="both"/>
              <w:rPr>
                <w:rFonts w:ascii="Arial" w:eastAsia="Arial" w:hAnsi="Arial" w:cs="Arial"/>
                <w:b/>
                <w:color w:val="auto"/>
                <w:lang w:val="es-ES"/>
              </w:rPr>
            </w:pPr>
          </w:p>
          <w:p w14:paraId="745A7359" w14:textId="77777777" w:rsidR="006B40AB" w:rsidRPr="00DA6D5C" w:rsidRDefault="006B40AB" w:rsidP="0057502B">
            <w:pPr>
              <w:pStyle w:val="Normal1"/>
              <w:jc w:val="both"/>
              <w:rPr>
                <w:rFonts w:ascii="Arial" w:eastAsia="Arial" w:hAnsi="Arial" w:cs="Arial"/>
                <w:b/>
                <w:color w:val="auto"/>
                <w:lang w:val="es-ES"/>
              </w:rPr>
            </w:pPr>
            <w:r w:rsidRPr="00DA6D5C">
              <w:rPr>
                <w:rFonts w:ascii="Arial" w:eastAsia="Arial" w:hAnsi="Arial" w:cs="Arial"/>
                <w:b/>
                <w:color w:val="auto"/>
                <w:lang w:val="es-ES"/>
              </w:rPr>
              <w:t xml:space="preserve">GLORIA BETTY ZORRO AFRICANO </w:t>
            </w:r>
          </w:p>
          <w:p w14:paraId="4D0808C7" w14:textId="77777777" w:rsidR="006B40AB" w:rsidRPr="00DA6D5C" w:rsidRDefault="006B40AB" w:rsidP="0057502B">
            <w:pPr>
              <w:pStyle w:val="Normal1"/>
              <w:jc w:val="both"/>
              <w:rPr>
                <w:rFonts w:ascii="Arial" w:eastAsia="Arial" w:hAnsi="Arial" w:cs="Arial"/>
                <w:b/>
                <w:color w:val="auto"/>
                <w:lang w:val="es-ES"/>
              </w:rPr>
            </w:pPr>
            <w:r w:rsidRPr="00DA6D5C">
              <w:rPr>
                <w:rFonts w:ascii="Arial" w:eastAsia="Arial" w:hAnsi="Arial" w:cs="Arial"/>
                <w:color w:val="auto"/>
                <w:lang w:val="es-ES"/>
              </w:rPr>
              <w:t>Representante a la Cámara</w:t>
            </w:r>
          </w:p>
        </w:tc>
        <w:tc>
          <w:tcPr>
            <w:tcW w:w="4414" w:type="dxa"/>
          </w:tcPr>
          <w:p w14:paraId="4845A66A" w14:textId="77777777" w:rsidR="006B40AB" w:rsidRPr="00DA6D5C" w:rsidRDefault="006B40AB" w:rsidP="0057502B">
            <w:pPr>
              <w:pStyle w:val="Normal1"/>
              <w:jc w:val="both"/>
              <w:rPr>
                <w:rFonts w:ascii="Arial" w:eastAsia="Arial" w:hAnsi="Arial" w:cs="Arial"/>
                <w:b/>
                <w:color w:val="auto"/>
                <w:lang w:val="es-ES"/>
              </w:rPr>
            </w:pPr>
          </w:p>
          <w:p w14:paraId="330E0E78" w14:textId="77777777" w:rsidR="006B40AB" w:rsidRPr="00DA6D5C" w:rsidRDefault="006B40AB" w:rsidP="0057502B">
            <w:pPr>
              <w:pStyle w:val="Normal1"/>
              <w:jc w:val="both"/>
              <w:rPr>
                <w:rFonts w:ascii="Arial" w:eastAsia="Arial" w:hAnsi="Arial" w:cs="Arial"/>
                <w:b/>
                <w:color w:val="auto"/>
                <w:lang w:val="es-ES"/>
              </w:rPr>
            </w:pPr>
            <w:r w:rsidRPr="00DA6D5C">
              <w:rPr>
                <w:rFonts w:ascii="Arial" w:eastAsia="Arial" w:hAnsi="Arial" w:cs="Arial"/>
                <w:b/>
                <w:color w:val="auto"/>
                <w:lang w:val="es-ES"/>
              </w:rPr>
              <w:t xml:space="preserve">HERNANDO GUIDA PONCE </w:t>
            </w:r>
          </w:p>
          <w:p w14:paraId="3D4DE2E4" w14:textId="77777777" w:rsidR="006B40AB" w:rsidRPr="00DA6D5C" w:rsidRDefault="006B40AB" w:rsidP="0057502B">
            <w:pPr>
              <w:pStyle w:val="Normal1"/>
              <w:jc w:val="both"/>
              <w:rPr>
                <w:rFonts w:ascii="Arial" w:eastAsia="Arial" w:hAnsi="Arial" w:cs="Arial"/>
                <w:b/>
                <w:color w:val="auto"/>
                <w:lang w:val="es-ES"/>
              </w:rPr>
            </w:pPr>
            <w:r w:rsidRPr="00DA6D5C">
              <w:rPr>
                <w:rFonts w:ascii="Arial" w:eastAsia="Arial" w:hAnsi="Arial" w:cs="Arial"/>
                <w:color w:val="auto"/>
                <w:lang w:val="es-ES"/>
              </w:rPr>
              <w:t>Representante a la Cámara</w:t>
            </w:r>
          </w:p>
        </w:tc>
      </w:tr>
    </w:tbl>
    <w:p w14:paraId="3649327E" w14:textId="77777777" w:rsidR="006B40AB" w:rsidRPr="00DA6D5C" w:rsidRDefault="006B40AB" w:rsidP="006B40AB">
      <w:pPr>
        <w:pStyle w:val="Normal1"/>
        <w:jc w:val="both"/>
        <w:rPr>
          <w:rFonts w:ascii="Arial" w:eastAsia="Arial" w:hAnsi="Arial" w:cs="Arial"/>
          <w:b/>
          <w:color w:val="auto"/>
          <w:sz w:val="22"/>
          <w:szCs w:val="22"/>
          <w:lang w:val="es-ES"/>
        </w:rPr>
      </w:pPr>
    </w:p>
    <w:p w14:paraId="3122D5BB" w14:textId="77777777" w:rsidR="006B40AB" w:rsidRPr="00DA6D5C" w:rsidRDefault="006B40AB" w:rsidP="006B40AB">
      <w:pPr>
        <w:pStyle w:val="Normal1"/>
        <w:jc w:val="both"/>
        <w:rPr>
          <w:rFonts w:ascii="Arial" w:eastAsia="Arial" w:hAnsi="Arial" w:cs="Arial"/>
          <w:b/>
          <w:color w:val="auto"/>
          <w:sz w:val="22"/>
          <w:szCs w:val="22"/>
          <w:lang w:val="es-ES"/>
        </w:rPr>
      </w:pPr>
    </w:p>
    <w:p w14:paraId="206E2520" w14:textId="77777777" w:rsidR="006B40AB" w:rsidRPr="00DA6D5C" w:rsidRDefault="006B40AB" w:rsidP="006B40AB">
      <w:pPr>
        <w:pStyle w:val="Normal1"/>
        <w:jc w:val="center"/>
        <w:rPr>
          <w:rFonts w:ascii="Arial" w:eastAsia="Arial" w:hAnsi="Arial" w:cs="Arial"/>
          <w:b/>
          <w:color w:val="auto"/>
          <w:sz w:val="22"/>
          <w:szCs w:val="22"/>
          <w:lang w:val="es-ES"/>
        </w:rPr>
      </w:pPr>
      <w:r w:rsidRPr="00DA6D5C">
        <w:rPr>
          <w:rFonts w:ascii="Arial" w:eastAsia="Arial" w:hAnsi="Arial" w:cs="Arial"/>
          <w:b/>
          <w:color w:val="auto"/>
          <w:sz w:val="22"/>
          <w:szCs w:val="22"/>
          <w:lang w:val="es-ES"/>
        </w:rPr>
        <w:t xml:space="preserve">Ponentes </w:t>
      </w:r>
    </w:p>
    <w:p w14:paraId="3C930D53" w14:textId="77777777" w:rsidR="006B40AB" w:rsidRPr="00DA6D5C" w:rsidRDefault="006B40AB" w:rsidP="006B40AB">
      <w:pPr>
        <w:pStyle w:val="Normal1"/>
        <w:jc w:val="center"/>
        <w:rPr>
          <w:rFonts w:ascii="Arial" w:eastAsia="Arial" w:hAnsi="Arial" w:cs="Arial"/>
          <w:b/>
          <w:color w:val="auto"/>
          <w:sz w:val="22"/>
          <w:szCs w:val="22"/>
          <w:lang w:val="es-ES"/>
        </w:rPr>
      </w:pPr>
    </w:p>
    <w:p w14:paraId="7072F4AD" w14:textId="77777777" w:rsidR="006B40AB" w:rsidRPr="00DA6D5C" w:rsidRDefault="006B40AB" w:rsidP="006B40AB">
      <w:pPr>
        <w:pStyle w:val="Normal1"/>
        <w:jc w:val="center"/>
        <w:rPr>
          <w:rFonts w:ascii="Arial" w:eastAsia="Arial" w:hAnsi="Arial" w:cs="Arial"/>
          <w:b/>
          <w:color w:val="auto"/>
          <w:sz w:val="22"/>
          <w:szCs w:val="22"/>
          <w:lang w:val="es-ES"/>
        </w:rPr>
      </w:pPr>
    </w:p>
    <w:p w14:paraId="052194A7" w14:textId="77777777" w:rsidR="006B40AB" w:rsidRPr="00DA6D5C" w:rsidRDefault="006B40AB" w:rsidP="006B40AB">
      <w:pPr>
        <w:pStyle w:val="Normal1"/>
        <w:jc w:val="center"/>
        <w:rPr>
          <w:color w:val="auto"/>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6B40AB" w:rsidRPr="00DA6D5C" w14:paraId="583DD18B" w14:textId="77777777" w:rsidTr="0057502B">
        <w:tc>
          <w:tcPr>
            <w:tcW w:w="4414" w:type="dxa"/>
          </w:tcPr>
          <w:p w14:paraId="74506B42" w14:textId="77777777" w:rsidR="006B40AB" w:rsidRPr="00DA6D5C" w:rsidRDefault="006B40AB" w:rsidP="0057502B">
            <w:pPr>
              <w:spacing w:line="240" w:lineRule="auto"/>
              <w:rPr>
                <w:rFonts w:eastAsia="Arial" w:cs="Arial"/>
                <w:b/>
                <w:color w:val="auto"/>
                <w:lang w:val="es-ES"/>
              </w:rPr>
            </w:pPr>
          </w:p>
          <w:p w14:paraId="4C2FC3B4" w14:textId="77777777" w:rsidR="006B40AB" w:rsidRPr="00DA6D5C" w:rsidRDefault="006B40AB" w:rsidP="0057502B">
            <w:pPr>
              <w:spacing w:line="240" w:lineRule="auto"/>
              <w:rPr>
                <w:rFonts w:eastAsia="Arial" w:cs="Arial"/>
                <w:b/>
                <w:color w:val="auto"/>
                <w:lang w:val="es-ES"/>
              </w:rPr>
            </w:pPr>
            <w:r w:rsidRPr="00DA6D5C">
              <w:rPr>
                <w:rFonts w:eastAsia="Arial" w:cs="Arial"/>
                <w:b/>
                <w:color w:val="auto"/>
                <w:lang w:val="es-ES"/>
              </w:rPr>
              <w:t>JAIRO REINALDO CALA SUÁREZ</w:t>
            </w:r>
          </w:p>
          <w:p w14:paraId="5F73ACA0" w14:textId="77777777" w:rsidR="006B40AB" w:rsidRPr="00DA6D5C" w:rsidRDefault="006B40AB" w:rsidP="0057502B">
            <w:pPr>
              <w:spacing w:line="240" w:lineRule="auto"/>
              <w:rPr>
                <w:rFonts w:eastAsia="Arial" w:cs="Arial"/>
                <w:b/>
                <w:color w:val="auto"/>
                <w:lang w:val="es-ES"/>
              </w:rPr>
            </w:pPr>
            <w:r w:rsidRPr="00DA6D5C">
              <w:rPr>
                <w:rFonts w:eastAsia="Arial" w:cs="Arial"/>
                <w:color w:val="auto"/>
                <w:lang w:val="es-ES"/>
              </w:rPr>
              <w:t>Representante a la Cámara</w:t>
            </w:r>
          </w:p>
        </w:tc>
        <w:tc>
          <w:tcPr>
            <w:tcW w:w="4414" w:type="dxa"/>
          </w:tcPr>
          <w:p w14:paraId="73B266F7" w14:textId="77777777" w:rsidR="006B40AB" w:rsidRPr="00DA6D5C" w:rsidRDefault="006B40AB" w:rsidP="0057502B">
            <w:pPr>
              <w:spacing w:line="240" w:lineRule="auto"/>
              <w:rPr>
                <w:rFonts w:eastAsia="Arial" w:cs="Arial"/>
                <w:b/>
                <w:color w:val="auto"/>
                <w:lang w:val="es-ES"/>
              </w:rPr>
            </w:pPr>
          </w:p>
          <w:p w14:paraId="1E2500B4" w14:textId="77777777" w:rsidR="006B40AB" w:rsidRPr="00DA6D5C" w:rsidRDefault="006B40AB" w:rsidP="0057502B">
            <w:pPr>
              <w:spacing w:line="240" w:lineRule="auto"/>
              <w:rPr>
                <w:rFonts w:eastAsia="Arial" w:cs="Arial"/>
                <w:b/>
                <w:color w:val="auto"/>
                <w:lang w:val="es-ES"/>
              </w:rPr>
            </w:pPr>
            <w:r w:rsidRPr="00DA6D5C">
              <w:rPr>
                <w:rFonts w:eastAsia="Arial" w:cs="Arial"/>
                <w:b/>
                <w:color w:val="auto"/>
                <w:lang w:val="es-ES"/>
              </w:rPr>
              <w:t>IRMA LUZ HERRERA RODRÍGUEZ</w:t>
            </w:r>
          </w:p>
          <w:p w14:paraId="0C98AD52" w14:textId="77777777" w:rsidR="006B40AB" w:rsidRPr="00DA6D5C" w:rsidRDefault="006B40AB" w:rsidP="0057502B">
            <w:pPr>
              <w:spacing w:line="240" w:lineRule="auto"/>
              <w:rPr>
                <w:rFonts w:eastAsia="Arial" w:cs="Arial"/>
                <w:b/>
                <w:color w:val="auto"/>
                <w:lang w:val="es-ES"/>
              </w:rPr>
            </w:pPr>
            <w:r w:rsidRPr="00DA6D5C">
              <w:rPr>
                <w:rFonts w:eastAsia="Arial" w:cs="Arial"/>
                <w:color w:val="auto"/>
                <w:lang w:val="es-ES"/>
              </w:rPr>
              <w:t>Representante a la Cámara</w:t>
            </w:r>
          </w:p>
        </w:tc>
      </w:tr>
      <w:tr w:rsidR="006B40AB" w:rsidRPr="00DA6D5C" w14:paraId="780F30B1" w14:textId="77777777" w:rsidTr="0057502B">
        <w:tc>
          <w:tcPr>
            <w:tcW w:w="4414" w:type="dxa"/>
          </w:tcPr>
          <w:p w14:paraId="569CA885" w14:textId="77777777" w:rsidR="006B40AB" w:rsidRPr="00DA6D5C" w:rsidRDefault="006B40AB" w:rsidP="0057502B">
            <w:pPr>
              <w:spacing w:line="240" w:lineRule="auto"/>
              <w:rPr>
                <w:rFonts w:eastAsia="Arial" w:cs="Arial"/>
                <w:b/>
                <w:color w:val="auto"/>
                <w:lang w:val="es-ES"/>
              </w:rPr>
            </w:pPr>
          </w:p>
          <w:p w14:paraId="52F9ED27" w14:textId="77777777" w:rsidR="006B40AB" w:rsidRPr="00DA6D5C" w:rsidRDefault="006B40AB" w:rsidP="0057502B">
            <w:pPr>
              <w:spacing w:line="240" w:lineRule="auto"/>
              <w:rPr>
                <w:rFonts w:eastAsia="Arial" w:cs="Arial"/>
                <w:b/>
                <w:color w:val="auto"/>
                <w:lang w:val="es-ES"/>
              </w:rPr>
            </w:pPr>
          </w:p>
          <w:p w14:paraId="590BCE27" w14:textId="77777777" w:rsidR="006B40AB" w:rsidRPr="00DA6D5C" w:rsidRDefault="006B40AB" w:rsidP="0057502B">
            <w:pPr>
              <w:spacing w:line="240" w:lineRule="auto"/>
              <w:rPr>
                <w:rFonts w:eastAsia="Arial" w:cs="Arial"/>
                <w:b/>
                <w:color w:val="auto"/>
                <w:lang w:val="es-ES"/>
              </w:rPr>
            </w:pPr>
          </w:p>
          <w:p w14:paraId="34F097F8" w14:textId="77777777" w:rsidR="006B40AB" w:rsidRPr="00DA6D5C" w:rsidRDefault="006B40AB" w:rsidP="0057502B">
            <w:pPr>
              <w:spacing w:line="240" w:lineRule="auto"/>
              <w:rPr>
                <w:rFonts w:eastAsia="Arial" w:cs="Arial"/>
                <w:b/>
                <w:color w:val="auto"/>
                <w:lang w:val="es-ES"/>
              </w:rPr>
            </w:pPr>
            <w:r w:rsidRPr="00DA6D5C">
              <w:rPr>
                <w:rFonts w:eastAsia="Arial" w:cs="Arial"/>
                <w:b/>
                <w:color w:val="auto"/>
                <w:lang w:val="es-ES"/>
              </w:rPr>
              <w:t>MILENE JARAVA DÍAZ</w:t>
            </w:r>
          </w:p>
          <w:p w14:paraId="0D02CADB" w14:textId="77777777" w:rsidR="006B40AB" w:rsidRPr="00DA6D5C" w:rsidRDefault="006B40AB" w:rsidP="0057502B">
            <w:pPr>
              <w:spacing w:line="240" w:lineRule="auto"/>
              <w:rPr>
                <w:rFonts w:eastAsia="Arial" w:cs="Arial"/>
                <w:b/>
                <w:color w:val="auto"/>
                <w:lang w:val="es-ES"/>
              </w:rPr>
            </w:pPr>
            <w:r w:rsidRPr="00DA6D5C">
              <w:rPr>
                <w:rFonts w:eastAsia="Arial" w:cs="Arial"/>
                <w:color w:val="auto"/>
                <w:lang w:val="es-ES"/>
              </w:rPr>
              <w:t>Representante a la Cámara</w:t>
            </w:r>
          </w:p>
          <w:p w14:paraId="3F2CEB28" w14:textId="77777777" w:rsidR="006B40AB" w:rsidRPr="00DA6D5C" w:rsidRDefault="006B40AB" w:rsidP="0057502B">
            <w:pPr>
              <w:spacing w:line="240" w:lineRule="auto"/>
              <w:rPr>
                <w:rFonts w:eastAsia="Arial" w:cs="Arial"/>
                <w:b/>
                <w:color w:val="auto"/>
                <w:lang w:val="es-ES"/>
              </w:rPr>
            </w:pPr>
          </w:p>
        </w:tc>
        <w:tc>
          <w:tcPr>
            <w:tcW w:w="4414" w:type="dxa"/>
          </w:tcPr>
          <w:p w14:paraId="39462ED4" w14:textId="77777777" w:rsidR="006B40AB" w:rsidRPr="00DA6D5C" w:rsidRDefault="006B40AB" w:rsidP="0057502B">
            <w:pPr>
              <w:spacing w:line="240" w:lineRule="auto"/>
              <w:rPr>
                <w:rFonts w:eastAsia="Arial" w:cs="Arial"/>
                <w:b/>
                <w:color w:val="auto"/>
                <w:lang w:val="es-ES"/>
              </w:rPr>
            </w:pPr>
          </w:p>
          <w:p w14:paraId="547F57ED" w14:textId="77777777" w:rsidR="006B40AB" w:rsidRPr="00DA6D5C" w:rsidRDefault="006B40AB" w:rsidP="0057502B">
            <w:pPr>
              <w:spacing w:line="240" w:lineRule="auto"/>
              <w:rPr>
                <w:rFonts w:eastAsia="Arial" w:cs="Arial"/>
                <w:b/>
                <w:color w:val="auto"/>
                <w:lang w:val="es-ES"/>
              </w:rPr>
            </w:pPr>
          </w:p>
          <w:p w14:paraId="345D01EE" w14:textId="77777777" w:rsidR="006B40AB" w:rsidRPr="00DA6D5C" w:rsidRDefault="006B40AB" w:rsidP="0057502B">
            <w:pPr>
              <w:spacing w:line="240" w:lineRule="auto"/>
              <w:rPr>
                <w:rFonts w:eastAsia="Arial" w:cs="Arial"/>
                <w:b/>
                <w:color w:val="auto"/>
                <w:lang w:val="es-ES"/>
              </w:rPr>
            </w:pPr>
          </w:p>
          <w:p w14:paraId="6F1FD156" w14:textId="77777777" w:rsidR="006B40AB" w:rsidRPr="00DA6D5C" w:rsidRDefault="006B40AB" w:rsidP="0057502B">
            <w:pPr>
              <w:spacing w:line="240" w:lineRule="auto"/>
              <w:rPr>
                <w:rFonts w:eastAsia="Arial" w:cs="Arial"/>
                <w:b/>
                <w:color w:val="auto"/>
                <w:lang w:val="es-ES"/>
              </w:rPr>
            </w:pPr>
            <w:r w:rsidRPr="00DA6D5C">
              <w:rPr>
                <w:rFonts w:eastAsia="Arial" w:cs="Arial"/>
                <w:b/>
                <w:color w:val="auto"/>
                <w:lang w:val="es-ES"/>
              </w:rPr>
              <w:t>CATALINA ORTÍZ LALINDE</w:t>
            </w:r>
          </w:p>
          <w:p w14:paraId="32AED431" w14:textId="77777777" w:rsidR="006B40AB" w:rsidRPr="00DA6D5C" w:rsidRDefault="006B40AB" w:rsidP="0057502B">
            <w:pPr>
              <w:spacing w:line="240" w:lineRule="auto"/>
              <w:rPr>
                <w:rFonts w:eastAsia="Arial" w:cs="Arial"/>
                <w:b/>
                <w:color w:val="auto"/>
                <w:lang w:val="es-ES"/>
              </w:rPr>
            </w:pPr>
            <w:r w:rsidRPr="00DA6D5C">
              <w:rPr>
                <w:rFonts w:eastAsia="Arial" w:cs="Arial"/>
                <w:color w:val="auto"/>
                <w:lang w:val="es-ES"/>
              </w:rPr>
              <w:t>Representante a la Cámara</w:t>
            </w:r>
          </w:p>
        </w:tc>
      </w:tr>
    </w:tbl>
    <w:p w14:paraId="79CBEEC8" w14:textId="77777777" w:rsidR="006B40AB" w:rsidRPr="00DA6D5C" w:rsidRDefault="006B40AB" w:rsidP="006B40AB">
      <w:pPr>
        <w:spacing w:line="240" w:lineRule="auto"/>
        <w:rPr>
          <w:rFonts w:eastAsia="Arial" w:cs="Arial"/>
          <w:b/>
          <w:color w:val="auto"/>
          <w:szCs w:val="22"/>
          <w:lang w:val="es-ES"/>
        </w:rPr>
      </w:pPr>
    </w:p>
    <w:p w14:paraId="1F9471DC" w14:textId="77777777" w:rsidR="006B40AB" w:rsidRPr="00DA6D5C" w:rsidRDefault="006B40AB" w:rsidP="006B40AB">
      <w:pPr>
        <w:spacing w:line="240" w:lineRule="auto"/>
        <w:rPr>
          <w:rFonts w:eastAsia="Arial" w:cs="Arial"/>
          <w:b/>
          <w:color w:val="auto"/>
          <w:szCs w:val="22"/>
          <w:lang w:val="es-ES"/>
        </w:rPr>
      </w:pPr>
    </w:p>
    <w:p w14:paraId="1CE0BA80" w14:textId="77777777" w:rsidR="006B40AB" w:rsidRPr="00DA6D5C" w:rsidRDefault="006B40AB" w:rsidP="006B40AB">
      <w:pPr>
        <w:pStyle w:val="Normal1"/>
        <w:jc w:val="center"/>
        <w:rPr>
          <w:color w:val="auto"/>
          <w:lang w:val="es-ES"/>
        </w:rPr>
      </w:pPr>
      <w:r w:rsidRPr="00DA6D5C">
        <w:rPr>
          <w:rFonts w:ascii="Arial" w:eastAsia="Arial" w:hAnsi="Arial" w:cs="Arial"/>
          <w:b/>
          <w:color w:val="auto"/>
          <w:sz w:val="22"/>
          <w:szCs w:val="22"/>
          <w:u w:val="single"/>
          <w:lang w:val="es-ES"/>
        </w:rPr>
        <w:t>Comisión IV Senado</w:t>
      </w:r>
    </w:p>
    <w:p w14:paraId="745F6F1A" w14:textId="77777777" w:rsidR="006B40AB" w:rsidRPr="00DA6D5C" w:rsidRDefault="006B40AB" w:rsidP="006B40AB">
      <w:pPr>
        <w:pStyle w:val="Normal1"/>
        <w:jc w:val="center"/>
        <w:rPr>
          <w:color w:val="auto"/>
          <w:lang w:val="es-ES"/>
        </w:rPr>
      </w:pPr>
    </w:p>
    <w:p w14:paraId="0C3637E7" w14:textId="77777777" w:rsidR="006B40AB" w:rsidRPr="00DA6D5C" w:rsidRDefault="006B40AB" w:rsidP="006B40AB">
      <w:pPr>
        <w:pStyle w:val="Normal1"/>
        <w:jc w:val="center"/>
        <w:rPr>
          <w:rFonts w:ascii="Arial" w:eastAsia="Arial" w:hAnsi="Arial" w:cs="Arial"/>
          <w:b/>
          <w:color w:val="auto"/>
          <w:sz w:val="22"/>
          <w:szCs w:val="22"/>
          <w:lang w:val="es-ES"/>
        </w:rPr>
      </w:pPr>
    </w:p>
    <w:p w14:paraId="170B4B59" w14:textId="77777777" w:rsidR="006B40AB" w:rsidRPr="00DA6D5C" w:rsidRDefault="006B40AB" w:rsidP="006B40AB">
      <w:pPr>
        <w:pStyle w:val="Normal1"/>
        <w:jc w:val="center"/>
        <w:rPr>
          <w:color w:val="auto"/>
          <w:lang w:val="es-ES"/>
        </w:rPr>
      </w:pPr>
      <w:r w:rsidRPr="00DA6D5C">
        <w:rPr>
          <w:rFonts w:ascii="Arial" w:eastAsia="Arial" w:hAnsi="Arial" w:cs="Arial"/>
          <w:b/>
          <w:color w:val="auto"/>
          <w:sz w:val="22"/>
          <w:szCs w:val="22"/>
          <w:lang w:val="es-ES"/>
        </w:rPr>
        <w:t>Coordinadores</w:t>
      </w:r>
    </w:p>
    <w:p w14:paraId="2756522D" w14:textId="77777777" w:rsidR="006B40AB" w:rsidRPr="00DA6D5C" w:rsidRDefault="006B40AB" w:rsidP="006B40AB">
      <w:pPr>
        <w:spacing w:line="240" w:lineRule="auto"/>
        <w:rPr>
          <w:rFonts w:eastAsia="Arial" w:cs="Arial"/>
          <w:b/>
          <w:color w:val="auto"/>
          <w:szCs w:val="22"/>
          <w:lang w:val="es-ES"/>
        </w:rPr>
      </w:pPr>
    </w:p>
    <w:p w14:paraId="359B4EB5" w14:textId="77777777" w:rsidR="006B40AB" w:rsidRPr="00DA6D5C" w:rsidRDefault="006B40AB" w:rsidP="006B40AB">
      <w:pPr>
        <w:spacing w:line="240" w:lineRule="auto"/>
        <w:rPr>
          <w:rFonts w:eastAsia="Arial" w:cs="Arial"/>
          <w:b/>
          <w:color w:val="auto"/>
          <w:szCs w:val="22"/>
          <w:lang w:val="es-ES"/>
        </w:rPr>
      </w:pPr>
    </w:p>
    <w:p w14:paraId="22273EBC" w14:textId="77777777" w:rsidR="006B40AB" w:rsidRPr="00DA6D5C" w:rsidRDefault="006B40AB" w:rsidP="006B40AB">
      <w:pPr>
        <w:spacing w:line="240" w:lineRule="auto"/>
        <w:rPr>
          <w:rFonts w:eastAsia="Arial" w:cs="Arial"/>
          <w:b/>
          <w:color w:val="auto"/>
          <w:szCs w:val="22"/>
          <w:lang w:val="es-ES"/>
        </w:rPr>
      </w:pPr>
    </w:p>
    <w:p w14:paraId="569E88FD" w14:textId="77777777" w:rsidR="006B40AB" w:rsidRPr="00DA6D5C" w:rsidRDefault="006B40AB" w:rsidP="006B40AB">
      <w:pPr>
        <w:spacing w:line="240" w:lineRule="auto"/>
        <w:rPr>
          <w:rFonts w:eastAsia="Arial" w:cs="Arial"/>
          <w:b/>
          <w:color w:val="auto"/>
          <w:szCs w:val="22"/>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6B40AB" w:rsidRPr="00DA6D5C" w14:paraId="3F106B69" w14:textId="77777777" w:rsidTr="0057502B">
        <w:tc>
          <w:tcPr>
            <w:tcW w:w="4414" w:type="dxa"/>
          </w:tcPr>
          <w:p w14:paraId="1AFA31D2" w14:textId="77777777" w:rsidR="006B40AB" w:rsidRPr="00DA6D5C" w:rsidRDefault="006B40AB" w:rsidP="0057502B">
            <w:pPr>
              <w:spacing w:line="240" w:lineRule="auto"/>
              <w:rPr>
                <w:rFonts w:cs="Arial"/>
                <w:b/>
                <w:color w:val="auto"/>
                <w:lang w:val="es-ES"/>
              </w:rPr>
            </w:pPr>
            <w:r w:rsidRPr="00DA6D5C">
              <w:rPr>
                <w:rFonts w:cs="Arial"/>
                <w:b/>
                <w:color w:val="auto"/>
                <w:lang w:val="es-ES"/>
              </w:rPr>
              <w:t>CARLOS MANUEL MEISEL VERGARA</w:t>
            </w:r>
          </w:p>
          <w:p w14:paraId="0B560BF3" w14:textId="77777777" w:rsidR="006B40AB" w:rsidRPr="00DA6D5C" w:rsidRDefault="006B40AB" w:rsidP="0057502B">
            <w:pPr>
              <w:spacing w:line="240" w:lineRule="auto"/>
              <w:rPr>
                <w:rFonts w:cs="Arial"/>
                <w:color w:val="auto"/>
                <w:lang w:val="es-ES"/>
              </w:rPr>
            </w:pPr>
            <w:r w:rsidRPr="00DA6D5C">
              <w:rPr>
                <w:rFonts w:eastAsia="Arial" w:cs="Arial"/>
                <w:color w:val="auto"/>
                <w:lang w:val="es-ES"/>
              </w:rPr>
              <w:t>Senador de la República</w:t>
            </w:r>
          </w:p>
        </w:tc>
        <w:tc>
          <w:tcPr>
            <w:tcW w:w="4414" w:type="dxa"/>
          </w:tcPr>
          <w:p w14:paraId="7F1527C4" w14:textId="77777777" w:rsidR="006B40AB" w:rsidRPr="00DA6D5C" w:rsidRDefault="006B40AB" w:rsidP="0057502B">
            <w:pPr>
              <w:spacing w:line="240" w:lineRule="auto"/>
              <w:rPr>
                <w:rFonts w:cs="Arial"/>
                <w:b/>
                <w:color w:val="auto"/>
                <w:lang w:val="es-ES"/>
              </w:rPr>
            </w:pPr>
            <w:r w:rsidRPr="00DA6D5C">
              <w:rPr>
                <w:rFonts w:cs="Arial"/>
                <w:b/>
                <w:color w:val="auto"/>
                <w:lang w:val="es-ES"/>
              </w:rPr>
              <w:t>CARLOS ABRAHAM JIMÉNEZ LÓPEZ</w:t>
            </w:r>
          </w:p>
          <w:p w14:paraId="69A376C6" w14:textId="77777777" w:rsidR="006B40AB" w:rsidRPr="00DA6D5C" w:rsidRDefault="006B40AB" w:rsidP="0057502B">
            <w:pPr>
              <w:spacing w:line="240" w:lineRule="auto"/>
              <w:rPr>
                <w:rFonts w:cs="Arial"/>
                <w:color w:val="auto"/>
                <w:lang w:val="es-ES"/>
              </w:rPr>
            </w:pPr>
            <w:r w:rsidRPr="00DA6D5C">
              <w:rPr>
                <w:rFonts w:eastAsia="Arial" w:cs="Arial"/>
                <w:color w:val="auto"/>
                <w:lang w:val="es-ES"/>
              </w:rPr>
              <w:t>Senador de la República</w:t>
            </w:r>
          </w:p>
        </w:tc>
      </w:tr>
      <w:tr w:rsidR="006B40AB" w:rsidRPr="00DA6D5C" w14:paraId="31F62AC0" w14:textId="77777777" w:rsidTr="0057502B">
        <w:tc>
          <w:tcPr>
            <w:tcW w:w="4414" w:type="dxa"/>
          </w:tcPr>
          <w:p w14:paraId="73F5810B" w14:textId="77777777" w:rsidR="006B40AB" w:rsidRPr="00DA6D5C" w:rsidRDefault="006B40AB" w:rsidP="0057502B">
            <w:pPr>
              <w:spacing w:line="240" w:lineRule="auto"/>
              <w:rPr>
                <w:rFonts w:cs="Arial"/>
                <w:color w:val="auto"/>
                <w:lang w:val="es-ES"/>
              </w:rPr>
            </w:pPr>
          </w:p>
          <w:p w14:paraId="2C648466" w14:textId="77777777" w:rsidR="006B40AB" w:rsidRPr="00DA6D5C" w:rsidRDefault="006B40AB" w:rsidP="0057502B">
            <w:pPr>
              <w:spacing w:line="240" w:lineRule="auto"/>
              <w:rPr>
                <w:rFonts w:cs="Arial"/>
                <w:color w:val="auto"/>
                <w:lang w:val="es-ES"/>
              </w:rPr>
            </w:pPr>
          </w:p>
          <w:p w14:paraId="27380B35" w14:textId="77777777" w:rsidR="006B40AB" w:rsidRPr="00DA6D5C" w:rsidRDefault="006B40AB" w:rsidP="0057502B">
            <w:pPr>
              <w:spacing w:line="240" w:lineRule="auto"/>
              <w:rPr>
                <w:rFonts w:cs="Arial"/>
                <w:color w:val="auto"/>
                <w:lang w:val="es-ES"/>
              </w:rPr>
            </w:pPr>
          </w:p>
          <w:p w14:paraId="2C12B50A" w14:textId="77777777" w:rsidR="006B40AB" w:rsidRPr="00DA6D5C" w:rsidRDefault="006B40AB" w:rsidP="0057502B">
            <w:pPr>
              <w:spacing w:line="240" w:lineRule="auto"/>
              <w:rPr>
                <w:rFonts w:cs="Arial"/>
                <w:color w:val="auto"/>
                <w:lang w:val="es-ES"/>
              </w:rPr>
            </w:pPr>
          </w:p>
          <w:p w14:paraId="64B810BB" w14:textId="77777777" w:rsidR="006B40AB" w:rsidRPr="00DA6D5C" w:rsidRDefault="006B40AB" w:rsidP="0057502B">
            <w:pPr>
              <w:spacing w:line="240" w:lineRule="auto"/>
              <w:rPr>
                <w:rFonts w:cs="Arial"/>
                <w:color w:val="auto"/>
                <w:lang w:val="es-ES"/>
              </w:rPr>
            </w:pPr>
          </w:p>
          <w:p w14:paraId="0466B672" w14:textId="77777777" w:rsidR="006B40AB" w:rsidRPr="00DA6D5C" w:rsidRDefault="006B40AB" w:rsidP="0057502B">
            <w:pPr>
              <w:spacing w:line="240" w:lineRule="auto"/>
              <w:rPr>
                <w:rFonts w:cs="Arial"/>
                <w:b/>
                <w:color w:val="auto"/>
                <w:lang w:val="es-ES"/>
              </w:rPr>
            </w:pPr>
          </w:p>
          <w:p w14:paraId="7371E517" w14:textId="77777777" w:rsidR="006B40AB" w:rsidRPr="00DA6D5C" w:rsidRDefault="006B40AB" w:rsidP="0057502B">
            <w:pPr>
              <w:spacing w:line="240" w:lineRule="auto"/>
              <w:rPr>
                <w:rFonts w:cs="Arial"/>
                <w:b/>
                <w:color w:val="auto"/>
                <w:lang w:val="es-ES"/>
              </w:rPr>
            </w:pPr>
            <w:r w:rsidRPr="00DA6D5C">
              <w:rPr>
                <w:rFonts w:cs="Arial"/>
                <w:b/>
                <w:color w:val="auto"/>
                <w:lang w:val="es-ES"/>
              </w:rPr>
              <w:t>MARIO ALBERTO CASTAÑO PÉREZ</w:t>
            </w:r>
          </w:p>
          <w:p w14:paraId="736E8D9A" w14:textId="77777777" w:rsidR="006B40AB" w:rsidRPr="00DA6D5C" w:rsidRDefault="006B40AB" w:rsidP="0057502B">
            <w:pPr>
              <w:spacing w:line="240" w:lineRule="auto"/>
              <w:rPr>
                <w:rFonts w:cs="Arial"/>
                <w:color w:val="auto"/>
                <w:lang w:val="es-ES"/>
              </w:rPr>
            </w:pPr>
            <w:r w:rsidRPr="00DA6D5C">
              <w:rPr>
                <w:rFonts w:eastAsia="Arial" w:cs="Arial"/>
                <w:color w:val="auto"/>
                <w:lang w:val="es-ES"/>
              </w:rPr>
              <w:t>Senador de la República</w:t>
            </w:r>
          </w:p>
        </w:tc>
        <w:tc>
          <w:tcPr>
            <w:tcW w:w="4414" w:type="dxa"/>
          </w:tcPr>
          <w:p w14:paraId="733B3CA9" w14:textId="77777777" w:rsidR="006B40AB" w:rsidRPr="00DA6D5C" w:rsidRDefault="006B40AB" w:rsidP="0057502B">
            <w:pPr>
              <w:spacing w:line="240" w:lineRule="auto"/>
              <w:rPr>
                <w:rFonts w:cs="Arial"/>
                <w:color w:val="auto"/>
                <w:lang w:val="es-ES"/>
              </w:rPr>
            </w:pPr>
          </w:p>
          <w:p w14:paraId="42931901" w14:textId="77777777" w:rsidR="006B40AB" w:rsidRPr="00DA6D5C" w:rsidRDefault="006B40AB" w:rsidP="0057502B">
            <w:pPr>
              <w:spacing w:line="240" w:lineRule="auto"/>
              <w:rPr>
                <w:rFonts w:cs="Arial"/>
                <w:color w:val="auto"/>
                <w:lang w:val="es-ES"/>
              </w:rPr>
            </w:pPr>
          </w:p>
          <w:p w14:paraId="20330DB6" w14:textId="77777777" w:rsidR="006B40AB" w:rsidRPr="00DA6D5C" w:rsidRDefault="006B40AB" w:rsidP="0057502B">
            <w:pPr>
              <w:spacing w:line="240" w:lineRule="auto"/>
              <w:rPr>
                <w:rFonts w:cs="Arial"/>
                <w:color w:val="auto"/>
                <w:lang w:val="es-ES"/>
              </w:rPr>
            </w:pPr>
          </w:p>
          <w:p w14:paraId="61A1CA7E" w14:textId="77777777" w:rsidR="006B40AB" w:rsidRPr="00DA6D5C" w:rsidRDefault="006B40AB" w:rsidP="0057502B">
            <w:pPr>
              <w:spacing w:line="240" w:lineRule="auto"/>
              <w:rPr>
                <w:rFonts w:cs="Arial"/>
                <w:color w:val="auto"/>
                <w:lang w:val="es-ES"/>
              </w:rPr>
            </w:pPr>
          </w:p>
          <w:p w14:paraId="16E239A3" w14:textId="77777777" w:rsidR="006B40AB" w:rsidRPr="00DA6D5C" w:rsidRDefault="006B40AB" w:rsidP="0057502B">
            <w:pPr>
              <w:spacing w:line="240" w:lineRule="auto"/>
              <w:rPr>
                <w:rFonts w:cs="Arial"/>
                <w:color w:val="auto"/>
                <w:lang w:val="es-ES"/>
              </w:rPr>
            </w:pPr>
          </w:p>
          <w:p w14:paraId="7FC9F156" w14:textId="77777777" w:rsidR="006B40AB" w:rsidRPr="00DA6D5C" w:rsidRDefault="006B40AB" w:rsidP="0057502B">
            <w:pPr>
              <w:spacing w:line="240" w:lineRule="auto"/>
              <w:rPr>
                <w:rFonts w:cs="Arial"/>
                <w:b/>
                <w:color w:val="auto"/>
                <w:lang w:val="es-ES"/>
              </w:rPr>
            </w:pPr>
          </w:p>
          <w:p w14:paraId="013C6941" w14:textId="77777777" w:rsidR="006B40AB" w:rsidRPr="00DA6D5C" w:rsidRDefault="006B40AB" w:rsidP="0057502B">
            <w:pPr>
              <w:spacing w:line="240" w:lineRule="auto"/>
              <w:rPr>
                <w:rFonts w:cs="Arial"/>
                <w:b/>
                <w:color w:val="auto"/>
                <w:lang w:val="es-ES"/>
              </w:rPr>
            </w:pPr>
            <w:r w:rsidRPr="00DA6D5C">
              <w:rPr>
                <w:rFonts w:cs="Arial"/>
                <w:b/>
                <w:color w:val="auto"/>
                <w:lang w:val="es-ES"/>
              </w:rPr>
              <w:t>JUAN FELIPE LEMOS URIBE</w:t>
            </w:r>
          </w:p>
          <w:p w14:paraId="059EA394" w14:textId="77777777" w:rsidR="006B40AB" w:rsidRPr="00DA6D5C" w:rsidRDefault="006B40AB" w:rsidP="0057502B">
            <w:pPr>
              <w:spacing w:line="240" w:lineRule="auto"/>
              <w:rPr>
                <w:rFonts w:cs="Arial"/>
                <w:color w:val="auto"/>
                <w:lang w:val="es-ES"/>
              </w:rPr>
            </w:pPr>
            <w:r w:rsidRPr="00DA6D5C">
              <w:rPr>
                <w:rFonts w:eastAsia="Arial" w:cs="Arial"/>
                <w:color w:val="auto"/>
                <w:lang w:val="es-ES"/>
              </w:rPr>
              <w:t>Senador de la República</w:t>
            </w:r>
          </w:p>
        </w:tc>
      </w:tr>
    </w:tbl>
    <w:p w14:paraId="4BD2DFC0" w14:textId="77777777" w:rsidR="006B40AB" w:rsidRPr="00DA6D5C" w:rsidRDefault="006B40AB" w:rsidP="006B40AB">
      <w:pPr>
        <w:spacing w:line="240" w:lineRule="auto"/>
        <w:rPr>
          <w:rFonts w:cs="Arial"/>
          <w:color w:val="auto"/>
          <w:lang w:val="es-ES"/>
        </w:rPr>
      </w:pPr>
    </w:p>
    <w:p w14:paraId="73DE94B0" w14:textId="77777777" w:rsidR="006B40AB" w:rsidRPr="00DA6D5C" w:rsidRDefault="006B40AB" w:rsidP="006B40AB">
      <w:pPr>
        <w:spacing w:line="240" w:lineRule="auto"/>
        <w:rPr>
          <w:rFonts w:cs="Arial"/>
          <w:color w:val="auto"/>
          <w:lang w:val="es-ES"/>
        </w:rPr>
      </w:pPr>
    </w:p>
    <w:p w14:paraId="3CFB147B" w14:textId="77777777" w:rsidR="006B40AB" w:rsidRPr="00DA6D5C" w:rsidRDefault="006B40AB" w:rsidP="006B40AB">
      <w:pPr>
        <w:spacing w:line="240" w:lineRule="auto"/>
        <w:rPr>
          <w:rFonts w:cs="Arial"/>
          <w:color w:val="auto"/>
          <w:lang w:val="es-ES"/>
        </w:rPr>
      </w:pPr>
    </w:p>
    <w:p w14:paraId="074D85EF" w14:textId="77777777" w:rsidR="006B40AB" w:rsidRPr="00DA6D5C" w:rsidRDefault="006B40AB" w:rsidP="006B40AB">
      <w:pPr>
        <w:pStyle w:val="Normal1"/>
        <w:jc w:val="center"/>
        <w:rPr>
          <w:rFonts w:ascii="Arial" w:eastAsia="Arial" w:hAnsi="Arial" w:cs="Arial"/>
          <w:b/>
          <w:color w:val="auto"/>
          <w:sz w:val="22"/>
          <w:szCs w:val="22"/>
          <w:lang w:val="es-ES"/>
        </w:rPr>
      </w:pPr>
      <w:r w:rsidRPr="00DA6D5C">
        <w:rPr>
          <w:rFonts w:ascii="Arial" w:eastAsia="Arial" w:hAnsi="Arial" w:cs="Arial"/>
          <w:b/>
          <w:color w:val="auto"/>
          <w:sz w:val="22"/>
          <w:szCs w:val="22"/>
          <w:lang w:val="es-ES"/>
        </w:rPr>
        <w:t xml:space="preserve">Ponentes </w:t>
      </w:r>
    </w:p>
    <w:p w14:paraId="4417CDBB" w14:textId="77777777" w:rsidR="006B40AB" w:rsidRPr="00DA6D5C" w:rsidRDefault="006B40AB" w:rsidP="006B40AB">
      <w:pPr>
        <w:spacing w:line="240" w:lineRule="auto"/>
        <w:rPr>
          <w:rFonts w:cs="Arial"/>
          <w:color w:val="auto"/>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6B40AB" w:rsidRPr="00DA6D5C" w14:paraId="788C396F" w14:textId="77777777" w:rsidTr="0057502B">
        <w:tc>
          <w:tcPr>
            <w:tcW w:w="4414" w:type="dxa"/>
          </w:tcPr>
          <w:p w14:paraId="603C69B4" w14:textId="77777777" w:rsidR="006B40AB" w:rsidRPr="00DA6D5C" w:rsidRDefault="006B40AB" w:rsidP="0057502B">
            <w:pPr>
              <w:spacing w:line="240" w:lineRule="auto"/>
              <w:rPr>
                <w:rFonts w:cs="Arial"/>
                <w:color w:val="auto"/>
                <w:lang w:val="es-ES"/>
              </w:rPr>
            </w:pPr>
          </w:p>
          <w:p w14:paraId="08B01861" w14:textId="77777777" w:rsidR="006B40AB" w:rsidRPr="00DA6D5C" w:rsidRDefault="006B40AB" w:rsidP="0057502B">
            <w:pPr>
              <w:spacing w:line="240" w:lineRule="auto"/>
              <w:rPr>
                <w:rFonts w:cs="Arial"/>
                <w:color w:val="auto"/>
                <w:lang w:val="es-ES"/>
              </w:rPr>
            </w:pPr>
          </w:p>
          <w:p w14:paraId="66A3E99F" w14:textId="77777777" w:rsidR="006B40AB" w:rsidRPr="00DA6D5C" w:rsidRDefault="006B40AB" w:rsidP="0057502B">
            <w:pPr>
              <w:spacing w:line="240" w:lineRule="auto"/>
              <w:rPr>
                <w:rFonts w:cs="Arial"/>
                <w:color w:val="auto"/>
                <w:lang w:val="es-ES"/>
              </w:rPr>
            </w:pPr>
          </w:p>
          <w:p w14:paraId="3946754B" w14:textId="77777777" w:rsidR="006B40AB" w:rsidRPr="00DA6D5C" w:rsidRDefault="006B40AB" w:rsidP="0057502B">
            <w:pPr>
              <w:spacing w:line="240" w:lineRule="auto"/>
              <w:rPr>
                <w:rFonts w:cs="Arial"/>
                <w:b/>
                <w:color w:val="auto"/>
                <w:lang w:val="es-ES"/>
              </w:rPr>
            </w:pPr>
            <w:r w:rsidRPr="00DA6D5C">
              <w:rPr>
                <w:rFonts w:cs="Arial"/>
                <w:b/>
                <w:color w:val="auto"/>
                <w:lang w:val="es-ES"/>
              </w:rPr>
              <w:t>AÍDA YOLANDA AVELLA ESQUIVEL</w:t>
            </w:r>
          </w:p>
          <w:p w14:paraId="5F0E93BD" w14:textId="77777777" w:rsidR="006B40AB" w:rsidRPr="00DA6D5C" w:rsidRDefault="006B40AB" w:rsidP="0057502B">
            <w:pPr>
              <w:spacing w:line="240" w:lineRule="auto"/>
              <w:rPr>
                <w:rFonts w:cs="Arial"/>
                <w:color w:val="auto"/>
                <w:lang w:val="es-ES"/>
              </w:rPr>
            </w:pPr>
            <w:r w:rsidRPr="00DA6D5C">
              <w:rPr>
                <w:rFonts w:eastAsia="Arial" w:cs="Arial"/>
                <w:color w:val="auto"/>
                <w:lang w:val="es-ES"/>
              </w:rPr>
              <w:t>Senadora de la República</w:t>
            </w:r>
          </w:p>
        </w:tc>
        <w:tc>
          <w:tcPr>
            <w:tcW w:w="4414" w:type="dxa"/>
          </w:tcPr>
          <w:p w14:paraId="4D469D2A" w14:textId="77777777" w:rsidR="006B40AB" w:rsidRPr="00DA6D5C" w:rsidRDefault="006B40AB" w:rsidP="0057502B">
            <w:pPr>
              <w:spacing w:line="240" w:lineRule="auto"/>
              <w:rPr>
                <w:rFonts w:cs="Arial"/>
                <w:color w:val="auto"/>
                <w:lang w:val="es-ES"/>
              </w:rPr>
            </w:pPr>
          </w:p>
          <w:p w14:paraId="2908367E" w14:textId="77777777" w:rsidR="006B40AB" w:rsidRPr="00DA6D5C" w:rsidRDefault="006B40AB" w:rsidP="0057502B">
            <w:pPr>
              <w:spacing w:line="240" w:lineRule="auto"/>
              <w:rPr>
                <w:rFonts w:cs="Arial"/>
                <w:color w:val="auto"/>
                <w:lang w:val="es-ES"/>
              </w:rPr>
            </w:pPr>
          </w:p>
          <w:p w14:paraId="3B1F3845" w14:textId="77777777" w:rsidR="006B40AB" w:rsidRPr="00DA6D5C" w:rsidRDefault="006B40AB" w:rsidP="0057502B">
            <w:pPr>
              <w:spacing w:line="240" w:lineRule="auto"/>
              <w:rPr>
                <w:rFonts w:cs="Arial"/>
                <w:color w:val="auto"/>
                <w:lang w:val="es-ES"/>
              </w:rPr>
            </w:pPr>
          </w:p>
          <w:p w14:paraId="37BE8742" w14:textId="77777777" w:rsidR="006B40AB" w:rsidRPr="00DA6D5C" w:rsidRDefault="006B40AB" w:rsidP="0057502B">
            <w:pPr>
              <w:spacing w:line="240" w:lineRule="auto"/>
              <w:rPr>
                <w:rFonts w:cs="Arial"/>
                <w:b/>
                <w:color w:val="auto"/>
                <w:lang w:val="es-ES"/>
              </w:rPr>
            </w:pPr>
            <w:r w:rsidRPr="00DA6D5C">
              <w:rPr>
                <w:rFonts w:cs="Arial"/>
                <w:b/>
                <w:color w:val="auto"/>
                <w:lang w:val="es-ES"/>
              </w:rPr>
              <w:t xml:space="preserve">JUAN LUIS CASTRO CÓRDOBA </w:t>
            </w:r>
          </w:p>
          <w:p w14:paraId="2357C0CD" w14:textId="77777777" w:rsidR="006B40AB" w:rsidRPr="00DA6D5C" w:rsidRDefault="006B40AB" w:rsidP="0057502B">
            <w:pPr>
              <w:spacing w:line="240" w:lineRule="auto"/>
              <w:rPr>
                <w:rFonts w:cs="Arial"/>
                <w:color w:val="auto"/>
                <w:lang w:val="es-ES"/>
              </w:rPr>
            </w:pPr>
            <w:r w:rsidRPr="00DA6D5C">
              <w:rPr>
                <w:rFonts w:eastAsia="Arial" w:cs="Arial"/>
                <w:color w:val="auto"/>
                <w:lang w:val="es-ES"/>
              </w:rPr>
              <w:t>Senador de la República</w:t>
            </w:r>
          </w:p>
        </w:tc>
      </w:tr>
      <w:tr w:rsidR="006B40AB" w:rsidRPr="00DA6D5C" w14:paraId="3C1AA382" w14:textId="77777777" w:rsidTr="0057502B">
        <w:tc>
          <w:tcPr>
            <w:tcW w:w="4414" w:type="dxa"/>
          </w:tcPr>
          <w:p w14:paraId="368443AC" w14:textId="77777777" w:rsidR="006B40AB" w:rsidRPr="00DA6D5C" w:rsidRDefault="006B40AB" w:rsidP="0057502B">
            <w:pPr>
              <w:spacing w:line="240" w:lineRule="auto"/>
              <w:rPr>
                <w:rFonts w:cs="Arial"/>
                <w:color w:val="auto"/>
                <w:lang w:val="es-ES"/>
              </w:rPr>
            </w:pPr>
          </w:p>
          <w:p w14:paraId="0B24EA24" w14:textId="77777777" w:rsidR="006B40AB" w:rsidRPr="00DA6D5C" w:rsidRDefault="006B40AB" w:rsidP="0057502B">
            <w:pPr>
              <w:spacing w:line="240" w:lineRule="auto"/>
              <w:rPr>
                <w:rFonts w:cs="Arial"/>
                <w:color w:val="auto"/>
                <w:lang w:val="es-ES"/>
              </w:rPr>
            </w:pPr>
          </w:p>
          <w:p w14:paraId="22371396" w14:textId="77777777" w:rsidR="006B40AB" w:rsidRPr="00DA6D5C" w:rsidRDefault="006B40AB" w:rsidP="0057502B">
            <w:pPr>
              <w:spacing w:line="240" w:lineRule="auto"/>
              <w:rPr>
                <w:rFonts w:cs="Arial"/>
                <w:color w:val="auto"/>
                <w:lang w:val="es-ES"/>
              </w:rPr>
            </w:pPr>
          </w:p>
          <w:p w14:paraId="35F73749" w14:textId="77777777" w:rsidR="006B40AB" w:rsidRPr="00DA6D5C" w:rsidRDefault="006B40AB" w:rsidP="0057502B">
            <w:pPr>
              <w:spacing w:line="240" w:lineRule="auto"/>
              <w:rPr>
                <w:rFonts w:cs="Arial"/>
                <w:b/>
                <w:color w:val="auto"/>
                <w:lang w:val="es-ES"/>
              </w:rPr>
            </w:pPr>
          </w:p>
          <w:p w14:paraId="6810C488" w14:textId="77777777" w:rsidR="006B40AB" w:rsidRPr="00DA6D5C" w:rsidRDefault="006B40AB" w:rsidP="0057502B">
            <w:pPr>
              <w:spacing w:line="240" w:lineRule="auto"/>
              <w:rPr>
                <w:rFonts w:cs="Arial"/>
                <w:b/>
                <w:color w:val="auto"/>
                <w:lang w:val="es-ES"/>
              </w:rPr>
            </w:pPr>
            <w:r w:rsidRPr="00DA6D5C">
              <w:rPr>
                <w:rFonts w:cs="Arial"/>
                <w:b/>
                <w:color w:val="auto"/>
                <w:lang w:val="es-ES"/>
              </w:rPr>
              <w:t>JUAN SAMY MERHEG MARÚN</w:t>
            </w:r>
          </w:p>
          <w:p w14:paraId="66508D84" w14:textId="77777777" w:rsidR="006B40AB" w:rsidRPr="00DA6D5C" w:rsidRDefault="006B40AB" w:rsidP="0057502B">
            <w:pPr>
              <w:spacing w:line="240" w:lineRule="auto"/>
              <w:rPr>
                <w:rFonts w:cs="Arial"/>
                <w:color w:val="auto"/>
                <w:lang w:val="es-ES"/>
              </w:rPr>
            </w:pPr>
            <w:r w:rsidRPr="00DA6D5C">
              <w:rPr>
                <w:rFonts w:eastAsia="Arial" w:cs="Arial"/>
                <w:color w:val="auto"/>
                <w:lang w:val="es-ES"/>
              </w:rPr>
              <w:t>Senador de la República</w:t>
            </w:r>
          </w:p>
        </w:tc>
        <w:tc>
          <w:tcPr>
            <w:tcW w:w="4414" w:type="dxa"/>
          </w:tcPr>
          <w:p w14:paraId="3B51E150" w14:textId="77777777" w:rsidR="006B40AB" w:rsidRPr="00DA6D5C" w:rsidRDefault="006B40AB" w:rsidP="0057502B">
            <w:pPr>
              <w:spacing w:line="240" w:lineRule="auto"/>
              <w:rPr>
                <w:rFonts w:cs="Arial"/>
                <w:color w:val="auto"/>
                <w:lang w:val="es-ES"/>
              </w:rPr>
            </w:pPr>
          </w:p>
          <w:p w14:paraId="4F3D842A" w14:textId="77777777" w:rsidR="006B40AB" w:rsidRPr="00DA6D5C" w:rsidRDefault="006B40AB" w:rsidP="0057502B">
            <w:pPr>
              <w:spacing w:line="240" w:lineRule="auto"/>
              <w:rPr>
                <w:rFonts w:cs="Arial"/>
                <w:color w:val="auto"/>
                <w:lang w:val="es-ES"/>
              </w:rPr>
            </w:pPr>
          </w:p>
          <w:p w14:paraId="060431C1" w14:textId="77777777" w:rsidR="006B40AB" w:rsidRPr="00DA6D5C" w:rsidRDefault="006B40AB" w:rsidP="0057502B">
            <w:pPr>
              <w:spacing w:line="240" w:lineRule="auto"/>
              <w:rPr>
                <w:rFonts w:cs="Arial"/>
                <w:color w:val="auto"/>
                <w:lang w:val="es-ES"/>
              </w:rPr>
            </w:pPr>
          </w:p>
          <w:p w14:paraId="69F55B34" w14:textId="77777777" w:rsidR="006B40AB" w:rsidRPr="00DA6D5C" w:rsidRDefault="006B40AB" w:rsidP="0057502B">
            <w:pPr>
              <w:spacing w:line="240" w:lineRule="auto"/>
              <w:rPr>
                <w:rFonts w:cs="Arial"/>
                <w:color w:val="auto"/>
                <w:lang w:val="es-ES"/>
              </w:rPr>
            </w:pPr>
          </w:p>
          <w:p w14:paraId="04B8CC89" w14:textId="77777777" w:rsidR="006B40AB" w:rsidRPr="00DA6D5C" w:rsidRDefault="006B40AB" w:rsidP="0057502B">
            <w:pPr>
              <w:spacing w:line="240" w:lineRule="auto"/>
              <w:rPr>
                <w:rFonts w:cs="Arial"/>
                <w:b/>
                <w:color w:val="auto"/>
                <w:lang w:val="es-ES"/>
              </w:rPr>
            </w:pPr>
            <w:r w:rsidRPr="00DA6D5C">
              <w:rPr>
                <w:rFonts w:cs="Arial"/>
                <w:b/>
                <w:color w:val="auto"/>
                <w:lang w:val="es-ES"/>
              </w:rPr>
              <w:t>JOHN MILTON RODRÍGUEZ GONZALEZ</w:t>
            </w:r>
          </w:p>
          <w:p w14:paraId="408B53CD" w14:textId="77777777" w:rsidR="006B40AB" w:rsidRPr="00DA6D5C" w:rsidRDefault="006B40AB" w:rsidP="0057502B">
            <w:pPr>
              <w:spacing w:line="240" w:lineRule="auto"/>
              <w:rPr>
                <w:rFonts w:cs="Arial"/>
                <w:color w:val="auto"/>
                <w:lang w:val="es-ES"/>
              </w:rPr>
            </w:pPr>
            <w:r w:rsidRPr="00DA6D5C">
              <w:rPr>
                <w:rFonts w:eastAsia="Arial" w:cs="Arial"/>
                <w:color w:val="auto"/>
                <w:lang w:val="es-ES"/>
              </w:rPr>
              <w:t>Senador de la República</w:t>
            </w:r>
          </w:p>
        </w:tc>
      </w:tr>
    </w:tbl>
    <w:p w14:paraId="64FF895E" w14:textId="77777777" w:rsidR="006B40AB" w:rsidRPr="00DA6D5C" w:rsidRDefault="006B40AB" w:rsidP="006B40AB">
      <w:pPr>
        <w:spacing w:line="240" w:lineRule="auto"/>
        <w:rPr>
          <w:rFonts w:cs="Arial"/>
          <w:color w:val="auto"/>
          <w:lang w:val="es-ES"/>
        </w:rPr>
      </w:pPr>
    </w:p>
    <w:p w14:paraId="3A45BE81" w14:textId="77777777" w:rsidR="006B40AB" w:rsidRPr="00DA6D5C" w:rsidRDefault="006B40AB" w:rsidP="006B40AB">
      <w:pPr>
        <w:spacing w:line="240" w:lineRule="auto"/>
        <w:rPr>
          <w:rFonts w:cs="Arial"/>
          <w:color w:val="auto"/>
          <w:lang w:val="es-ES"/>
        </w:rPr>
      </w:pPr>
    </w:p>
    <w:p w14:paraId="6A3F7F90" w14:textId="77777777" w:rsidR="009254C2" w:rsidRPr="00DA6D5C" w:rsidRDefault="009254C2" w:rsidP="009254C2">
      <w:pPr>
        <w:pStyle w:val="Normal1"/>
        <w:rPr>
          <w:rFonts w:ascii="Arial" w:hAnsi="Arial" w:cs="Arial"/>
          <w:color w:val="auto"/>
          <w:sz w:val="22"/>
          <w:szCs w:val="22"/>
          <w:lang w:val="es-ES"/>
        </w:rPr>
      </w:pPr>
    </w:p>
    <w:p w14:paraId="559B7E63" w14:textId="5013ED3D" w:rsidR="009254C2" w:rsidRPr="00DA6D5C" w:rsidRDefault="009254C2" w:rsidP="009254C2">
      <w:pPr>
        <w:pStyle w:val="Normal1"/>
        <w:rPr>
          <w:rFonts w:ascii="Arial" w:hAnsi="Arial" w:cs="Arial"/>
          <w:color w:val="auto"/>
          <w:sz w:val="22"/>
          <w:szCs w:val="22"/>
          <w:lang w:val="es-ES"/>
        </w:rPr>
      </w:pPr>
    </w:p>
    <w:p w14:paraId="27811C3F" w14:textId="1F25639F" w:rsidR="009254C2" w:rsidRPr="00DA6D5C" w:rsidRDefault="009254C2" w:rsidP="009254C2">
      <w:pPr>
        <w:pStyle w:val="Normal1"/>
        <w:rPr>
          <w:rFonts w:ascii="Arial" w:hAnsi="Arial" w:cs="Arial"/>
          <w:color w:val="auto"/>
          <w:sz w:val="22"/>
          <w:szCs w:val="22"/>
          <w:lang w:val="es-ES"/>
        </w:rPr>
      </w:pPr>
    </w:p>
    <w:p w14:paraId="2E1E06B1" w14:textId="15F292E2" w:rsidR="00FC45B1" w:rsidRPr="00DA6D5C" w:rsidRDefault="009254C2" w:rsidP="00FC45B1">
      <w:pPr>
        <w:pStyle w:val="Estilo1"/>
        <w:rPr>
          <w:rFonts w:cs="Arial"/>
          <w:color w:val="auto"/>
          <w:szCs w:val="22"/>
        </w:rPr>
      </w:pPr>
      <w:r w:rsidRPr="00DA6D5C">
        <w:rPr>
          <w:rFonts w:cs="Arial"/>
          <w:color w:val="auto"/>
          <w:szCs w:val="22"/>
        </w:rPr>
        <w:t>TEXTO PROPUESTO PARA PRIMER DEBATE EN COMISIONES TERCERAS y CUARTAS CONJUNTAS DE SENADO Y CÁMARA AL PROYECTO DE LEY NÚMERO 240/2018 CÁMARA Y 197/2018 SENADO</w:t>
      </w:r>
    </w:p>
    <w:p w14:paraId="50F389DE" w14:textId="77777777" w:rsidR="00FC45B1" w:rsidRPr="00DA6D5C" w:rsidRDefault="00FC45B1" w:rsidP="00FC45B1">
      <w:pPr>
        <w:widowControl w:val="0"/>
        <w:autoSpaceDE w:val="0"/>
        <w:autoSpaceDN w:val="0"/>
        <w:adjustRightInd w:val="0"/>
        <w:spacing w:line="240" w:lineRule="auto"/>
        <w:jc w:val="center"/>
        <w:rPr>
          <w:rFonts w:cs="Arial"/>
          <w:b/>
          <w:color w:val="auto"/>
          <w:szCs w:val="22"/>
        </w:rPr>
      </w:pPr>
    </w:p>
    <w:p w14:paraId="29FCF420" w14:textId="77777777" w:rsidR="00FC45B1" w:rsidRPr="00DA6D5C" w:rsidRDefault="00FC45B1" w:rsidP="00FC45B1">
      <w:pPr>
        <w:widowControl w:val="0"/>
        <w:autoSpaceDE w:val="0"/>
        <w:autoSpaceDN w:val="0"/>
        <w:adjustRightInd w:val="0"/>
        <w:spacing w:line="240" w:lineRule="auto"/>
        <w:jc w:val="center"/>
        <w:rPr>
          <w:rFonts w:cs="Arial"/>
          <w:b/>
          <w:color w:val="auto"/>
          <w:szCs w:val="22"/>
        </w:rPr>
      </w:pPr>
    </w:p>
    <w:p w14:paraId="682E275F" w14:textId="77777777" w:rsidR="00FC45B1" w:rsidRPr="00DA6D5C" w:rsidRDefault="00FC45B1" w:rsidP="00FC45B1">
      <w:pPr>
        <w:widowControl w:val="0"/>
        <w:autoSpaceDE w:val="0"/>
        <w:autoSpaceDN w:val="0"/>
        <w:adjustRightInd w:val="0"/>
        <w:spacing w:line="240" w:lineRule="auto"/>
        <w:jc w:val="center"/>
        <w:rPr>
          <w:rFonts w:cs="Arial"/>
          <w:b/>
          <w:i/>
          <w:color w:val="auto"/>
          <w:szCs w:val="22"/>
        </w:rPr>
      </w:pPr>
      <w:r w:rsidRPr="00DA6D5C">
        <w:rPr>
          <w:rFonts w:cs="Arial"/>
          <w:b/>
          <w:i/>
          <w:color w:val="auto"/>
          <w:szCs w:val="22"/>
        </w:rPr>
        <w:t>"Por la cual se expiden normas de financiamiento para el restablecimiento del equilibrio del presupuesto nacional y se dictan otras disposiciones"</w:t>
      </w:r>
    </w:p>
    <w:p w14:paraId="4DA946BF" w14:textId="77777777" w:rsidR="00FC45B1" w:rsidRPr="00DA6D5C" w:rsidRDefault="00FC45B1" w:rsidP="00FC45B1">
      <w:pPr>
        <w:widowControl w:val="0"/>
        <w:autoSpaceDE w:val="0"/>
        <w:autoSpaceDN w:val="0"/>
        <w:adjustRightInd w:val="0"/>
        <w:spacing w:line="240" w:lineRule="auto"/>
        <w:jc w:val="center"/>
        <w:rPr>
          <w:rFonts w:cs="Arial"/>
          <w:color w:val="auto"/>
          <w:szCs w:val="22"/>
        </w:rPr>
      </w:pPr>
    </w:p>
    <w:p w14:paraId="720BE20E" w14:textId="77777777" w:rsidR="00FC45B1" w:rsidRPr="00DA6D5C" w:rsidRDefault="00FC45B1" w:rsidP="00FC45B1">
      <w:pPr>
        <w:widowControl w:val="0"/>
        <w:autoSpaceDE w:val="0"/>
        <w:autoSpaceDN w:val="0"/>
        <w:adjustRightInd w:val="0"/>
        <w:spacing w:line="240" w:lineRule="auto"/>
        <w:jc w:val="center"/>
        <w:rPr>
          <w:rFonts w:cs="Arial"/>
          <w:color w:val="auto"/>
          <w:szCs w:val="22"/>
        </w:rPr>
      </w:pPr>
    </w:p>
    <w:p w14:paraId="4CEC16AA" w14:textId="77777777" w:rsidR="00FC45B1" w:rsidRPr="00DA6D5C" w:rsidRDefault="00FC45B1" w:rsidP="00FC45B1">
      <w:pPr>
        <w:widowControl w:val="0"/>
        <w:autoSpaceDE w:val="0"/>
        <w:autoSpaceDN w:val="0"/>
        <w:adjustRightInd w:val="0"/>
        <w:spacing w:line="240" w:lineRule="auto"/>
        <w:jc w:val="center"/>
        <w:rPr>
          <w:rFonts w:cs="Arial"/>
          <w:b/>
          <w:color w:val="auto"/>
          <w:szCs w:val="22"/>
        </w:rPr>
      </w:pPr>
      <w:r w:rsidRPr="00DA6D5C">
        <w:rPr>
          <w:rFonts w:cs="Arial"/>
          <w:b/>
          <w:color w:val="auto"/>
          <w:szCs w:val="22"/>
        </w:rPr>
        <w:t xml:space="preserve">EL CONGRESO DE COLOMBIA </w:t>
      </w:r>
    </w:p>
    <w:p w14:paraId="182E6109" w14:textId="77777777" w:rsidR="00FC45B1" w:rsidRPr="00DA6D5C" w:rsidRDefault="00FC45B1" w:rsidP="00FC45B1">
      <w:pPr>
        <w:widowControl w:val="0"/>
        <w:autoSpaceDE w:val="0"/>
        <w:autoSpaceDN w:val="0"/>
        <w:adjustRightInd w:val="0"/>
        <w:spacing w:line="240" w:lineRule="auto"/>
        <w:jc w:val="center"/>
        <w:rPr>
          <w:rFonts w:cs="Arial"/>
          <w:b/>
          <w:color w:val="auto"/>
          <w:szCs w:val="22"/>
        </w:rPr>
      </w:pPr>
    </w:p>
    <w:p w14:paraId="464D519D" w14:textId="77777777" w:rsidR="00FC45B1" w:rsidRPr="00DA6D5C" w:rsidRDefault="00FC45B1" w:rsidP="00FC45B1">
      <w:pPr>
        <w:widowControl w:val="0"/>
        <w:autoSpaceDE w:val="0"/>
        <w:autoSpaceDN w:val="0"/>
        <w:adjustRightInd w:val="0"/>
        <w:spacing w:line="240" w:lineRule="auto"/>
        <w:jc w:val="center"/>
        <w:rPr>
          <w:rFonts w:cs="Arial"/>
          <w:b/>
          <w:color w:val="auto"/>
          <w:szCs w:val="22"/>
        </w:rPr>
      </w:pPr>
    </w:p>
    <w:p w14:paraId="1F40C87B" w14:textId="77777777" w:rsidR="00FC45B1" w:rsidRPr="00DA6D5C" w:rsidRDefault="00FC45B1" w:rsidP="00FC45B1">
      <w:pPr>
        <w:widowControl w:val="0"/>
        <w:autoSpaceDE w:val="0"/>
        <w:autoSpaceDN w:val="0"/>
        <w:adjustRightInd w:val="0"/>
        <w:spacing w:line="240" w:lineRule="auto"/>
        <w:jc w:val="center"/>
        <w:rPr>
          <w:rFonts w:cs="Arial"/>
          <w:color w:val="auto"/>
          <w:szCs w:val="22"/>
        </w:rPr>
      </w:pPr>
    </w:p>
    <w:p w14:paraId="1357E55D" w14:textId="77777777" w:rsidR="00FC45B1" w:rsidRPr="00DA6D5C" w:rsidRDefault="00FC45B1" w:rsidP="00FC45B1">
      <w:pPr>
        <w:widowControl w:val="0"/>
        <w:autoSpaceDE w:val="0"/>
        <w:autoSpaceDN w:val="0"/>
        <w:adjustRightInd w:val="0"/>
        <w:spacing w:line="240" w:lineRule="auto"/>
        <w:jc w:val="center"/>
        <w:rPr>
          <w:rFonts w:cs="Arial"/>
          <w:b/>
          <w:bCs/>
          <w:color w:val="auto"/>
          <w:szCs w:val="22"/>
        </w:rPr>
      </w:pPr>
      <w:r w:rsidRPr="00DA6D5C">
        <w:rPr>
          <w:rFonts w:cs="Arial"/>
          <w:b/>
          <w:bCs/>
          <w:color w:val="auto"/>
          <w:szCs w:val="22"/>
        </w:rPr>
        <w:t xml:space="preserve">DECRETA: </w:t>
      </w:r>
    </w:p>
    <w:p w14:paraId="2E06C99F" w14:textId="77777777" w:rsidR="00FC45B1" w:rsidRPr="00DA6D5C" w:rsidRDefault="00FC45B1" w:rsidP="00FC45B1">
      <w:pPr>
        <w:spacing w:line="240" w:lineRule="auto"/>
        <w:rPr>
          <w:rFonts w:cs="Arial"/>
          <w:color w:val="auto"/>
          <w:szCs w:val="22"/>
        </w:rPr>
      </w:pPr>
    </w:p>
    <w:p w14:paraId="5571B260" w14:textId="77777777" w:rsidR="00FC45B1" w:rsidRPr="00DA6D5C" w:rsidRDefault="00FC45B1" w:rsidP="00FC45B1">
      <w:pPr>
        <w:pStyle w:val="Default"/>
        <w:jc w:val="center"/>
        <w:rPr>
          <w:b/>
          <w:color w:val="auto"/>
          <w:sz w:val="22"/>
          <w:szCs w:val="22"/>
        </w:rPr>
      </w:pPr>
      <w:r w:rsidRPr="00DA6D5C">
        <w:rPr>
          <w:b/>
          <w:color w:val="auto"/>
          <w:sz w:val="22"/>
          <w:szCs w:val="22"/>
        </w:rPr>
        <w:t>TÍTULO I</w:t>
      </w:r>
    </w:p>
    <w:p w14:paraId="05D4F002" w14:textId="77777777" w:rsidR="00FC45B1" w:rsidRPr="00DA6D5C" w:rsidRDefault="00FC45B1" w:rsidP="00FC45B1">
      <w:pPr>
        <w:widowControl w:val="0"/>
        <w:autoSpaceDE w:val="0"/>
        <w:autoSpaceDN w:val="0"/>
        <w:adjustRightInd w:val="0"/>
        <w:spacing w:line="240" w:lineRule="auto"/>
        <w:jc w:val="center"/>
        <w:rPr>
          <w:rFonts w:cs="Arial"/>
          <w:b/>
          <w:color w:val="auto"/>
          <w:szCs w:val="22"/>
        </w:rPr>
      </w:pPr>
      <w:r w:rsidRPr="00DA6D5C">
        <w:rPr>
          <w:rFonts w:cs="Arial"/>
          <w:b/>
          <w:color w:val="auto"/>
          <w:szCs w:val="22"/>
        </w:rPr>
        <w:t>MECANISMOS DE FINANCIAMIENTO EN IMPUESTO A LAS VENTAS E IMPUESTO AL CONSUMO</w:t>
      </w:r>
    </w:p>
    <w:p w14:paraId="55083C1D" w14:textId="77777777" w:rsidR="00FC45B1" w:rsidRPr="00DA6D5C" w:rsidRDefault="00FC45B1" w:rsidP="00FC45B1">
      <w:pPr>
        <w:pStyle w:val="Prrafodelista"/>
        <w:spacing w:line="240" w:lineRule="auto"/>
        <w:ind w:left="0"/>
        <w:jc w:val="center"/>
        <w:rPr>
          <w:rFonts w:ascii="Arial" w:hAnsi="Arial" w:cs="Arial"/>
          <w:b/>
        </w:rPr>
      </w:pPr>
      <w:r w:rsidRPr="00DA6D5C">
        <w:rPr>
          <w:rFonts w:ascii="Arial" w:hAnsi="Arial" w:cs="Arial"/>
          <w:b/>
        </w:rPr>
        <w:t xml:space="preserve"> </w:t>
      </w:r>
    </w:p>
    <w:p w14:paraId="37F71800" w14:textId="77777777" w:rsidR="00FC45B1" w:rsidRPr="00DA6D5C" w:rsidRDefault="00FC45B1" w:rsidP="00FC45B1">
      <w:pPr>
        <w:spacing w:line="240" w:lineRule="auto"/>
        <w:rPr>
          <w:rFonts w:cs="Arial"/>
          <w:color w:val="auto"/>
          <w:szCs w:val="22"/>
        </w:rPr>
      </w:pPr>
    </w:p>
    <w:p w14:paraId="1D608E52" w14:textId="77777777" w:rsidR="00FC45B1" w:rsidRPr="00DA6D5C" w:rsidRDefault="00FC45B1" w:rsidP="00FC45B1">
      <w:pPr>
        <w:pStyle w:val="Prrafodelista"/>
        <w:spacing w:line="240" w:lineRule="auto"/>
        <w:ind w:left="0"/>
        <w:jc w:val="center"/>
        <w:rPr>
          <w:rFonts w:ascii="Arial" w:hAnsi="Arial" w:cs="Arial"/>
          <w:b/>
        </w:rPr>
      </w:pPr>
      <w:r w:rsidRPr="00DA6D5C">
        <w:rPr>
          <w:rFonts w:ascii="Arial" w:hAnsi="Arial" w:cs="Arial"/>
          <w:b/>
        </w:rPr>
        <w:t>CAPÍTULO I</w:t>
      </w:r>
    </w:p>
    <w:p w14:paraId="1C409CDC" w14:textId="77777777" w:rsidR="00FC45B1" w:rsidRPr="00DA6D5C" w:rsidRDefault="00FC45B1" w:rsidP="00FC45B1">
      <w:pPr>
        <w:pStyle w:val="Prrafodelista"/>
        <w:spacing w:line="240" w:lineRule="auto"/>
        <w:ind w:left="0"/>
        <w:jc w:val="center"/>
        <w:rPr>
          <w:rFonts w:ascii="Arial" w:hAnsi="Arial" w:cs="Arial"/>
          <w:b/>
        </w:rPr>
      </w:pPr>
      <w:r w:rsidRPr="00DA6D5C">
        <w:rPr>
          <w:rFonts w:ascii="Arial" w:hAnsi="Arial" w:cs="Arial"/>
          <w:b/>
        </w:rPr>
        <w:t>IMPUESTO SOBRE LAS VENTAS</w:t>
      </w:r>
    </w:p>
    <w:p w14:paraId="75CE58D1" w14:textId="77777777" w:rsidR="00FC45B1" w:rsidRPr="00DA6D5C" w:rsidRDefault="00FC45B1" w:rsidP="00FC45B1">
      <w:pPr>
        <w:spacing w:line="240" w:lineRule="auto"/>
        <w:rPr>
          <w:rFonts w:cs="Arial"/>
          <w:b/>
          <w:color w:val="auto"/>
          <w:szCs w:val="22"/>
          <w:lang w:eastAsia="es-MX"/>
        </w:rPr>
      </w:pPr>
    </w:p>
    <w:p w14:paraId="08325346" w14:textId="77777777" w:rsidR="00FC45B1" w:rsidRPr="00DA6D5C" w:rsidRDefault="00FC45B1" w:rsidP="00FC45B1">
      <w:pPr>
        <w:spacing w:line="240" w:lineRule="auto"/>
        <w:rPr>
          <w:rFonts w:cs="Arial"/>
          <w:color w:val="auto"/>
          <w:szCs w:val="22"/>
          <w:lang w:eastAsia="es-MX"/>
        </w:rPr>
      </w:pPr>
      <w:r w:rsidRPr="00DA6D5C">
        <w:rPr>
          <w:rFonts w:cs="Arial"/>
          <w:b/>
          <w:color w:val="auto"/>
          <w:szCs w:val="22"/>
          <w:lang w:eastAsia="es-MX"/>
        </w:rPr>
        <w:t xml:space="preserve">ARTÍCULO 1. </w:t>
      </w:r>
      <w:r w:rsidRPr="00DA6D5C">
        <w:rPr>
          <w:rFonts w:cs="Arial"/>
          <w:color w:val="auto"/>
          <w:szCs w:val="22"/>
          <w:lang w:eastAsia="es-MX"/>
        </w:rPr>
        <w:t>Eliminado.</w:t>
      </w:r>
    </w:p>
    <w:p w14:paraId="0DB155F6" w14:textId="77777777" w:rsidR="00FC45B1" w:rsidRPr="00DA6D5C" w:rsidRDefault="00FC45B1" w:rsidP="00FC45B1">
      <w:pPr>
        <w:spacing w:line="240" w:lineRule="auto"/>
        <w:rPr>
          <w:rFonts w:cs="Arial"/>
          <w:b/>
          <w:color w:val="auto"/>
          <w:szCs w:val="22"/>
          <w:lang w:eastAsia="es-MX"/>
        </w:rPr>
      </w:pPr>
    </w:p>
    <w:p w14:paraId="673B7450" w14:textId="77777777" w:rsidR="00FC45B1" w:rsidRPr="00DA6D5C" w:rsidRDefault="00FC45B1" w:rsidP="00FC45B1">
      <w:pPr>
        <w:spacing w:line="240" w:lineRule="auto"/>
        <w:rPr>
          <w:rFonts w:cs="Arial"/>
          <w:color w:val="auto"/>
          <w:szCs w:val="22"/>
          <w:lang w:eastAsia="es-MX"/>
        </w:rPr>
      </w:pPr>
      <w:r w:rsidRPr="00DA6D5C">
        <w:rPr>
          <w:rFonts w:cs="Arial"/>
          <w:b/>
          <w:color w:val="auto"/>
          <w:szCs w:val="22"/>
          <w:lang w:eastAsia="es-MX"/>
        </w:rPr>
        <w:t xml:space="preserve">ARTÍCULO 2. </w:t>
      </w:r>
      <w:r w:rsidRPr="00DA6D5C">
        <w:rPr>
          <w:rFonts w:cs="Arial"/>
          <w:color w:val="auto"/>
          <w:szCs w:val="22"/>
          <w:lang w:eastAsia="es-MX"/>
        </w:rPr>
        <w:t xml:space="preserve">Modifíquense los numerales 12 y 13 del artículo 424 del Estatuto Tributario, los cuales quedarán así: </w:t>
      </w:r>
    </w:p>
    <w:p w14:paraId="6EEA18DF" w14:textId="77777777" w:rsidR="00FC45B1" w:rsidRPr="00DA6D5C" w:rsidRDefault="00FC45B1" w:rsidP="00FC45B1">
      <w:pPr>
        <w:spacing w:line="240" w:lineRule="auto"/>
        <w:rPr>
          <w:rFonts w:cs="Arial"/>
          <w:color w:val="auto"/>
          <w:szCs w:val="22"/>
          <w:lang w:eastAsia="es-MX"/>
        </w:rPr>
      </w:pPr>
    </w:p>
    <w:p w14:paraId="25C90DDD" w14:textId="77777777" w:rsidR="00FC45B1" w:rsidRPr="00DA6D5C" w:rsidRDefault="00FC45B1" w:rsidP="00FC45B1">
      <w:pPr>
        <w:spacing w:line="240" w:lineRule="auto"/>
        <w:ind w:left="567" w:right="616"/>
        <w:rPr>
          <w:rFonts w:cs="Arial"/>
          <w:color w:val="auto"/>
          <w:szCs w:val="22"/>
          <w:lang w:eastAsia="es-MX"/>
        </w:rPr>
      </w:pPr>
      <w:r w:rsidRPr="00DA6D5C">
        <w:rPr>
          <w:rFonts w:cs="Arial"/>
          <w:color w:val="auto"/>
          <w:szCs w:val="22"/>
          <w:lang w:eastAsia="es-MX"/>
        </w:rPr>
        <w:t xml:space="preserve">12. La venta de bienes inmuebles. </w:t>
      </w:r>
    </w:p>
    <w:p w14:paraId="2D258BA9" w14:textId="77777777" w:rsidR="00FC45B1" w:rsidRPr="00DA6D5C" w:rsidRDefault="00FC45B1" w:rsidP="00FC45B1">
      <w:pPr>
        <w:spacing w:line="240" w:lineRule="auto"/>
        <w:ind w:left="567" w:right="616"/>
        <w:rPr>
          <w:rFonts w:cs="Arial"/>
          <w:color w:val="auto"/>
          <w:szCs w:val="22"/>
          <w:lang w:eastAsia="es-MX"/>
        </w:rPr>
      </w:pPr>
    </w:p>
    <w:p w14:paraId="146BAAF6" w14:textId="77777777" w:rsidR="00FC45B1" w:rsidRPr="00DA6D5C" w:rsidRDefault="00FC45B1" w:rsidP="00FC45B1">
      <w:pPr>
        <w:spacing w:line="240" w:lineRule="auto"/>
        <w:ind w:left="567" w:right="616"/>
        <w:rPr>
          <w:rFonts w:cs="Arial"/>
          <w:color w:val="auto"/>
          <w:szCs w:val="22"/>
          <w:lang w:eastAsia="es-MX"/>
        </w:rPr>
      </w:pPr>
      <w:r w:rsidRPr="00DA6D5C">
        <w:rPr>
          <w:rFonts w:cs="Arial"/>
          <w:color w:val="auto"/>
          <w:szCs w:val="22"/>
          <w:lang w:eastAsia="es-MX"/>
        </w:rPr>
        <w:t xml:space="preserve">13. Los alimentos de consumo humano y animal, vestuario, elementos de aseo y medicamentos para uso humano o veterinario, materiales de construcción; bicicletas y sus partes; motocicletas y sus partes; y motocarros y sus partes que se introduzcan y comercialicen a los departamentos de Amazonas, Guainía, Guaviare, Vaupés y Vichada, siempre y cuando se destinen exclusivamente al consumo dentro del mismo departamento y las motocicletas y motocarros sean registrados en el departamento. El Gobierno Nacional reglamentará la materia para garantizar que la exclusión del </w:t>
      </w:r>
      <w:proofErr w:type="spellStart"/>
      <w:r w:rsidRPr="00DA6D5C">
        <w:rPr>
          <w:rFonts w:cs="Arial"/>
          <w:color w:val="auto"/>
          <w:szCs w:val="22"/>
          <w:lang w:eastAsia="es-MX"/>
        </w:rPr>
        <w:t>lVA</w:t>
      </w:r>
      <w:proofErr w:type="spellEnd"/>
      <w:r w:rsidRPr="00DA6D5C">
        <w:rPr>
          <w:rFonts w:cs="Arial"/>
          <w:color w:val="auto"/>
          <w:szCs w:val="22"/>
          <w:lang w:eastAsia="es-MX"/>
        </w:rPr>
        <w:t xml:space="preserve"> se aplique en las ventas al consumidor final.</w:t>
      </w:r>
    </w:p>
    <w:p w14:paraId="018A6DAC" w14:textId="77777777" w:rsidR="00FC45B1" w:rsidRPr="00DA6D5C" w:rsidRDefault="00FC45B1" w:rsidP="00FC45B1">
      <w:pPr>
        <w:adjustRightInd w:val="0"/>
        <w:spacing w:line="240" w:lineRule="auto"/>
        <w:ind w:left="567" w:right="616"/>
        <w:rPr>
          <w:rFonts w:cs="Arial"/>
          <w:strike/>
          <w:color w:val="auto"/>
          <w:szCs w:val="22"/>
          <w:lang w:val="es-ES"/>
        </w:rPr>
      </w:pPr>
    </w:p>
    <w:p w14:paraId="369E0BD8" w14:textId="77777777" w:rsidR="00FC45B1" w:rsidRPr="00DA6D5C" w:rsidRDefault="00FC45B1" w:rsidP="00FC45B1">
      <w:pPr>
        <w:spacing w:line="240" w:lineRule="auto"/>
        <w:rPr>
          <w:rFonts w:cs="Arial"/>
          <w:color w:val="auto"/>
          <w:szCs w:val="22"/>
          <w:lang w:eastAsia="es-MX"/>
        </w:rPr>
      </w:pPr>
      <w:r w:rsidRPr="00DA6D5C">
        <w:rPr>
          <w:rFonts w:cs="Arial"/>
          <w:b/>
          <w:color w:val="auto"/>
          <w:szCs w:val="22"/>
          <w:lang w:eastAsia="es-MX"/>
        </w:rPr>
        <w:t>ARTÍCULO 3.</w:t>
      </w:r>
      <w:r w:rsidRPr="00DA6D5C">
        <w:rPr>
          <w:rFonts w:cs="Arial"/>
          <w:color w:val="auto"/>
          <w:szCs w:val="22"/>
          <w:lang w:eastAsia="es-MX"/>
        </w:rPr>
        <w:t xml:space="preserve"> Modifíquese el artículo 426 del Estatuto Tributario, el cual quedará así:</w:t>
      </w:r>
    </w:p>
    <w:p w14:paraId="68392553" w14:textId="77777777" w:rsidR="00FC45B1" w:rsidRPr="00DA6D5C" w:rsidRDefault="00FC45B1" w:rsidP="00FC45B1">
      <w:pPr>
        <w:spacing w:line="240" w:lineRule="auto"/>
        <w:rPr>
          <w:rFonts w:cs="Arial"/>
          <w:color w:val="auto"/>
          <w:szCs w:val="22"/>
          <w:lang w:eastAsia="es-MX"/>
        </w:rPr>
      </w:pPr>
    </w:p>
    <w:p w14:paraId="7359CDDF" w14:textId="77777777" w:rsidR="00FC45B1" w:rsidRPr="00DA6D5C" w:rsidRDefault="00FC45B1" w:rsidP="00FC45B1">
      <w:pPr>
        <w:spacing w:line="240" w:lineRule="auto"/>
        <w:ind w:left="567" w:right="616"/>
        <w:rPr>
          <w:rFonts w:cs="Arial"/>
          <w:color w:val="auto"/>
          <w:szCs w:val="22"/>
          <w:lang w:eastAsia="es-MX"/>
        </w:rPr>
      </w:pPr>
      <w:r w:rsidRPr="00DA6D5C">
        <w:rPr>
          <w:rFonts w:cs="Arial"/>
          <w:b/>
          <w:color w:val="auto"/>
          <w:szCs w:val="22"/>
          <w:lang w:eastAsia="es-MX"/>
        </w:rPr>
        <w:t>ARTÍCULO 426. SERVICIOS EXCLUIDOS.</w:t>
      </w:r>
      <w:r w:rsidRPr="00DA6D5C">
        <w:rPr>
          <w:rFonts w:cs="Arial"/>
          <w:color w:val="auto"/>
          <w:szCs w:val="22"/>
          <w:lang w:eastAsia="es-MX"/>
        </w:rPr>
        <w:t xml:space="preserve"> Cuando en un establecimiento de comercio el responsable inscrito como contribuyente del impuesto unificado bajo el régimen simple de tributación -SIMPLE lleve a cabo actividades de expendio de comidas y bebidas preparadas en restaurantes, cafeterías, autoservicios, heladerías, fruterías, pastelerías y panaderías, para consumo en el lugar, para ser llevadas por el comprador o entregadas a domicilio, los servicios de alimentación bajo contrato, incluyendo el servicio de catering, y el expendio de comidas y bebidas alcohólicas para consumo dentro bares, tabernas y discotecas, se entenderá que la venta se hace como servicio excluido del impuesto sobre las ventas -IVA y está sujeta al impuesto nacional al consumo al que hace referencia el artículo 512-1 de este Estatuto.</w:t>
      </w:r>
    </w:p>
    <w:p w14:paraId="573BD35B" w14:textId="77777777" w:rsidR="00FC45B1" w:rsidRPr="00DA6D5C" w:rsidRDefault="00FC45B1" w:rsidP="00FC45B1">
      <w:pPr>
        <w:spacing w:line="240" w:lineRule="auto"/>
        <w:rPr>
          <w:rFonts w:cs="Arial"/>
          <w:color w:val="auto"/>
          <w:szCs w:val="22"/>
          <w:lang w:eastAsia="es-MX"/>
        </w:rPr>
      </w:pPr>
    </w:p>
    <w:p w14:paraId="2D2820E7" w14:textId="77777777" w:rsidR="00FC45B1" w:rsidRPr="00DA6D5C" w:rsidRDefault="00FC45B1" w:rsidP="00FC45B1">
      <w:pPr>
        <w:spacing w:line="240" w:lineRule="auto"/>
        <w:rPr>
          <w:rFonts w:cs="Arial"/>
          <w:color w:val="auto"/>
          <w:szCs w:val="22"/>
        </w:rPr>
      </w:pPr>
      <w:r w:rsidRPr="00DA6D5C">
        <w:rPr>
          <w:rFonts w:cs="Arial"/>
          <w:b/>
          <w:color w:val="auto"/>
          <w:szCs w:val="22"/>
          <w:lang w:eastAsia="es-MX"/>
        </w:rPr>
        <w:t>ARTÍCULO 4.</w:t>
      </w:r>
      <w:r w:rsidRPr="00DA6D5C">
        <w:rPr>
          <w:rFonts w:cs="Arial"/>
          <w:color w:val="auto"/>
          <w:szCs w:val="22"/>
          <w:lang w:eastAsia="es-MX"/>
        </w:rPr>
        <w:t xml:space="preserve"> </w:t>
      </w:r>
      <w:r w:rsidRPr="00DA6D5C">
        <w:rPr>
          <w:rFonts w:cs="Arial"/>
          <w:color w:val="auto"/>
          <w:szCs w:val="22"/>
        </w:rPr>
        <w:t>Modifíquese el literal j) del artículo 428 del Estatuto Tributario, el cual quedará así:</w:t>
      </w:r>
    </w:p>
    <w:p w14:paraId="77830566" w14:textId="77777777" w:rsidR="00FC45B1" w:rsidRPr="00DA6D5C" w:rsidRDefault="00FC45B1" w:rsidP="00FC45B1">
      <w:pPr>
        <w:spacing w:line="240" w:lineRule="auto"/>
        <w:rPr>
          <w:rFonts w:cs="Arial"/>
          <w:color w:val="auto"/>
          <w:szCs w:val="22"/>
          <w:lang w:eastAsia="es-MX"/>
        </w:rPr>
      </w:pPr>
    </w:p>
    <w:p w14:paraId="7872FED5" w14:textId="77777777" w:rsidR="00FC45B1" w:rsidRPr="00DA6D5C" w:rsidRDefault="00FC45B1" w:rsidP="00FC45B1">
      <w:pPr>
        <w:spacing w:line="240" w:lineRule="auto"/>
        <w:ind w:left="567" w:right="616"/>
        <w:rPr>
          <w:rFonts w:cs="Arial"/>
          <w:color w:val="auto"/>
          <w:szCs w:val="22"/>
        </w:rPr>
      </w:pPr>
      <w:r w:rsidRPr="00DA6D5C">
        <w:rPr>
          <w:rFonts w:cs="Arial"/>
          <w:color w:val="auto"/>
          <w:szCs w:val="22"/>
        </w:rPr>
        <w:t>j)  La importación de bienes objeto de tráfico postal, envíos urgentes o envíos de entrega rápida, procedente del resto del mundo y cuyo valor no exceda de doscientos dólares USD$200. A este literal no le será aplicable lo previsto en el parágrafo 3 de este artículo.</w:t>
      </w:r>
    </w:p>
    <w:p w14:paraId="6EA7170E" w14:textId="77777777" w:rsidR="00FC45B1" w:rsidRPr="00DA6D5C" w:rsidRDefault="00FC45B1" w:rsidP="00FC45B1">
      <w:pPr>
        <w:spacing w:line="240" w:lineRule="auto"/>
        <w:rPr>
          <w:rFonts w:cs="Arial"/>
          <w:color w:val="auto"/>
          <w:szCs w:val="22"/>
          <w:lang w:eastAsia="es-MX"/>
        </w:rPr>
      </w:pPr>
    </w:p>
    <w:p w14:paraId="1B2C60A9" w14:textId="77777777" w:rsidR="00FC45B1" w:rsidRPr="00DA6D5C" w:rsidRDefault="00FC45B1" w:rsidP="00FC45B1">
      <w:pPr>
        <w:spacing w:line="240" w:lineRule="auto"/>
        <w:rPr>
          <w:rFonts w:cs="Arial"/>
          <w:color w:val="auto"/>
          <w:szCs w:val="22"/>
          <w:lang w:eastAsia="es-MX"/>
        </w:rPr>
      </w:pPr>
      <w:r w:rsidRPr="00DA6D5C">
        <w:rPr>
          <w:rFonts w:cs="Arial"/>
          <w:b/>
          <w:color w:val="auto"/>
          <w:szCs w:val="22"/>
          <w:lang w:eastAsia="es-MX"/>
        </w:rPr>
        <w:t>ARTÍCULO 5.</w:t>
      </w:r>
      <w:r w:rsidRPr="00DA6D5C">
        <w:rPr>
          <w:rFonts w:cs="Arial"/>
          <w:color w:val="auto"/>
          <w:szCs w:val="22"/>
          <w:lang w:eastAsia="es-MX"/>
        </w:rPr>
        <w:t xml:space="preserve"> Adiciónese el inciso 3 al parágrafo 2 y adiciónese el parágrafo 3 al artículo 437 del Estatuto Tributario, los cuales quedarán así: </w:t>
      </w:r>
    </w:p>
    <w:p w14:paraId="1084EE84" w14:textId="77777777" w:rsidR="00FC45B1" w:rsidRPr="00DA6D5C" w:rsidRDefault="00FC45B1" w:rsidP="00FC45B1">
      <w:pPr>
        <w:spacing w:line="240" w:lineRule="auto"/>
        <w:ind w:right="616"/>
        <w:rPr>
          <w:rFonts w:cs="Arial"/>
          <w:color w:val="auto"/>
          <w:szCs w:val="22"/>
          <w:lang w:eastAsia="es-MX"/>
        </w:rPr>
      </w:pPr>
    </w:p>
    <w:p w14:paraId="56BEFD7E" w14:textId="77777777" w:rsidR="00FC45B1" w:rsidRPr="00DA6D5C" w:rsidRDefault="00FC45B1" w:rsidP="00FC45B1">
      <w:pPr>
        <w:spacing w:line="240" w:lineRule="auto"/>
        <w:ind w:left="567" w:right="616"/>
        <w:rPr>
          <w:rFonts w:cs="Arial"/>
          <w:color w:val="auto"/>
          <w:szCs w:val="22"/>
          <w:lang w:eastAsia="es-MX"/>
        </w:rPr>
      </w:pPr>
      <w:r w:rsidRPr="00DA6D5C">
        <w:rPr>
          <w:rFonts w:cs="Arial"/>
          <w:color w:val="auto"/>
          <w:szCs w:val="22"/>
          <w:lang w:eastAsia="es-MX"/>
        </w:rPr>
        <w:t xml:space="preserve">Estas declaraciones podrán presentarse mediante un formulario, que permitirá liquidar la obligación tributaria en dólares convertida a pesos colombianos a la tasa de cambio representativa de mercado –TRM del día de la declaración y pago. Las declaraciones presentadas sin pago total no producirán efecto, sin necesidad de acto administrativo que así lo declare. </w:t>
      </w:r>
    </w:p>
    <w:p w14:paraId="780FA5CF" w14:textId="77777777" w:rsidR="00FC45B1" w:rsidRPr="00DA6D5C" w:rsidRDefault="00FC45B1" w:rsidP="00FC45B1">
      <w:pPr>
        <w:spacing w:line="240" w:lineRule="auto"/>
        <w:ind w:left="567" w:right="616"/>
        <w:rPr>
          <w:rFonts w:cs="Arial"/>
          <w:b/>
          <w:color w:val="auto"/>
          <w:szCs w:val="22"/>
          <w:lang w:eastAsia="es-MX"/>
        </w:rPr>
      </w:pPr>
    </w:p>
    <w:p w14:paraId="0B58EAA4" w14:textId="77777777" w:rsidR="00FC45B1" w:rsidRPr="00DA6D5C" w:rsidRDefault="00FC45B1" w:rsidP="00FC45B1">
      <w:pPr>
        <w:spacing w:line="240" w:lineRule="auto"/>
        <w:ind w:left="567" w:right="616"/>
        <w:rPr>
          <w:rFonts w:cs="Arial"/>
          <w:color w:val="auto"/>
          <w:szCs w:val="22"/>
          <w:lang w:eastAsia="es-MX"/>
        </w:rPr>
      </w:pPr>
      <w:r w:rsidRPr="00DA6D5C">
        <w:rPr>
          <w:rFonts w:cs="Arial"/>
          <w:b/>
          <w:color w:val="auto"/>
          <w:szCs w:val="22"/>
          <w:lang w:eastAsia="es-MX"/>
        </w:rPr>
        <w:t>PARÁGRAFO 3.</w:t>
      </w:r>
      <w:r w:rsidRPr="00DA6D5C">
        <w:rPr>
          <w:rFonts w:cs="Arial"/>
          <w:color w:val="auto"/>
          <w:szCs w:val="22"/>
          <w:lang w:eastAsia="es-MX"/>
        </w:rPr>
        <w:t xml:space="preserve"> Deberán registrarse como responsables del IVA quienes realicen actividades gravadas con el impuesto, con excepción de las personas naturales comerciantes y los artesanos, que sean minoristas o detallistas, los pequeños agricultores y los ganaderos, así como quienes presten servicios, siempre y cuando cumplan la totalidad de las siguientes condiciones:</w:t>
      </w:r>
    </w:p>
    <w:p w14:paraId="6D2E538B" w14:textId="77777777" w:rsidR="00FC45B1" w:rsidRPr="00DA6D5C" w:rsidRDefault="00FC45B1" w:rsidP="00FC45B1">
      <w:pPr>
        <w:spacing w:line="240" w:lineRule="auto"/>
        <w:ind w:left="567" w:right="616"/>
        <w:rPr>
          <w:rFonts w:cs="Arial"/>
          <w:color w:val="auto"/>
          <w:szCs w:val="22"/>
          <w:lang w:eastAsia="es-MX"/>
        </w:rPr>
      </w:pPr>
    </w:p>
    <w:p w14:paraId="2547DDA7" w14:textId="77777777" w:rsidR="00FC45B1" w:rsidRPr="00DA6D5C" w:rsidRDefault="00FC45B1" w:rsidP="00FC45B1">
      <w:pPr>
        <w:spacing w:line="240" w:lineRule="auto"/>
        <w:ind w:left="567" w:right="616"/>
        <w:rPr>
          <w:rFonts w:cs="Arial"/>
          <w:color w:val="auto"/>
          <w:szCs w:val="22"/>
          <w:lang w:eastAsia="es-MX"/>
        </w:rPr>
      </w:pPr>
      <w:r w:rsidRPr="00DA6D5C">
        <w:rPr>
          <w:rFonts w:cs="Arial"/>
          <w:color w:val="auto"/>
          <w:szCs w:val="22"/>
          <w:lang w:eastAsia="es-MX"/>
        </w:rPr>
        <w:t>1. Que en el año anterior o en el año en curso hubieren obtenido ingresos brutos totales provenientes de la actividad, inferiores a 2.500 UVT.</w:t>
      </w:r>
    </w:p>
    <w:p w14:paraId="510F27B5" w14:textId="77777777" w:rsidR="00FC45B1" w:rsidRPr="00DA6D5C" w:rsidRDefault="00FC45B1" w:rsidP="00FC45B1">
      <w:pPr>
        <w:spacing w:line="240" w:lineRule="auto"/>
        <w:ind w:left="567" w:right="616"/>
        <w:rPr>
          <w:rFonts w:cs="Arial"/>
          <w:color w:val="auto"/>
          <w:szCs w:val="22"/>
          <w:lang w:eastAsia="es-MX"/>
        </w:rPr>
      </w:pPr>
    </w:p>
    <w:p w14:paraId="4D733500" w14:textId="77777777" w:rsidR="00FC45B1" w:rsidRPr="00DA6D5C" w:rsidRDefault="00FC45B1" w:rsidP="00FC45B1">
      <w:pPr>
        <w:spacing w:line="240" w:lineRule="auto"/>
        <w:ind w:left="567" w:right="616"/>
        <w:rPr>
          <w:rFonts w:cs="Arial"/>
          <w:color w:val="auto"/>
          <w:szCs w:val="22"/>
          <w:lang w:eastAsia="es-MX"/>
        </w:rPr>
      </w:pPr>
      <w:r w:rsidRPr="00DA6D5C">
        <w:rPr>
          <w:rFonts w:cs="Arial"/>
          <w:color w:val="auto"/>
          <w:szCs w:val="22"/>
          <w:lang w:eastAsia="es-MX"/>
        </w:rPr>
        <w:t>2. Que no tengan más de un establecimiento de comercio, oficina, sede, local o negocio donde ejerzan su actividad.</w:t>
      </w:r>
    </w:p>
    <w:p w14:paraId="57C53091" w14:textId="77777777" w:rsidR="00FC45B1" w:rsidRPr="00DA6D5C" w:rsidRDefault="00FC45B1" w:rsidP="00FC45B1">
      <w:pPr>
        <w:spacing w:line="240" w:lineRule="auto"/>
        <w:ind w:left="567" w:right="616"/>
        <w:rPr>
          <w:rFonts w:cs="Arial"/>
          <w:color w:val="auto"/>
          <w:szCs w:val="22"/>
          <w:lang w:eastAsia="es-MX"/>
        </w:rPr>
      </w:pPr>
    </w:p>
    <w:p w14:paraId="42E51646" w14:textId="77777777" w:rsidR="00FC45B1" w:rsidRPr="00DA6D5C" w:rsidRDefault="00FC45B1" w:rsidP="00FC45B1">
      <w:pPr>
        <w:spacing w:line="240" w:lineRule="auto"/>
        <w:ind w:left="567" w:right="616"/>
        <w:rPr>
          <w:rFonts w:cs="Arial"/>
          <w:color w:val="auto"/>
          <w:szCs w:val="22"/>
          <w:lang w:eastAsia="es-MX"/>
        </w:rPr>
      </w:pPr>
      <w:r w:rsidRPr="00DA6D5C">
        <w:rPr>
          <w:rFonts w:cs="Arial"/>
          <w:color w:val="auto"/>
          <w:szCs w:val="22"/>
          <w:lang w:eastAsia="es-MX"/>
        </w:rPr>
        <w:t xml:space="preserve">3. Que en el establecimiento de comercio, oficina, sede, local o negocio no se desarrollen actividades bajo franquicia, concesión, regalía, autorización o cualquier otro sistema que implique la explotación de intangibles. </w:t>
      </w:r>
    </w:p>
    <w:p w14:paraId="69944EF9" w14:textId="77777777" w:rsidR="00FC45B1" w:rsidRPr="00DA6D5C" w:rsidRDefault="00FC45B1" w:rsidP="00FC45B1">
      <w:pPr>
        <w:spacing w:line="240" w:lineRule="auto"/>
        <w:ind w:left="567" w:right="616"/>
        <w:rPr>
          <w:rFonts w:cs="Arial"/>
          <w:color w:val="auto"/>
          <w:szCs w:val="22"/>
          <w:lang w:eastAsia="es-MX"/>
        </w:rPr>
      </w:pPr>
    </w:p>
    <w:p w14:paraId="79A69499" w14:textId="77777777" w:rsidR="00FC45B1" w:rsidRPr="00DA6D5C" w:rsidRDefault="00FC45B1" w:rsidP="00FC45B1">
      <w:pPr>
        <w:spacing w:line="240" w:lineRule="auto"/>
        <w:ind w:left="567" w:right="616"/>
        <w:rPr>
          <w:rFonts w:cs="Arial"/>
          <w:color w:val="auto"/>
          <w:szCs w:val="22"/>
          <w:lang w:eastAsia="es-MX"/>
        </w:rPr>
      </w:pPr>
      <w:r w:rsidRPr="00DA6D5C">
        <w:rPr>
          <w:rFonts w:cs="Arial"/>
          <w:color w:val="auto"/>
          <w:szCs w:val="22"/>
          <w:lang w:eastAsia="es-MX"/>
        </w:rPr>
        <w:t>4. Que no sean usuarios aduaneros.</w:t>
      </w:r>
    </w:p>
    <w:p w14:paraId="069FB23D" w14:textId="77777777" w:rsidR="00FC45B1" w:rsidRPr="00DA6D5C" w:rsidRDefault="00FC45B1" w:rsidP="00FC45B1">
      <w:pPr>
        <w:spacing w:line="240" w:lineRule="auto"/>
        <w:ind w:left="567" w:right="616"/>
        <w:rPr>
          <w:rFonts w:cs="Arial"/>
          <w:color w:val="auto"/>
          <w:szCs w:val="22"/>
          <w:lang w:eastAsia="es-MX"/>
        </w:rPr>
      </w:pPr>
    </w:p>
    <w:p w14:paraId="37857CFE" w14:textId="77777777" w:rsidR="00FC45B1" w:rsidRPr="00DA6D5C" w:rsidRDefault="00FC45B1" w:rsidP="00FC45B1">
      <w:pPr>
        <w:spacing w:line="240" w:lineRule="auto"/>
        <w:ind w:left="567" w:right="616"/>
        <w:rPr>
          <w:rFonts w:cs="Arial"/>
          <w:color w:val="auto"/>
          <w:szCs w:val="22"/>
          <w:lang w:eastAsia="es-MX"/>
        </w:rPr>
      </w:pPr>
      <w:r w:rsidRPr="00DA6D5C">
        <w:rPr>
          <w:rFonts w:cs="Arial"/>
          <w:color w:val="auto"/>
          <w:szCs w:val="22"/>
          <w:lang w:eastAsia="es-MX"/>
        </w:rPr>
        <w:t>5. Que no hayan celebrado en el año inmediatamente anterior ni en el año en curso contratos de venta de bienes y/o prestación de servicios gravados por valor individual, igual o superior a 2.500 UVT.</w:t>
      </w:r>
    </w:p>
    <w:p w14:paraId="1718E3E8" w14:textId="77777777" w:rsidR="00FC45B1" w:rsidRPr="00DA6D5C" w:rsidRDefault="00FC45B1" w:rsidP="00FC45B1">
      <w:pPr>
        <w:spacing w:line="240" w:lineRule="auto"/>
        <w:ind w:left="567" w:right="616"/>
        <w:rPr>
          <w:rFonts w:cs="Arial"/>
          <w:color w:val="auto"/>
          <w:szCs w:val="22"/>
          <w:lang w:eastAsia="es-MX"/>
        </w:rPr>
      </w:pPr>
    </w:p>
    <w:p w14:paraId="30EC07A2" w14:textId="77777777" w:rsidR="00FC45B1" w:rsidRPr="00DA6D5C" w:rsidRDefault="00FC45B1" w:rsidP="00FC45B1">
      <w:pPr>
        <w:spacing w:line="240" w:lineRule="auto"/>
        <w:ind w:left="567" w:right="616"/>
        <w:rPr>
          <w:rFonts w:cs="Arial"/>
          <w:color w:val="auto"/>
          <w:szCs w:val="22"/>
          <w:lang w:eastAsia="es-MX"/>
        </w:rPr>
      </w:pPr>
      <w:r w:rsidRPr="00DA6D5C">
        <w:rPr>
          <w:rFonts w:cs="Arial"/>
          <w:color w:val="auto"/>
          <w:szCs w:val="22"/>
          <w:lang w:eastAsia="es-MX"/>
        </w:rPr>
        <w:t>6. Que el monto de sus consignaciones bancarias, depósitos o inversiones financieras durante el año anterior o durante el respectivo año no supere la suma de 2.500 UVT.</w:t>
      </w:r>
    </w:p>
    <w:p w14:paraId="69EDAF36" w14:textId="77777777" w:rsidR="00FC45B1" w:rsidRPr="00DA6D5C" w:rsidRDefault="00FC45B1" w:rsidP="00FC45B1">
      <w:pPr>
        <w:spacing w:line="240" w:lineRule="auto"/>
        <w:ind w:left="567" w:right="616"/>
        <w:rPr>
          <w:rFonts w:cs="Arial"/>
          <w:color w:val="auto"/>
          <w:szCs w:val="22"/>
          <w:lang w:eastAsia="es-MX"/>
        </w:rPr>
      </w:pPr>
    </w:p>
    <w:p w14:paraId="5E6790E5" w14:textId="77777777" w:rsidR="00FC45B1" w:rsidRPr="00DA6D5C" w:rsidRDefault="00FC45B1" w:rsidP="00FC45B1">
      <w:pPr>
        <w:spacing w:line="240" w:lineRule="auto"/>
        <w:ind w:left="567" w:right="616"/>
        <w:rPr>
          <w:rFonts w:cs="Arial"/>
          <w:color w:val="auto"/>
          <w:szCs w:val="22"/>
          <w:lang w:eastAsia="es-MX"/>
        </w:rPr>
      </w:pPr>
      <w:r w:rsidRPr="00DA6D5C">
        <w:rPr>
          <w:rFonts w:cs="Arial"/>
          <w:color w:val="auto"/>
          <w:szCs w:val="22"/>
          <w:lang w:eastAsia="es-MX"/>
        </w:rPr>
        <w:t>7. Que no esté registrado como contribuyente del impuesto unificado bajo el régimen simple de tributación –SIMPLE.</w:t>
      </w:r>
    </w:p>
    <w:p w14:paraId="462E78B5" w14:textId="77777777" w:rsidR="00FC45B1" w:rsidRPr="00DA6D5C" w:rsidRDefault="00FC45B1" w:rsidP="00FC45B1">
      <w:pPr>
        <w:spacing w:line="240" w:lineRule="auto"/>
        <w:ind w:left="567" w:right="616"/>
        <w:rPr>
          <w:rFonts w:cs="Arial"/>
          <w:color w:val="auto"/>
          <w:szCs w:val="22"/>
          <w:lang w:eastAsia="es-MX"/>
        </w:rPr>
      </w:pPr>
    </w:p>
    <w:p w14:paraId="7FD99795" w14:textId="77777777" w:rsidR="00FC45B1" w:rsidRPr="00DA6D5C" w:rsidRDefault="00FC45B1" w:rsidP="00FC45B1">
      <w:pPr>
        <w:spacing w:line="240" w:lineRule="auto"/>
        <w:ind w:left="567" w:right="616"/>
        <w:rPr>
          <w:rFonts w:cs="Arial"/>
          <w:color w:val="auto"/>
          <w:szCs w:val="22"/>
          <w:lang w:eastAsia="es-MX"/>
        </w:rPr>
      </w:pPr>
      <w:r w:rsidRPr="00DA6D5C">
        <w:rPr>
          <w:rFonts w:cs="Arial"/>
          <w:color w:val="auto"/>
          <w:szCs w:val="22"/>
          <w:lang w:eastAsia="es-MX"/>
        </w:rPr>
        <w:t>Para la celebración de contratos de venta de bienes y/o de prestación de servicios gravados por cuantía individual y superior a 2.500 UVT, estas personas deberán inscribirse previamente como responsables del impuesto sobre las ventas –IVA, formalidad que deberá exigirse por el contratista para la procedencia de costos y deducciones. Lo anterior también será aplicable cuando un mismo contratista celebre varios contratos que superen la suma de 2.500 UVT.</w:t>
      </w:r>
    </w:p>
    <w:p w14:paraId="59993B8B" w14:textId="77777777" w:rsidR="00FC45B1" w:rsidRPr="00DA6D5C" w:rsidRDefault="00FC45B1" w:rsidP="00FC45B1">
      <w:pPr>
        <w:spacing w:line="240" w:lineRule="auto"/>
        <w:ind w:left="567" w:right="616"/>
        <w:rPr>
          <w:rFonts w:cs="Arial"/>
          <w:color w:val="auto"/>
          <w:szCs w:val="22"/>
          <w:lang w:eastAsia="es-MX"/>
        </w:rPr>
      </w:pPr>
    </w:p>
    <w:p w14:paraId="668E2C9E" w14:textId="77777777" w:rsidR="00FC45B1" w:rsidRPr="00DA6D5C" w:rsidRDefault="00FC45B1" w:rsidP="00FC45B1">
      <w:pPr>
        <w:spacing w:line="240" w:lineRule="auto"/>
        <w:ind w:left="567" w:right="616"/>
        <w:rPr>
          <w:rFonts w:cs="Arial"/>
          <w:color w:val="auto"/>
          <w:szCs w:val="22"/>
          <w:lang w:eastAsia="es-MX"/>
        </w:rPr>
      </w:pPr>
      <w:r w:rsidRPr="00DA6D5C">
        <w:rPr>
          <w:rFonts w:cs="Arial"/>
          <w:color w:val="auto"/>
          <w:szCs w:val="22"/>
          <w:lang w:eastAsia="es-MX"/>
        </w:rPr>
        <w:t>Los responsables del impuesto sólo podrán solicitar su retiro del régimen cuando demuestren que en los dos (2) años fiscales anteriores se cumplieron, por cada año, las condiciones establecidas en la presente disposición.</w:t>
      </w:r>
    </w:p>
    <w:p w14:paraId="7752A387" w14:textId="77777777" w:rsidR="00FC45B1" w:rsidRPr="00DA6D5C" w:rsidRDefault="00FC45B1" w:rsidP="00FC45B1">
      <w:pPr>
        <w:spacing w:line="240" w:lineRule="auto"/>
        <w:ind w:left="567" w:right="616"/>
        <w:rPr>
          <w:rFonts w:cs="Arial"/>
          <w:color w:val="auto"/>
          <w:szCs w:val="22"/>
          <w:lang w:eastAsia="es-MX"/>
        </w:rPr>
      </w:pPr>
    </w:p>
    <w:p w14:paraId="38587518" w14:textId="77777777" w:rsidR="00FC45B1" w:rsidRPr="00DA6D5C" w:rsidRDefault="00FC45B1" w:rsidP="00FC45B1">
      <w:pPr>
        <w:spacing w:line="240" w:lineRule="auto"/>
        <w:ind w:left="567" w:right="616"/>
        <w:rPr>
          <w:rFonts w:cs="Arial"/>
          <w:color w:val="auto"/>
          <w:szCs w:val="22"/>
          <w:lang w:eastAsia="es-MX"/>
        </w:rPr>
      </w:pPr>
      <w:r w:rsidRPr="00DA6D5C">
        <w:rPr>
          <w:rFonts w:cs="Arial"/>
          <w:color w:val="auto"/>
          <w:szCs w:val="22"/>
          <w:lang w:eastAsia="es-MX"/>
        </w:rPr>
        <w:t>Cuando los no responsables realicen operaciones con los responsables del impuesto deberán registrar en el Registro Único Tributario -RUT su condición de tales y entregar copia del mismo al adquirente de los bienes o servicios, en los términos señalados en el reglamento.</w:t>
      </w:r>
    </w:p>
    <w:p w14:paraId="3490E7B8" w14:textId="77777777" w:rsidR="00FC45B1" w:rsidRPr="00DA6D5C" w:rsidRDefault="00FC45B1" w:rsidP="00FC45B1">
      <w:pPr>
        <w:spacing w:line="240" w:lineRule="auto"/>
        <w:ind w:left="567" w:right="616"/>
        <w:rPr>
          <w:rFonts w:cs="Arial"/>
          <w:color w:val="auto"/>
          <w:szCs w:val="22"/>
          <w:lang w:eastAsia="es-MX"/>
        </w:rPr>
      </w:pPr>
    </w:p>
    <w:p w14:paraId="36165B0E" w14:textId="77777777" w:rsidR="00FC45B1" w:rsidRPr="00DA6D5C" w:rsidRDefault="00FC45B1" w:rsidP="00FC45B1">
      <w:pPr>
        <w:spacing w:line="240" w:lineRule="auto"/>
        <w:ind w:left="567" w:right="616"/>
        <w:rPr>
          <w:rFonts w:cs="Arial"/>
          <w:color w:val="auto"/>
          <w:szCs w:val="22"/>
          <w:lang w:eastAsia="es-MX"/>
        </w:rPr>
      </w:pPr>
      <w:r w:rsidRPr="00DA6D5C">
        <w:rPr>
          <w:rFonts w:cs="Arial"/>
          <w:color w:val="auto"/>
          <w:szCs w:val="22"/>
          <w:lang w:eastAsia="es-MX"/>
        </w:rPr>
        <w:t xml:space="preserve">Autorícese a la Dirección de Impuestos y Aduanas Nacionales –DIAN para adoptar medidas tendientes al control de la evasión, para lo cual podrá imponer obligaciones formales a los sujetos no responsables a que alude la presente disposición. De conformidad con el artículo 869 y siguientes de este Estatuto, la Dirección de Impuestos y Aduanas Nacionales –DIAN tiene la facultad de desconocer toda operación o serie de operaciones cuyo propósito sea </w:t>
      </w:r>
      <w:proofErr w:type="spellStart"/>
      <w:r w:rsidRPr="00DA6D5C">
        <w:rPr>
          <w:rFonts w:cs="Arial"/>
          <w:color w:val="auto"/>
          <w:szCs w:val="22"/>
          <w:lang w:eastAsia="es-MX"/>
        </w:rPr>
        <w:t>inaplicar</w:t>
      </w:r>
      <w:proofErr w:type="spellEnd"/>
      <w:r w:rsidRPr="00DA6D5C">
        <w:rPr>
          <w:rFonts w:cs="Arial"/>
          <w:color w:val="auto"/>
          <w:szCs w:val="22"/>
          <w:lang w:eastAsia="es-MX"/>
        </w:rPr>
        <w:t xml:space="preserve"> la presente disposición, como: (i) la cancelación injustificada de establecimientos de comercio para abrir uno nuevo con el mismo objeto o actividad y (ii) el fraccionamiento de la actividad empresarial en varios miembros de una familia para evitar la inscripción del prestador de los bienes y servicios gravados en el régimen de responsabilidad del impuesto sobre las ventas -IVA.  </w:t>
      </w:r>
    </w:p>
    <w:p w14:paraId="12B0006E" w14:textId="77777777" w:rsidR="00FC45B1" w:rsidRPr="00DA6D5C" w:rsidRDefault="00FC45B1" w:rsidP="00FC45B1">
      <w:pPr>
        <w:spacing w:line="240" w:lineRule="auto"/>
        <w:ind w:left="567" w:right="616"/>
        <w:rPr>
          <w:rFonts w:cs="Arial"/>
          <w:color w:val="auto"/>
          <w:szCs w:val="22"/>
          <w:lang w:eastAsia="es-MX"/>
        </w:rPr>
      </w:pPr>
    </w:p>
    <w:p w14:paraId="050D355C" w14:textId="77777777" w:rsidR="00FC45B1" w:rsidRPr="00DA6D5C" w:rsidRDefault="00FC45B1" w:rsidP="00FC45B1">
      <w:pPr>
        <w:spacing w:line="240" w:lineRule="auto"/>
        <w:ind w:left="567" w:right="616"/>
        <w:rPr>
          <w:rFonts w:cs="Arial"/>
          <w:color w:val="auto"/>
          <w:szCs w:val="22"/>
          <w:lang w:eastAsia="es-MX"/>
        </w:rPr>
      </w:pPr>
      <w:r w:rsidRPr="00DA6D5C">
        <w:rPr>
          <w:rFonts w:cs="Arial"/>
          <w:color w:val="auto"/>
          <w:szCs w:val="22"/>
          <w:lang w:eastAsia="es-MX"/>
        </w:rPr>
        <w:t>Para efectos de la inclusión de oficio como responsable del impuesto sobre las ventas -IVA, la Administración Tributaria también tendrá en cuenta los costos y gastos atribuibles a los bienes y servicios gravados, como arrendamientos, pagos por seguridad social y servicios públicos, y otra información que está disponible en su sistema de información masiva y análisis de riesgo.</w:t>
      </w:r>
    </w:p>
    <w:p w14:paraId="66C4C324" w14:textId="77777777" w:rsidR="00FC45B1" w:rsidRPr="00DA6D5C" w:rsidRDefault="00FC45B1" w:rsidP="00FC45B1">
      <w:pPr>
        <w:spacing w:line="240" w:lineRule="auto"/>
        <w:rPr>
          <w:rFonts w:cs="Arial"/>
          <w:b/>
          <w:color w:val="auto"/>
          <w:szCs w:val="22"/>
          <w:lang w:eastAsia="es-MX"/>
        </w:rPr>
      </w:pPr>
    </w:p>
    <w:p w14:paraId="257F292D" w14:textId="66CD42CE" w:rsidR="00FC45B1" w:rsidRPr="00DA6D5C" w:rsidRDefault="00FC45B1" w:rsidP="00FC45B1">
      <w:pPr>
        <w:spacing w:line="240" w:lineRule="auto"/>
        <w:rPr>
          <w:rFonts w:cs="Arial"/>
          <w:color w:val="auto"/>
          <w:szCs w:val="22"/>
          <w:lang w:eastAsia="es-MX"/>
        </w:rPr>
      </w:pPr>
      <w:r w:rsidRPr="00DA6D5C">
        <w:rPr>
          <w:rFonts w:cs="Arial"/>
          <w:b/>
          <w:color w:val="auto"/>
          <w:szCs w:val="22"/>
          <w:lang w:eastAsia="es-MX"/>
        </w:rPr>
        <w:t>ARTÍCULO 6.</w:t>
      </w:r>
      <w:r w:rsidRPr="00DA6D5C">
        <w:rPr>
          <w:rFonts w:cs="Arial"/>
          <w:color w:val="auto"/>
          <w:szCs w:val="22"/>
          <w:lang w:eastAsia="es-MX"/>
        </w:rPr>
        <w:t xml:space="preserve"> Modifíque</w:t>
      </w:r>
      <w:r w:rsidR="004C7D0F">
        <w:rPr>
          <w:rFonts w:cs="Arial"/>
          <w:color w:val="auto"/>
          <w:szCs w:val="22"/>
          <w:lang w:eastAsia="es-MX"/>
        </w:rPr>
        <w:t>n</w:t>
      </w:r>
      <w:r w:rsidRPr="00DA6D5C">
        <w:rPr>
          <w:rFonts w:cs="Arial"/>
          <w:color w:val="auto"/>
          <w:szCs w:val="22"/>
          <w:lang w:eastAsia="es-MX"/>
        </w:rPr>
        <w:t>se el inciso segundo y el parágrafo 1 del artículo 437-1 del Estatuto Tributario, los cuales quedarán así: </w:t>
      </w:r>
    </w:p>
    <w:p w14:paraId="1A5B68CF" w14:textId="77777777" w:rsidR="00FC45B1" w:rsidRPr="00DA6D5C" w:rsidRDefault="00FC45B1" w:rsidP="00FC45B1">
      <w:pPr>
        <w:spacing w:line="240" w:lineRule="auto"/>
        <w:rPr>
          <w:rFonts w:cs="Arial"/>
          <w:color w:val="auto"/>
          <w:szCs w:val="22"/>
          <w:lang w:eastAsia="es-MX"/>
        </w:rPr>
      </w:pPr>
    </w:p>
    <w:p w14:paraId="3FD08F49" w14:textId="77777777" w:rsidR="00FC45B1" w:rsidRPr="00DA6D5C" w:rsidRDefault="00FC45B1" w:rsidP="00FC45B1">
      <w:pPr>
        <w:spacing w:line="240" w:lineRule="auto"/>
        <w:ind w:left="567" w:right="616"/>
        <w:rPr>
          <w:rFonts w:cs="Arial"/>
          <w:color w:val="auto"/>
          <w:szCs w:val="22"/>
          <w:lang w:eastAsia="es-MX"/>
        </w:rPr>
      </w:pPr>
      <w:r w:rsidRPr="00DA6D5C">
        <w:rPr>
          <w:rFonts w:cs="Arial"/>
          <w:color w:val="auto"/>
          <w:szCs w:val="22"/>
          <w:lang w:eastAsia="es-MX"/>
        </w:rPr>
        <w:t>La retención podrá ser hasta del cincuenta por ciento (50%) del valor del impuesto, de acuerdo con lo que determine el Gobierno nacional. En aquellos pagos en los que no exista una retención en la fuente especial establecida mediante decreto reglamentario, será aplicable la tarifa del quince por ciento (15%).</w:t>
      </w:r>
    </w:p>
    <w:p w14:paraId="3F15C54D" w14:textId="77777777" w:rsidR="00FC45B1" w:rsidRPr="00DA6D5C" w:rsidRDefault="00FC45B1" w:rsidP="00FC45B1">
      <w:pPr>
        <w:spacing w:line="240" w:lineRule="auto"/>
        <w:ind w:left="567" w:right="616"/>
        <w:rPr>
          <w:rFonts w:cs="Arial"/>
          <w:color w:val="auto"/>
          <w:szCs w:val="22"/>
          <w:lang w:eastAsia="es-MX"/>
        </w:rPr>
      </w:pPr>
    </w:p>
    <w:p w14:paraId="413EF663" w14:textId="77777777" w:rsidR="00FC45B1" w:rsidRPr="00DA6D5C" w:rsidRDefault="00FC45B1" w:rsidP="00FC45B1">
      <w:pPr>
        <w:spacing w:line="240" w:lineRule="auto"/>
        <w:ind w:left="567" w:right="616"/>
        <w:rPr>
          <w:rFonts w:cs="Arial"/>
          <w:color w:val="auto"/>
          <w:szCs w:val="22"/>
          <w:lang w:eastAsia="es-MX"/>
        </w:rPr>
      </w:pPr>
      <w:r w:rsidRPr="00DA6D5C">
        <w:rPr>
          <w:rFonts w:cs="Arial"/>
          <w:b/>
          <w:color w:val="auto"/>
          <w:szCs w:val="22"/>
          <w:lang w:eastAsia="es-MX"/>
        </w:rPr>
        <w:t>PARÁGRAFO 1.</w:t>
      </w:r>
      <w:r w:rsidRPr="00DA6D5C">
        <w:rPr>
          <w:rFonts w:cs="Arial"/>
          <w:color w:val="auto"/>
          <w:szCs w:val="22"/>
          <w:lang w:eastAsia="es-MX"/>
        </w:rPr>
        <w:t xml:space="preserve"> En el caso de las prestaciones de servicios gravados a que se refieren los numerales 3 y 8 del artículo 437-2 de este Estatuto, la retención será equivalente al ciento por ciento (100%) del valor del impuesto.</w:t>
      </w:r>
    </w:p>
    <w:p w14:paraId="277EFE85" w14:textId="77777777" w:rsidR="00FC45B1" w:rsidRPr="00DA6D5C" w:rsidRDefault="00FC45B1" w:rsidP="00FC45B1">
      <w:pPr>
        <w:spacing w:line="240" w:lineRule="auto"/>
        <w:ind w:left="567" w:right="616"/>
        <w:rPr>
          <w:rFonts w:cs="Arial"/>
          <w:color w:val="auto"/>
          <w:szCs w:val="22"/>
          <w:lang w:eastAsia="es-MX"/>
        </w:rPr>
      </w:pPr>
    </w:p>
    <w:p w14:paraId="4DF703E4" w14:textId="77777777" w:rsidR="00FC45B1" w:rsidRPr="00DA6D5C" w:rsidRDefault="00FC45B1" w:rsidP="00FC45B1">
      <w:pPr>
        <w:spacing w:line="240" w:lineRule="auto"/>
        <w:rPr>
          <w:rFonts w:cs="Arial"/>
          <w:color w:val="auto"/>
          <w:szCs w:val="22"/>
          <w:lang w:eastAsia="es-MX"/>
        </w:rPr>
      </w:pPr>
      <w:r w:rsidRPr="00DA6D5C">
        <w:rPr>
          <w:rFonts w:cs="Arial"/>
          <w:b/>
          <w:color w:val="auto"/>
          <w:szCs w:val="22"/>
          <w:lang w:eastAsia="es-MX"/>
        </w:rPr>
        <w:t>ARTÍCULO 7.</w:t>
      </w:r>
      <w:r w:rsidRPr="00DA6D5C">
        <w:rPr>
          <w:rFonts w:cs="Arial"/>
          <w:color w:val="auto"/>
          <w:szCs w:val="22"/>
          <w:lang w:eastAsia="es-MX"/>
        </w:rPr>
        <w:t xml:space="preserve"> Adiciónense el numeral 9 y el parágrafo 3, y modifíquese el numeral 8 del artículo 437-2 del Estatuto Tributario, los cuales quedarán así: </w:t>
      </w:r>
    </w:p>
    <w:p w14:paraId="185D17EC" w14:textId="77777777" w:rsidR="00FC45B1" w:rsidRPr="00DA6D5C" w:rsidRDefault="00FC45B1" w:rsidP="00FC45B1">
      <w:pPr>
        <w:spacing w:line="240" w:lineRule="auto"/>
        <w:rPr>
          <w:rFonts w:cs="Arial"/>
          <w:color w:val="auto"/>
          <w:szCs w:val="22"/>
          <w:lang w:eastAsia="es-MX"/>
        </w:rPr>
      </w:pPr>
      <w:r w:rsidRPr="00DA6D5C">
        <w:rPr>
          <w:rFonts w:cs="Arial"/>
          <w:color w:val="auto"/>
          <w:szCs w:val="22"/>
          <w:lang w:eastAsia="es-MX"/>
        </w:rPr>
        <w:t xml:space="preserve"> </w:t>
      </w:r>
    </w:p>
    <w:p w14:paraId="466B8742" w14:textId="77777777" w:rsidR="00FC45B1" w:rsidRPr="00DA6D5C" w:rsidRDefault="00FC45B1" w:rsidP="00FC45B1">
      <w:pPr>
        <w:spacing w:line="240" w:lineRule="auto"/>
        <w:ind w:left="567" w:right="616"/>
        <w:rPr>
          <w:rFonts w:cs="Arial"/>
          <w:color w:val="auto"/>
          <w:szCs w:val="22"/>
          <w:lang w:eastAsia="es-MX"/>
        </w:rPr>
      </w:pPr>
      <w:r w:rsidRPr="00DA6D5C">
        <w:rPr>
          <w:rFonts w:cs="Arial"/>
          <w:color w:val="auto"/>
          <w:szCs w:val="22"/>
          <w:lang w:eastAsia="es-MX"/>
        </w:rPr>
        <w:t>8. Las entidades emisoras de tarjetas crédito y débito, los vendedores de tarjetas prepago, los recaudadores de efectivo a cargo de terceros, y los demás que designe la Dirección de Impuesto y Aduanas Nacionales -DIAN en el momento del correspondiente pago o abono en cuenta a los prestadores desde el exterior, de los siguientes servicios electrónicos o digitales, cuando el proveedor del servicio se acoja voluntariamente a este sistema alternativo de pago del impuesto:</w:t>
      </w:r>
    </w:p>
    <w:p w14:paraId="2630D69B" w14:textId="77777777" w:rsidR="00FC45B1" w:rsidRPr="00DA6D5C" w:rsidRDefault="00FC45B1" w:rsidP="00FC45B1">
      <w:pPr>
        <w:spacing w:line="240" w:lineRule="auto"/>
        <w:ind w:left="567" w:right="616"/>
        <w:rPr>
          <w:rFonts w:cs="Arial"/>
          <w:color w:val="auto"/>
          <w:szCs w:val="22"/>
          <w:lang w:eastAsia="es-MX"/>
        </w:rPr>
      </w:pPr>
    </w:p>
    <w:p w14:paraId="3AA5B3CD" w14:textId="77777777" w:rsidR="00FC45B1" w:rsidRPr="00DA6D5C" w:rsidRDefault="00FC45B1" w:rsidP="00FC45B1">
      <w:pPr>
        <w:spacing w:line="240" w:lineRule="auto"/>
        <w:ind w:left="567" w:right="616"/>
        <w:rPr>
          <w:rFonts w:cs="Arial"/>
          <w:color w:val="auto"/>
          <w:szCs w:val="22"/>
          <w:lang w:eastAsia="es-MX"/>
        </w:rPr>
      </w:pPr>
      <w:r w:rsidRPr="00DA6D5C">
        <w:rPr>
          <w:rFonts w:cs="Arial"/>
          <w:color w:val="auto"/>
          <w:szCs w:val="22"/>
          <w:lang w:eastAsia="es-MX"/>
        </w:rPr>
        <w:t>a. Suministro de servicios audiovisuales (entre otros, de música, videos, películas y juegos de cualquier tipo, así como la radiodifusión de cualquier tipo de evento).</w:t>
      </w:r>
    </w:p>
    <w:p w14:paraId="01EFA1DC" w14:textId="77777777" w:rsidR="00FC45B1" w:rsidRPr="00DA6D5C" w:rsidRDefault="00FC45B1" w:rsidP="00FC45B1">
      <w:pPr>
        <w:spacing w:line="240" w:lineRule="auto"/>
        <w:ind w:left="567" w:right="616"/>
        <w:rPr>
          <w:rFonts w:cs="Arial"/>
          <w:color w:val="auto"/>
          <w:szCs w:val="22"/>
          <w:lang w:eastAsia="es-MX"/>
        </w:rPr>
      </w:pPr>
      <w:r w:rsidRPr="00DA6D5C">
        <w:rPr>
          <w:rFonts w:cs="Arial"/>
          <w:color w:val="auto"/>
          <w:szCs w:val="22"/>
          <w:lang w:eastAsia="es-MX"/>
        </w:rPr>
        <w:t>b. Servicios prestados a través de plataformas digitales.</w:t>
      </w:r>
    </w:p>
    <w:p w14:paraId="612114FD" w14:textId="77777777" w:rsidR="00FC45B1" w:rsidRPr="00DA6D5C" w:rsidRDefault="00FC45B1" w:rsidP="00FC45B1">
      <w:pPr>
        <w:spacing w:line="240" w:lineRule="auto"/>
        <w:ind w:left="567" w:right="616"/>
        <w:rPr>
          <w:rFonts w:cs="Arial"/>
          <w:color w:val="auto"/>
          <w:szCs w:val="22"/>
          <w:lang w:eastAsia="es-MX"/>
        </w:rPr>
      </w:pPr>
      <w:r w:rsidRPr="00DA6D5C">
        <w:rPr>
          <w:rFonts w:cs="Arial"/>
          <w:color w:val="auto"/>
          <w:szCs w:val="22"/>
          <w:lang w:eastAsia="es-MX"/>
        </w:rPr>
        <w:t>c. Suministro de servicios de publicidad online.</w:t>
      </w:r>
    </w:p>
    <w:p w14:paraId="4D2F2439" w14:textId="77777777" w:rsidR="00FC45B1" w:rsidRPr="00DA6D5C" w:rsidRDefault="00FC45B1" w:rsidP="00FC45B1">
      <w:pPr>
        <w:spacing w:line="240" w:lineRule="auto"/>
        <w:ind w:left="567" w:right="616"/>
        <w:rPr>
          <w:rFonts w:cs="Arial"/>
          <w:color w:val="auto"/>
          <w:szCs w:val="22"/>
          <w:lang w:eastAsia="es-MX"/>
        </w:rPr>
      </w:pPr>
      <w:r w:rsidRPr="00DA6D5C">
        <w:rPr>
          <w:rFonts w:cs="Arial"/>
          <w:color w:val="auto"/>
          <w:szCs w:val="22"/>
          <w:lang w:eastAsia="es-MX"/>
        </w:rPr>
        <w:t>d. Suministro de enseñanza o entrenamiento a distancia.</w:t>
      </w:r>
    </w:p>
    <w:p w14:paraId="248D8848" w14:textId="77777777" w:rsidR="00FC45B1" w:rsidRPr="00DA6D5C" w:rsidRDefault="00FC45B1" w:rsidP="00FC45B1">
      <w:pPr>
        <w:spacing w:line="240" w:lineRule="auto"/>
        <w:ind w:left="567" w:right="616"/>
        <w:rPr>
          <w:rFonts w:cs="Arial"/>
          <w:color w:val="auto"/>
          <w:szCs w:val="22"/>
          <w:lang w:eastAsia="es-MX"/>
        </w:rPr>
      </w:pPr>
      <w:r w:rsidRPr="00DA6D5C">
        <w:rPr>
          <w:rFonts w:cs="Arial"/>
          <w:color w:val="auto"/>
          <w:szCs w:val="22"/>
          <w:lang w:eastAsia="es-MX"/>
        </w:rPr>
        <w:t>e. Suministro de derechos de uso o explotación de intangibles.</w:t>
      </w:r>
    </w:p>
    <w:p w14:paraId="64B2095F" w14:textId="77777777" w:rsidR="00FC45B1" w:rsidRPr="00DA6D5C" w:rsidRDefault="00FC45B1" w:rsidP="00FC45B1">
      <w:pPr>
        <w:spacing w:line="240" w:lineRule="auto"/>
        <w:ind w:left="567" w:right="616"/>
        <w:rPr>
          <w:rFonts w:cs="Arial"/>
          <w:color w:val="auto"/>
          <w:szCs w:val="22"/>
          <w:lang w:eastAsia="es-MX"/>
        </w:rPr>
      </w:pPr>
      <w:r w:rsidRPr="00DA6D5C">
        <w:rPr>
          <w:rFonts w:cs="Arial"/>
          <w:color w:val="auto"/>
          <w:szCs w:val="22"/>
          <w:lang w:eastAsia="es-MX"/>
        </w:rPr>
        <w:t>f. Otros servicios electrónicos o digitales con destino a usuarios ubicados en Colombia.</w:t>
      </w:r>
    </w:p>
    <w:p w14:paraId="1D1E6BD6" w14:textId="77777777" w:rsidR="00FC45B1" w:rsidRPr="00DA6D5C" w:rsidRDefault="00FC45B1" w:rsidP="00FC45B1">
      <w:pPr>
        <w:spacing w:line="240" w:lineRule="auto"/>
        <w:ind w:left="567" w:right="616"/>
        <w:rPr>
          <w:rFonts w:cs="Arial"/>
          <w:color w:val="auto"/>
          <w:szCs w:val="22"/>
          <w:lang w:eastAsia="es-MX"/>
        </w:rPr>
      </w:pPr>
    </w:p>
    <w:p w14:paraId="331BC0EB" w14:textId="77777777" w:rsidR="00FC45B1" w:rsidRPr="00DA6D5C" w:rsidRDefault="00FC45B1" w:rsidP="00FC45B1">
      <w:pPr>
        <w:spacing w:line="240" w:lineRule="auto"/>
        <w:ind w:left="567" w:right="616"/>
        <w:rPr>
          <w:rFonts w:cs="Arial"/>
          <w:color w:val="auto"/>
          <w:szCs w:val="22"/>
          <w:lang w:eastAsia="es-MX"/>
        </w:rPr>
      </w:pPr>
      <w:r w:rsidRPr="00DA6D5C">
        <w:rPr>
          <w:rFonts w:cs="Arial"/>
          <w:color w:val="auto"/>
          <w:szCs w:val="22"/>
          <w:lang w:eastAsia="es-MX"/>
        </w:rPr>
        <w:t>9. Los responsables del impuesto sobre las ventas –IVA cuando adquieran bienes corporales muebles o servicios gravados, de personas que se encuentren registradas como contribuyente del impuesto unificado bajo el régimen simple de tributación -SIMPLE.</w:t>
      </w:r>
    </w:p>
    <w:p w14:paraId="4AC4B87C" w14:textId="77777777" w:rsidR="00FC45B1" w:rsidRPr="00DA6D5C" w:rsidRDefault="00FC45B1" w:rsidP="00FC45B1">
      <w:pPr>
        <w:spacing w:line="240" w:lineRule="auto"/>
        <w:ind w:left="567" w:right="616"/>
        <w:rPr>
          <w:rFonts w:cs="Arial"/>
          <w:color w:val="auto"/>
          <w:szCs w:val="22"/>
          <w:lang w:eastAsia="es-MX"/>
        </w:rPr>
      </w:pPr>
    </w:p>
    <w:p w14:paraId="77E640F7" w14:textId="77777777" w:rsidR="00FC45B1" w:rsidRPr="00DA6D5C" w:rsidRDefault="00FC45B1" w:rsidP="00FC45B1">
      <w:pPr>
        <w:spacing w:line="240" w:lineRule="auto"/>
        <w:ind w:left="567" w:right="616"/>
        <w:rPr>
          <w:rFonts w:cs="Arial"/>
          <w:color w:val="auto"/>
          <w:szCs w:val="22"/>
          <w:lang w:eastAsia="es-MX"/>
        </w:rPr>
      </w:pPr>
      <w:r w:rsidRPr="00DA6D5C">
        <w:rPr>
          <w:rFonts w:cs="Arial"/>
          <w:b/>
          <w:color w:val="auto"/>
          <w:szCs w:val="22"/>
          <w:lang w:eastAsia="es-MX"/>
        </w:rPr>
        <w:t>PARÁGRAFO 3.</w:t>
      </w:r>
      <w:r w:rsidRPr="00DA6D5C">
        <w:rPr>
          <w:rFonts w:cs="Arial"/>
          <w:color w:val="auto"/>
          <w:szCs w:val="22"/>
          <w:lang w:eastAsia="es-MX"/>
        </w:rPr>
        <w:t xml:space="preserve"> Los prestadores de servicios electrónicos o digitales podrán acogerse voluntariamente al sistema de retención previsto en el numeral 8 de este artículo. La Dirección de Impuestos y Aduanas Nacionales -DIAN mediante resolución indicará de manera taxativa el listado de prestadores desde el exterior a los que deberá practicárseles la retención prevista en el numeral 8. Lo anterior sólo será aplicable a los prestadores de servicios electrónicos o digitales que: </w:t>
      </w:r>
    </w:p>
    <w:p w14:paraId="57572E5A" w14:textId="77777777" w:rsidR="00FC45B1" w:rsidRPr="00DA6D5C" w:rsidRDefault="00FC45B1" w:rsidP="00FC45B1">
      <w:pPr>
        <w:spacing w:line="240" w:lineRule="auto"/>
        <w:ind w:left="567" w:right="616"/>
        <w:rPr>
          <w:rFonts w:cs="Arial"/>
          <w:color w:val="auto"/>
          <w:szCs w:val="22"/>
          <w:lang w:eastAsia="es-MX"/>
        </w:rPr>
      </w:pPr>
    </w:p>
    <w:p w14:paraId="469A1ED1" w14:textId="5A28CA6D" w:rsidR="00FC45B1" w:rsidRPr="00DA6D5C" w:rsidRDefault="00FC45B1" w:rsidP="00FC45B1">
      <w:pPr>
        <w:spacing w:line="240" w:lineRule="auto"/>
        <w:ind w:left="567" w:right="616"/>
        <w:rPr>
          <w:rFonts w:cs="Arial"/>
          <w:color w:val="auto"/>
          <w:lang w:eastAsia="es-MX"/>
        </w:rPr>
      </w:pPr>
      <w:r w:rsidRPr="00DA6D5C">
        <w:rPr>
          <w:rFonts w:cs="Arial"/>
          <w:color w:val="auto"/>
          <w:lang w:eastAsia="es-MX"/>
        </w:rPr>
        <w:t>1. Realicen de forma exclusiva una o varias actividades de las enunciadas en el numeral 8 de este artículo y las mismas se presten a usuarios en Colombia;</w:t>
      </w:r>
    </w:p>
    <w:p w14:paraId="75129912" w14:textId="77777777" w:rsidR="00FC45B1" w:rsidRPr="00DA6D5C" w:rsidRDefault="00FC45B1" w:rsidP="00FC45B1">
      <w:pPr>
        <w:spacing w:line="240" w:lineRule="auto"/>
        <w:ind w:left="567" w:right="616"/>
        <w:rPr>
          <w:rFonts w:cs="Arial"/>
          <w:color w:val="auto"/>
          <w:lang w:eastAsia="es-MX"/>
        </w:rPr>
      </w:pPr>
      <w:r w:rsidRPr="00DA6D5C">
        <w:rPr>
          <w:rFonts w:cs="Arial"/>
          <w:color w:val="auto"/>
          <w:lang w:eastAsia="es-MX"/>
        </w:rPr>
        <w:t>2. No se hayan acogido al sistema de declaración bimestral del impuesto sobre las ventas –IVA y se acojan voluntariamente a este sistema alternativo de pago del impuesto; y</w:t>
      </w:r>
    </w:p>
    <w:p w14:paraId="225D76C4" w14:textId="49E9DF71" w:rsidR="00FC45B1" w:rsidRPr="00DA6D5C" w:rsidRDefault="00FC45B1" w:rsidP="00FC45B1">
      <w:pPr>
        <w:spacing w:line="240" w:lineRule="auto"/>
        <w:ind w:left="567" w:right="616"/>
        <w:rPr>
          <w:rFonts w:cs="Arial"/>
          <w:color w:val="auto"/>
          <w:lang w:eastAsia="es-MX"/>
        </w:rPr>
      </w:pPr>
      <w:r w:rsidRPr="00DA6D5C">
        <w:rPr>
          <w:rFonts w:cs="Arial"/>
          <w:color w:val="auto"/>
          <w:lang w:eastAsia="es-MX"/>
        </w:rPr>
        <w:t>3. El valor facturado, cobrado y/o exigido a los usuarios ubicados en Colombia corresponda a la base gravable del impuesto sobre las ventas –IVA por los servicios electrónicos o digitales.</w:t>
      </w:r>
    </w:p>
    <w:p w14:paraId="76A1F3BF" w14:textId="77777777" w:rsidR="00FC45B1" w:rsidRPr="00DA6D5C" w:rsidRDefault="00FC45B1" w:rsidP="00FC45B1">
      <w:pPr>
        <w:widowControl w:val="0"/>
        <w:autoSpaceDE w:val="0"/>
        <w:autoSpaceDN w:val="0"/>
        <w:adjustRightInd w:val="0"/>
        <w:spacing w:line="240" w:lineRule="auto"/>
        <w:rPr>
          <w:rFonts w:cs="Arial"/>
          <w:color w:val="auto"/>
          <w:szCs w:val="22"/>
        </w:rPr>
      </w:pPr>
    </w:p>
    <w:p w14:paraId="3E10EF95" w14:textId="77777777" w:rsidR="00FC45B1" w:rsidRPr="00DA6D5C" w:rsidRDefault="00FC45B1" w:rsidP="00FC45B1">
      <w:pPr>
        <w:widowControl w:val="0"/>
        <w:autoSpaceDE w:val="0"/>
        <w:autoSpaceDN w:val="0"/>
        <w:adjustRightInd w:val="0"/>
        <w:spacing w:line="240" w:lineRule="auto"/>
        <w:rPr>
          <w:rFonts w:cs="Arial"/>
          <w:color w:val="auto"/>
          <w:szCs w:val="22"/>
        </w:rPr>
      </w:pPr>
      <w:r w:rsidRPr="00DA6D5C">
        <w:rPr>
          <w:rFonts w:cs="Arial"/>
          <w:b/>
          <w:color w:val="auto"/>
          <w:szCs w:val="22"/>
        </w:rPr>
        <w:t>ARTÍCULO 8</w:t>
      </w:r>
      <w:r w:rsidRPr="00DA6D5C">
        <w:rPr>
          <w:rFonts w:cs="Arial"/>
          <w:color w:val="auto"/>
          <w:szCs w:val="22"/>
        </w:rPr>
        <w:t>. Modifíquese el artículo 458 del Estatuto Tributario, el cual quedará así:</w:t>
      </w:r>
    </w:p>
    <w:p w14:paraId="2AC3F116" w14:textId="77777777" w:rsidR="00FC45B1" w:rsidRPr="00DA6D5C" w:rsidRDefault="00FC45B1" w:rsidP="00FC45B1">
      <w:pPr>
        <w:widowControl w:val="0"/>
        <w:autoSpaceDE w:val="0"/>
        <w:autoSpaceDN w:val="0"/>
        <w:adjustRightInd w:val="0"/>
        <w:spacing w:line="240" w:lineRule="auto"/>
        <w:rPr>
          <w:rFonts w:cs="Arial"/>
          <w:color w:val="auto"/>
          <w:szCs w:val="22"/>
        </w:rPr>
      </w:pPr>
    </w:p>
    <w:p w14:paraId="3A04972F"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b/>
          <w:color w:val="auto"/>
          <w:szCs w:val="22"/>
        </w:rPr>
        <w:t>ARTÍCULO 458. BASE GRAVABLE EN LOS RETIROS DE BIENES</w:t>
      </w:r>
      <w:r w:rsidRPr="00DA6D5C">
        <w:rPr>
          <w:rFonts w:cs="Arial"/>
          <w:color w:val="auto"/>
          <w:szCs w:val="22"/>
        </w:rPr>
        <w:t>. En los retiros a que se refiere el literal b) del artículo 421 del Estatuto Tributario, la base gravable será el valor comercial de los bienes.</w:t>
      </w:r>
    </w:p>
    <w:p w14:paraId="5D28B6C5" w14:textId="77777777" w:rsidR="00FC45B1" w:rsidRPr="00DA6D5C" w:rsidRDefault="00FC45B1" w:rsidP="00FC45B1">
      <w:pPr>
        <w:widowControl w:val="0"/>
        <w:autoSpaceDE w:val="0"/>
        <w:autoSpaceDN w:val="0"/>
        <w:adjustRightInd w:val="0"/>
        <w:spacing w:line="240" w:lineRule="auto"/>
        <w:rPr>
          <w:rFonts w:cs="Arial"/>
          <w:color w:val="auto"/>
          <w:szCs w:val="22"/>
        </w:rPr>
      </w:pPr>
    </w:p>
    <w:p w14:paraId="7DF89574" w14:textId="77777777" w:rsidR="00FC45B1" w:rsidRPr="00DA6D5C" w:rsidRDefault="00FC45B1" w:rsidP="00FC45B1">
      <w:pPr>
        <w:spacing w:line="240" w:lineRule="auto"/>
        <w:rPr>
          <w:rFonts w:cs="Arial"/>
          <w:color w:val="auto"/>
          <w:szCs w:val="22"/>
          <w:lang w:eastAsia="es-MX"/>
        </w:rPr>
      </w:pPr>
      <w:r w:rsidRPr="00DA6D5C">
        <w:rPr>
          <w:rFonts w:cs="Arial"/>
          <w:b/>
          <w:color w:val="auto"/>
          <w:szCs w:val="22"/>
          <w:lang w:eastAsia="es-MX"/>
        </w:rPr>
        <w:t>ARTÍCULO 9.</w:t>
      </w:r>
      <w:r w:rsidRPr="00DA6D5C">
        <w:rPr>
          <w:rFonts w:cs="Arial"/>
          <w:color w:val="auto"/>
          <w:szCs w:val="22"/>
          <w:lang w:eastAsia="es-MX"/>
        </w:rPr>
        <w:t xml:space="preserve"> Modifíquese el parágrafo del artículo 459 del Estatuto Tributario, el cual quedará así: </w:t>
      </w:r>
    </w:p>
    <w:p w14:paraId="448A86F1" w14:textId="77777777" w:rsidR="00FC45B1" w:rsidRPr="00DA6D5C" w:rsidRDefault="00FC45B1" w:rsidP="00FC45B1">
      <w:pPr>
        <w:widowControl w:val="0"/>
        <w:autoSpaceDE w:val="0"/>
        <w:autoSpaceDN w:val="0"/>
        <w:adjustRightInd w:val="0"/>
        <w:spacing w:line="240" w:lineRule="auto"/>
        <w:rPr>
          <w:rFonts w:cs="Arial"/>
          <w:color w:val="auto"/>
          <w:szCs w:val="22"/>
        </w:rPr>
      </w:pPr>
    </w:p>
    <w:p w14:paraId="11679283"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b/>
          <w:color w:val="auto"/>
          <w:szCs w:val="22"/>
        </w:rPr>
        <w:t>PARÁGRAFO</w:t>
      </w:r>
      <w:r w:rsidRPr="00DA6D5C">
        <w:rPr>
          <w:rFonts w:cs="Arial"/>
          <w:color w:val="auto"/>
          <w:szCs w:val="22"/>
        </w:rPr>
        <w:t>. Cuando se trate de mercancías cuyo valor involucre la prestación de un servicio o resulte incrementado por la inclusión del valor de un bien intangible, la base gravable será determinada aplicando las normas sobre valoración aduanera, de conformidad con lo establecido por el Acuerdo de Valoración de la Organización Mundial de Comercio -OMC.</w:t>
      </w:r>
    </w:p>
    <w:p w14:paraId="4D6C5F97"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p>
    <w:p w14:paraId="519BFFF1" w14:textId="77777777" w:rsidR="00FC45B1" w:rsidRPr="00DA6D5C" w:rsidRDefault="00FC45B1" w:rsidP="00FC45B1">
      <w:pPr>
        <w:widowControl w:val="0"/>
        <w:autoSpaceDE w:val="0"/>
        <w:autoSpaceDN w:val="0"/>
        <w:adjustRightInd w:val="0"/>
        <w:spacing w:line="240" w:lineRule="auto"/>
        <w:ind w:left="567" w:right="616"/>
        <w:rPr>
          <w:rFonts w:cs="Arial"/>
          <w:b/>
          <w:color w:val="auto"/>
          <w:szCs w:val="22"/>
          <w:u w:val="single"/>
        </w:rPr>
      </w:pPr>
      <w:r w:rsidRPr="00DA6D5C">
        <w:rPr>
          <w:rFonts w:cs="Arial"/>
          <w:color w:val="auto"/>
          <w:szCs w:val="22"/>
        </w:rPr>
        <w:t>La base gravable sobre la cual se liquida el impuesto sobre las ventas –IVA en la importación de productos terminados producidos en el exterior o en zona franca con componentes nacionales exportados, será la establecida en el inciso primero de este artículo adicionado el valor de los costos de producción y sin descontar el valor del componente nacional exportado. Los usuarios industriales, en estos casos, al momento de emitir la factura por sus operaciones gravadas liquidarán el correspondiente impuesto sobre las ventas -IVA, siempre y cuando no haya lugar al pago de otros derechos o impuestos a la importación.</w:t>
      </w:r>
    </w:p>
    <w:p w14:paraId="68B6A374" w14:textId="77777777" w:rsidR="00FC45B1" w:rsidRPr="00DA6D5C" w:rsidRDefault="00FC45B1" w:rsidP="00FC45B1">
      <w:pPr>
        <w:widowControl w:val="0"/>
        <w:autoSpaceDE w:val="0"/>
        <w:autoSpaceDN w:val="0"/>
        <w:adjustRightInd w:val="0"/>
        <w:spacing w:line="240" w:lineRule="auto"/>
        <w:rPr>
          <w:rFonts w:cs="Arial"/>
          <w:color w:val="auto"/>
          <w:szCs w:val="22"/>
        </w:rPr>
      </w:pPr>
    </w:p>
    <w:p w14:paraId="41A9905A" w14:textId="77777777" w:rsidR="00FC45B1" w:rsidRPr="00DA6D5C" w:rsidRDefault="00FC45B1" w:rsidP="00FC45B1">
      <w:pPr>
        <w:spacing w:line="240" w:lineRule="auto"/>
        <w:rPr>
          <w:rFonts w:cs="Arial"/>
          <w:bCs/>
          <w:dstrike/>
          <w:color w:val="auto"/>
          <w:szCs w:val="22"/>
          <w:lang w:eastAsia="es-MX"/>
        </w:rPr>
      </w:pPr>
      <w:r w:rsidRPr="00DA6D5C">
        <w:rPr>
          <w:rFonts w:cs="Arial"/>
          <w:b/>
          <w:color w:val="auto"/>
          <w:szCs w:val="22"/>
          <w:lang w:eastAsia="es-MX"/>
        </w:rPr>
        <w:t>ARTÍCULO 10.</w:t>
      </w:r>
      <w:r w:rsidRPr="00DA6D5C">
        <w:rPr>
          <w:rFonts w:cs="Arial"/>
          <w:color w:val="auto"/>
          <w:szCs w:val="22"/>
          <w:lang w:eastAsia="es-MX"/>
        </w:rPr>
        <w:t xml:space="preserve"> Eliminado.</w:t>
      </w:r>
    </w:p>
    <w:p w14:paraId="2113A629" w14:textId="77777777" w:rsidR="00FC45B1" w:rsidRPr="00DA6D5C" w:rsidRDefault="00FC45B1" w:rsidP="00FC45B1">
      <w:pPr>
        <w:pStyle w:val="NormalWeb"/>
        <w:ind w:left="576" w:right="616" w:hanging="9"/>
        <w:jc w:val="both"/>
        <w:textAlignment w:val="top"/>
        <w:rPr>
          <w:rFonts w:ascii="Arial" w:hAnsi="Arial" w:cs="Arial"/>
          <w:sz w:val="22"/>
          <w:szCs w:val="22"/>
          <w:lang w:eastAsia="es-MX"/>
        </w:rPr>
      </w:pPr>
    </w:p>
    <w:p w14:paraId="09DA4817" w14:textId="77777777" w:rsidR="00FC45B1" w:rsidRPr="00DA6D5C" w:rsidRDefault="00FC45B1" w:rsidP="00FC45B1">
      <w:pPr>
        <w:spacing w:line="240" w:lineRule="auto"/>
        <w:rPr>
          <w:rFonts w:cs="Arial"/>
          <w:color w:val="auto"/>
          <w:szCs w:val="22"/>
          <w:lang w:eastAsia="es-MX"/>
        </w:rPr>
      </w:pPr>
      <w:r w:rsidRPr="00DA6D5C">
        <w:rPr>
          <w:rFonts w:cs="Arial"/>
          <w:b/>
          <w:color w:val="auto"/>
          <w:szCs w:val="22"/>
          <w:lang w:eastAsia="es-MX"/>
        </w:rPr>
        <w:t>ARTÍCULO 11.</w:t>
      </w:r>
      <w:r w:rsidRPr="00DA6D5C">
        <w:rPr>
          <w:rFonts w:cs="Arial"/>
          <w:color w:val="auto"/>
          <w:szCs w:val="22"/>
          <w:lang w:eastAsia="es-MX"/>
        </w:rPr>
        <w:t xml:space="preserve"> Modifíquese el artículo 476 del Estatuto Tributario, el cual quedará así: </w:t>
      </w:r>
    </w:p>
    <w:p w14:paraId="160C61FD" w14:textId="77777777" w:rsidR="00FC45B1" w:rsidRPr="00DA6D5C" w:rsidRDefault="00FC45B1" w:rsidP="00FC45B1">
      <w:pPr>
        <w:widowControl w:val="0"/>
        <w:autoSpaceDE w:val="0"/>
        <w:autoSpaceDN w:val="0"/>
        <w:adjustRightInd w:val="0"/>
        <w:spacing w:line="240" w:lineRule="auto"/>
        <w:rPr>
          <w:rFonts w:cs="Arial"/>
          <w:color w:val="auto"/>
          <w:szCs w:val="22"/>
        </w:rPr>
      </w:pPr>
    </w:p>
    <w:p w14:paraId="7417F342"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b/>
          <w:color w:val="auto"/>
          <w:szCs w:val="22"/>
        </w:rPr>
        <w:t>ARTÍCULO 476. SERVICIOS Y BIENES RELACIONADOS AL SERVICIO EXCLUIDOS DEL IMPUESTO A LAS VENTAS -IVA</w:t>
      </w:r>
      <w:r w:rsidRPr="00DA6D5C">
        <w:rPr>
          <w:rFonts w:cs="Arial"/>
          <w:color w:val="auto"/>
          <w:szCs w:val="22"/>
        </w:rPr>
        <w:t xml:space="preserve">. Se exceptúan del impuesto los siguientes servicios y bienes relacionados: </w:t>
      </w:r>
    </w:p>
    <w:p w14:paraId="55DC2EB3" w14:textId="77777777" w:rsidR="00FC45B1" w:rsidRPr="00DA6D5C" w:rsidRDefault="00FC45B1" w:rsidP="00FC45B1">
      <w:pPr>
        <w:widowControl w:val="0"/>
        <w:autoSpaceDE w:val="0"/>
        <w:autoSpaceDN w:val="0"/>
        <w:adjustRightInd w:val="0"/>
        <w:spacing w:line="240" w:lineRule="auto"/>
        <w:ind w:right="616"/>
        <w:rPr>
          <w:rFonts w:cs="Arial"/>
          <w:color w:val="auto"/>
          <w:szCs w:val="22"/>
        </w:rPr>
      </w:pPr>
    </w:p>
    <w:p w14:paraId="7AF86F73" w14:textId="77777777" w:rsidR="00FC45B1" w:rsidRPr="00DA6D5C" w:rsidRDefault="00FC45B1" w:rsidP="00FC45B1">
      <w:pPr>
        <w:widowControl w:val="0"/>
        <w:autoSpaceDE w:val="0"/>
        <w:autoSpaceDN w:val="0"/>
        <w:adjustRightInd w:val="0"/>
        <w:spacing w:line="240" w:lineRule="auto"/>
        <w:ind w:left="567" w:right="616"/>
        <w:rPr>
          <w:rFonts w:cs="Arial"/>
          <w:b/>
          <w:color w:val="auto"/>
          <w:szCs w:val="22"/>
          <w:u w:val="single"/>
        </w:rPr>
      </w:pPr>
      <w:r w:rsidRPr="00DA6D5C">
        <w:rPr>
          <w:rFonts w:cs="Arial"/>
          <w:color w:val="auto"/>
          <w:szCs w:val="22"/>
        </w:rPr>
        <w:t>1. Los servicios médicos, odontológicos, hospitalarios, clínicos y de laboratorio, para la salud humana. Se exceptúan de esta exclusión las cirugías estéticas y los tratamientos de belleza.</w:t>
      </w:r>
    </w:p>
    <w:p w14:paraId="27D89A98"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p>
    <w:p w14:paraId="3BAF90F6"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color w:val="auto"/>
          <w:szCs w:val="22"/>
        </w:rPr>
        <w:t>2. Los servicios vinculados con la seguridad social de acuerdo con lo previsto en la Ley 100 de 1993.</w:t>
      </w:r>
    </w:p>
    <w:p w14:paraId="5958FBBE"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p>
    <w:p w14:paraId="45BE81B6"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color w:val="auto"/>
          <w:szCs w:val="22"/>
        </w:rPr>
        <w:t>3. Los planes obligatorios de salud del sistema de seguridad social en salud expedidos por entidades autorizadas por la Superintendencia Nacional de Salud, los servicios prestados por las administradoras dentro del régimen de ahorro individual con solidaridad y de prima media con prestación definida, los servicios prestados por administradoras de riesgos laborales y los servicios de seguros y reaseguros para invalidez y sobrevivientes, contemplados dentro del régimen de ahorro individual con solidaridad a que se refiere el artículo 135 de la Ley 100 de 1993 o las disposiciones que la modifiquen o sustituyan.</w:t>
      </w:r>
    </w:p>
    <w:p w14:paraId="38830D37"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p>
    <w:p w14:paraId="169ED89D"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color w:val="auto"/>
          <w:szCs w:val="22"/>
        </w:rPr>
        <w:t>4. Las comisiones por intermediación por la colocación de los planes de salud del sistema general de seguridad social en salud expedidos por las entidades autorizadas legalmente por la Superintendencia Nacional de Salud, que no estén sometidos al impuesto sobre las ventas -IVA.</w:t>
      </w:r>
    </w:p>
    <w:p w14:paraId="66E8CC82"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p>
    <w:p w14:paraId="0BFA9064"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color w:val="auto"/>
          <w:szCs w:val="22"/>
        </w:rPr>
        <w:t>5. Los servicios de educación prestados por establecimientos de educación pre-escolar, primaria, media e intermedia, superior y especial o no formal, reconocidos como tales por el Gobierno, y los servicios de educación prestados por personas naturales a dichos establecimientos. Están excluidos igualmente los servicios prestados por los establecimientos de educación relativos a restaurante, cafetería y transporte, así como los que se presten en desarrollo de las Leyes 30 de 1992 y 115 de 1994, o las disposiciones que las modifiquen o sustituyan. Igualmente están excluidos los servicios de evaluación de la educación y de elaboración y aplicación de exámenes para la selección y promoción de personal, prestados por organismos o entidades de la administración pública.</w:t>
      </w:r>
    </w:p>
    <w:p w14:paraId="2681F4CB"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p>
    <w:p w14:paraId="6298C684"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color w:val="auto"/>
          <w:szCs w:val="22"/>
        </w:rPr>
        <w:t>6. Los servicios de educación virtual para el desarrollo de contenidos digitales, de acuerdo con la reglamentación expedida por el Ministerio de Tecnologías de la información y las Comunicaciones, prestados en Colombia o en el exterior.</w:t>
      </w:r>
    </w:p>
    <w:p w14:paraId="1A04ADB1"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p>
    <w:p w14:paraId="40881CD1"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color w:val="auto"/>
          <w:szCs w:val="22"/>
        </w:rPr>
        <w:t>7. Los servicios de conexión y acceso a internet de los usuarios residenciales de los estratos 1, 2 y 3.</w:t>
      </w:r>
    </w:p>
    <w:p w14:paraId="40C65CA3"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p>
    <w:p w14:paraId="14DCA379"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color w:val="auto"/>
          <w:szCs w:val="22"/>
        </w:rPr>
        <w:t>8. En el caso del servicio telefónico local, se excluyen del impuesto los primeros trescientos veinticinco (325) minutos mensuales del servicio telefónico local facturado a los usuarios de los estratos 1, 2 y 3 y el servicio telefónico prestado desde teléfonos públicos.</w:t>
      </w:r>
    </w:p>
    <w:p w14:paraId="6F780CA8"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p>
    <w:p w14:paraId="6B8A6F9B"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color w:val="auto"/>
          <w:szCs w:val="22"/>
        </w:rPr>
        <w:t>9. El servicio de transporte público, terrestre, fluvial y marítimo de personas en el territorio nacional, y el de transporte público o privado nacional e internacional de carga marítimo, fluvial, terrestre y aéreo. Igualmente, se excluye el transporte de gas e hidrocarburos.</w:t>
      </w:r>
    </w:p>
    <w:p w14:paraId="38E880C6"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p>
    <w:p w14:paraId="4AA10252" w14:textId="79E0A88B"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color w:val="auto"/>
          <w:szCs w:val="22"/>
        </w:rPr>
        <w:t>10. El transporte aéreo nacional de pasajeros con destino o procedencia de rutas nacionales donde no exista transporte terrestre organizado.</w:t>
      </w:r>
      <w:r w:rsidR="00853BEE">
        <w:rPr>
          <w:rFonts w:cs="Arial"/>
          <w:color w:val="auto"/>
          <w:szCs w:val="22"/>
        </w:rPr>
        <w:t xml:space="preserve"> Esta exclusión también aplica para el transporte aéreo turístico con destino a La Guajira.</w:t>
      </w:r>
    </w:p>
    <w:p w14:paraId="1DE2EE31"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p>
    <w:p w14:paraId="25D87E95" w14:textId="51E90528"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color w:val="auto"/>
          <w:szCs w:val="22"/>
        </w:rPr>
        <w:t xml:space="preserve">11. </w:t>
      </w:r>
      <w:r w:rsidR="00D8157F">
        <w:rPr>
          <w:rFonts w:cs="Arial"/>
          <w:color w:val="auto"/>
          <w:szCs w:val="22"/>
        </w:rPr>
        <w:t>L</w:t>
      </w:r>
      <w:r w:rsidRPr="00DA6D5C">
        <w:rPr>
          <w:rFonts w:cs="Arial"/>
          <w:color w:val="auto"/>
          <w:szCs w:val="22"/>
        </w:rPr>
        <w:t>os servicios públicos de energía</w:t>
      </w:r>
      <w:r w:rsidR="0047425D">
        <w:rPr>
          <w:rFonts w:cs="Arial"/>
          <w:color w:val="auto"/>
          <w:szCs w:val="22"/>
        </w:rPr>
        <w:t>. L</w:t>
      </w:r>
      <w:r w:rsidRPr="00DA6D5C">
        <w:rPr>
          <w:rFonts w:cs="Arial"/>
          <w:color w:val="auto"/>
          <w:szCs w:val="22"/>
        </w:rPr>
        <w:t>a energía y los servicios públicos de energí</w:t>
      </w:r>
      <w:r w:rsidR="0047425D">
        <w:rPr>
          <w:rFonts w:cs="Arial"/>
          <w:color w:val="auto"/>
          <w:szCs w:val="22"/>
        </w:rPr>
        <w:t>a a base de gas u otros insumos</w:t>
      </w:r>
      <w:r w:rsidRPr="00DA6D5C">
        <w:rPr>
          <w:rFonts w:cs="Arial"/>
          <w:color w:val="auto"/>
          <w:szCs w:val="22"/>
        </w:rPr>
        <w:t xml:space="preserve">. </w:t>
      </w:r>
    </w:p>
    <w:p w14:paraId="7D7CD71E"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p>
    <w:p w14:paraId="3955948F"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color w:val="auto"/>
          <w:szCs w:val="22"/>
        </w:rPr>
        <w:t>12. El agua para la prestación del servicio público de acueducto y alcantarillado, los servicios públicos de acueducto y alcantarillado, los servicios de aseo público y los servicios públicos de recolección de basuras.</w:t>
      </w:r>
    </w:p>
    <w:p w14:paraId="2330F2C4"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u w:val="single"/>
        </w:rPr>
      </w:pPr>
    </w:p>
    <w:p w14:paraId="27DE0140"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color w:val="auto"/>
          <w:szCs w:val="22"/>
        </w:rPr>
        <w:t xml:space="preserve">13. El gas para la prestación del servicio público de gas domiciliario y el servicio de gas domiciliario, ya sea conducido por tubería o distribuido en cilindros. </w:t>
      </w:r>
    </w:p>
    <w:p w14:paraId="0AE2C8FF"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u w:val="single"/>
        </w:rPr>
      </w:pPr>
    </w:p>
    <w:p w14:paraId="3945A2D2"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color w:val="auto"/>
          <w:szCs w:val="22"/>
        </w:rPr>
        <w:t xml:space="preserve">14. Los servicios de alimentación, contratados con recursos públicos </w:t>
      </w:r>
      <w:r w:rsidRPr="00DA6D5C">
        <w:rPr>
          <w:rFonts w:cs="Arial"/>
          <w:strike/>
          <w:color w:val="auto"/>
          <w:szCs w:val="22"/>
        </w:rPr>
        <w:t>y</w:t>
      </w:r>
      <w:r w:rsidRPr="00DA6D5C">
        <w:rPr>
          <w:rFonts w:cs="Arial"/>
          <w:color w:val="auto"/>
          <w:szCs w:val="22"/>
        </w:rPr>
        <w:t>, destinados al sistema penitenciario, de asistencia social y de escuelas de educación pública, y a las Fuerzas Militares y Policía Nacional.</w:t>
      </w:r>
    </w:p>
    <w:p w14:paraId="3F84375E"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p>
    <w:p w14:paraId="4E4CEC43"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color w:val="auto"/>
          <w:szCs w:val="22"/>
        </w:rPr>
        <w:t>15. El servicio de arrendamiento de inmuebles para vivienda y el arrendamiento de espacios para exposiciones y muestras artesanales nacionales, incluidos los eventos artísticos y culturales.</w:t>
      </w:r>
    </w:p>
    <w:p w14:paraId="78109B61"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p>
    <w:p w14:paraId="3025DEA9"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color w:val="auto"/>
          <w:szCs w:val="22"/>
        </w:rPr>
        <w:t>16. Los intereses y rendimientos financieros por operaciones de crédito, siempre que no formen parte de la base gravable señalada en el artículo 447, y el arrendamiento financiero (leasing).</w:t>
      </w:r>
    </w:p>
    <w:p w14:paraId="37DBCE24" w14:textId="77777777" w:rsidR="00FC45B1" w:rsidRPr="00DA6D5C" w:rsidRDefault="00FC45B1" w:rsidP="00FC45B1">
      <w:pPr>
        <w:widowControl w:val="0"/>
        <w:autoSpaceDE w:val="0"/>
        <w:autoSpaceDN w:val="0"/>
        <w:adjustRightInd w:val="0"/>
        <w:spacing w:line="240" w:lineRule="auto"/>
        <w:ind w:right="616"/>
        <w:rPr>
          <w:rFonts w:cs="Arial"/>
          <w:color w:val="auto"/>
          <w:szCs w:val="22"/>
          <w:u w:val="single"/>
        </w:rPr>
      </w:pPr>
    </w:p>
    <w:p w14:paraId="067FFF44"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color w:val="auto"/>
          <w:szCs w:val="22"/>
        </w:rPr>
        <w:t>17. Los servicios de intermediación para el pago de incentivos o transferencias monetarias condicionadas a los participantes de los programas sociales de familias en acción y de la compensación a la que hace referencia el artículo 1 de la presente ley.</w:t>
      </w:r>
    </w:p>
    <w:p w14:paraId="7770926A" w14:textId="77777777" w:rsidR="00FC45B1" w:rsidRPr="00DA6D5C" w:rsidRDefault="00FC45B1" w:rsidP="00FC45B1">
      <w:pPr>
        <w:widowControl w:val="0"/>
        <w:autoSpaceDE w:val="0"/>
        <w:autoSpaceDN w:val="0"/>
        <w:adjustRightInd w:val="0"/>
        <w:spacing w:line="240" w:lineRule="auto"/>
        <w:ind w:right="616"/>
        <w:rPr>
          <w:rFonts w:cs="Arial"/>
          <w:b/>
          <w:color w:val="auto"/>
          <w:szCs w:val="22"/>
          <w:u w:val="single"/>
        </w:rPr>
      </w:pPr>
    </w:p>
    <w:p w14:paraId="34ADEDFC"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color w:val="auto"/>
          <w:szCs w:val="22"/>
        </w:rPr>
        <w:t>18. Las boletas de entrada a cine, a los eventos deportivos, culturales, incluidos los musicales y de recreación familiar, y los espectáculos de toros, hípicos y caninos. También se encuentran excluidos los servicios de que trata el artículo 6 de la Ley 1493 de 2011.</w:t>
      </w:r>
    </w:p>
    <w:p w14:paraId="0F8FB198"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p>
    <w:p w14:paraId="169CCDEB"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color w:val="auto"/>
          <w:szCs w:val="22"/>
        </w:rPr>
        <w:t>19. Los servicios funerarios, los de cremación, inhumación y exhumación de cadáveres, alquiler y mantenimiento de tumbas y mausoleos.</w:t>
      </w:r>
    </w:p>
    <w:p w14:paraId="18945E9B"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p>
    <w:p w14:paraId="0EFE168F"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color w:val="auto"/>
          <w:szCs w:val="22"/>
        </w:rPr>
        <w:t>20. Adquisición de licencias de software para el desarrollo comercial de contenidos digitales, de acuerdo con la reglamentación expedida por el Ministerio de Tecnologías de la Información y Comunicaciones.</w:t>
      </w:r>
    </w:p>
    <w:p w14:paraId="44B432E8"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p>
    <w:p w14:paraId="5011C8A5"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color w:val="auto"/>
          <w:szCs w:val="22"/>
        </w:rPr>
        <w:t>21. Suministro de páginas web, servidores (hosting), computación en la nube (</w:t>
      </w:r>
      <w:proofErr w:type="spellStart"/>
      <w:r w:rsidRPr="00DA6D5C">
        <w:rPr>
          <w:rFonts w:cs="Arial"/>
          <w:color w:val="auto"/>
          <w:szCs w:val="22"/>
        </w:rPr>
        <w:t>cloud</w:t>
      </w:r>
      <w:proofErr w:type="spellEnd"/>
      <w:r w:rsidRPr="00DA6D5C">
        <w:rPr>
          <w:rFonts w:cs="Arial"/>
          <w:color w:val="auto"/>
          <w:szCs w:val="22"/>
        </w:rPr>
        <w:t xml:space="preserve"> </w:t>
      </w:r>
      <w:proofErr w:type="spellStart"/>
      <w:r w:rsidRPr="00DA6D5C">
        <w:rPr>
          <w:rFonts w:cs="Arial"/>
          <w:color w:val="auto"/>
          <w:szCs w:val="22"/>
        </w:rPr>
        <w:t>computing</w:t>
      </w:r>
      <w:proofErr w:type="spellEnd"/>
      <w:r w:rsidRPr="00DA6D5C">
        <w:rPr>
          <w:rFonts w:cs="Arial"/>
          <w:color w:val="auto"/>
          <w:szCs w:val="22"/>
        </w:rPr>
        <w:t>).</w:t>
      </w:r>
    </w:p>
    <w:p w14:paraId="554B3E07"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p>
    <w:p w14:paraId="42977573"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color w:val="auto"/>
          <w:szCs w:val="22"/>
        </w:rPr>
        <w:t>22. Las comisiones pagadas por los servicios que se presten para el desarrollo de procesos de titularización de activos a través de universalidades y patrimonios autónomos cuyo pago se realice exclusivamente con cargo a los recursos de tales universalidades o patrimonios autónomos.</w:t>
      </w:r>
    </w:p>
    <w:p w14:paraId="47818DA0"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p>
    <w:p w14:paraId="50230C97"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color w:val="auto"/>
          <w:szCs w:val="22"/>
        </w:rPr>
        <w:t>23. Las comisiones percibidas por las sociedades fiduciarias y comisionistas de bolsa por la administración de los fondos comunes.</w:t>
      </w:r>
    </w:p>
    <w:p w14:paraId="6BA6D20C"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p>
    <w:p w14:paraId="79D5045A"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color w:val="auto"/>
          <w:szCs w:val="22"/>
        </w:rPr>
        <w:t>24. Los siguientes servicios, siempre que se destinen a la adecuación de tierras, a la producción agropecuaria y pesquera y a la comercialización de los respectivos productos:</w:t>
      </w:r>
    </w:p>
    <w:p w14:paraId="7C14E368"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p>
    <w:p w14:paraId="48651094"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color w:val="auto"/>
          <w:szCs w:val="22"/>
        </w:rPr>
        <w:t>a) El riego de terrenos dedicados a la explotación agropecuaria;</w:t>
      </w:r>
    </w:p>
    <w:p w14:paraId="6839EB15"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p>
    <w:p w14:paraId="10FC855C"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color w:val="auto"/>
          <w:szCs w:val="22"/>
        </w:rPr>
        <w:t>b) El diseño de sistemas de riego, su instalación, construcción, operación, administración y conservación;</w:t>
      </w:r>
    </w:p>
    <w:p w14:paraId="4294D025"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p>
    <w:p w14:paraId="6201FE58"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color w:val="auto"/>
          <w:szCs w:val="22"/>
        </w:rPr>
        <w:t>c) La construcción de reservorios para la actividad agropecuaria;</w:t>
      </w:r>
    </w:p>
    <w:p w14:paraId="01876D2F"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p>
    <w:p w14:paraId="4374572D"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color w:val="auto"/>
          <w:szCs w:val="22"/>
        </w:rPr>
        <w:t>d) La preparación y limpieza de terrenos de siembra;</w:t>
      </w:r>
    </w:p>
    <w:p w14:paraId="61412E8A"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p>
    <w:p w14:paraId="1CA35D98"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color w:val="auto"/>
          <w:szCs w:val="22"/>
        </w:rPr>
        <w:t>e) El control de plagas, enfermedades y malezas, incluida la fumigación aérea y terrestre de sembradíos;</w:t>
      </w:r>
    </w:p>
    <w:p w14:paraId="424A548E"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p>
    <w:p w14:paraId="389A983D"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color w:val="auto"/>
          <w:szCs w:val="22"/>
        </w:rPr>
        <w:t>f) El corte y recolección manual y mecanizada de productos agropecuarios;</w:t>
      </w:r>
    </w:p>
    <w:p w14:paraId="1DCF2F09"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p>
    <w:p w14:paraId="304C1BB3"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color w:val="auto"/>
          <w:szCs w:val="22"/>
        </w:rPr>
        <w:t>g) Aplicación de fertilizantes y elementos de nutrición edáfica y foliar de los cultivos;</w:t>
      </w:r>
    </w:p>
    <w:p w14:paraId="72CF7B0A"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p>
    <w:p w14:paraId="1CB026BF"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color w:val="auto"/>
          <w:szCs w:val="22"/>
        </w:rPr>
        <w:t>h) Aplicación de sales mineralizadas;</w:t>
      </w:r>
    </w:p>
    <w:p w14:paraId="2CCB2775"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p>
    <w:p w14:paraId="08B58494"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color w:val="auto"/>
          <w:szCs w:val="22"/>
        </w:rPr>
        <w:t>i) Aplicación de enmiendas agrícolas;</w:t>
      </w:r>
    </w:p>
    <w:p w14:paraId="36ABE9C6"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p>
    <w:p w14:paraId="7C3419C2"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color w:val="auto"/>
          <w:szCs w:val="22"/>
        </w:rPr>
        <w:t>j) Aplicación de insumos como vacunas y productos veterinarios;</w:t>
      </w:r>
    </w:p>
    <w:p w14:paraId="75CD1698" w14:textId="77777777" w:rsidR="00FC45B1" w:rsidRPr="00DA6D5C" w:rsidRDefault="00FC45B1" w:rsidP="00FC45B1">
      <w:pPr>
        <w:widowControl w:val="0"/>
        <w:autoSpaceDE w:val="0"/>
        <w:autoSpaceDN w:val="0"/>
        <w:adjustRightInd w:val="0"/>
        <w:spacing w:line="240" w:lineRule="auto"/>
        <w:ind w:right="616"/>
        <w:rPr>
          <w:rFonts w:cs="Arial"/>
          <w:color w:val="auto"/>
          <w:szCs w:val="22"/>
        </w:rPr>
      </w:pPr>
    </w:p>
    <w:p w14:paraId="57E8AD71"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color w:val="auto"/>
          <w:szCs w:val="22"/>
        </w:rPr>
        <w:t>k) El pesaje y el alquiler de corrales en ferias de ganado mayor y menor;</w:t>
      </w:r>
    </w:p>
    <w:p w14:paraId="1452BB5E" w14:textId="77777777" w:rsidR="00FC45B1" w:rsidRPr="00DA6D5C" w:rsidRDefault="00FC45B1" w:rsidP="00FC45B1">
      <w:pPr>
        <w:widowControl w:val="0"/>
        <w:autoSpaceDE w:val="0"/>
        <w:autoSpaceDN w:val="0"/>
        <w:adjustRightInd w:val="0"/>
        <w:spacing w:line="240" w:lineRule="auto"/>
        <w:ind w:right="616"/>
        <w:rPr>
          <w:rFonts w:cs="Arial"/>
          <w:color w:val="auto"/>
          <w:szCs w:val="22"/>
        </w:rPr>
      </w:pPr>
    </w:p>
    <w:p w14:paraId="44EACD87"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color w:val="auto"/>
          <w:szCs w:val="22"/>
        </w:rPr>
        <w:t>l) La siembra;</w:t>
      </w:r>
    </w:p>
    <w:p w14:paraId="7EDB9FB6" w14:textId="77777777" w:rsidR="00FC45B1" w:rsidRPr="00DA6D5C" w:rsidRDefault="00FC45B1" w:rsidP="00FC45B1">
      <w:pPr>
        <w:widowControl w:val="0"/>
        <w:autoSpaceDE w:val="0"/>
        <w:autoSpaceDN w:val="0"/>
        <w:adjustRightInd w:val="0"/>
        <w:spacing w:line="240" w:lineRule="auto"/>
        <w:ind w:right="616"/>
        <w:rPr>
          <w:rFonts w:cs="Arial"/>
          <w:color w:val="auto"/>
          <w:szCs w:val="22"/>
        </w:rPr>
      </w:pPr>
    </w:p>
    <w:p w14:paraId="4A8B09FE"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color w:val="auto"/>
          <w:szCs w:val="22"/>
        </w:rPr>
        <w:t>m) La construcción de drenajes para la agricultura;</w:t>
      </w:r>
    </w:p>
    <w:p w14:paraId="530B3F4C"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p>
    <w:p w14:paraId="71882145"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color w:val="auto"/>
          <w:szCs w:val="22"/>
        </w:rPr>
        <w:t>n) La construcción de estanques para la piscicultura;</w:t>
      </w:r>
    </w:p>
    <w:p w14:paraId="0E714C08"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p>
    <w:p w14:paraId="2B7E7B0A"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color w:val="auto"/>
          <w:szCs w:val="22"/>
        </w:rPr>
        <w:t>o) Los programas de sanidad animal;</w:t>
      </w:r>
    </w:p>
    <w:p w14:paraId="2E4307F3"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p>
    <w:p w14:paraId="5C94BC88"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color w:val="auto"/>
          <w:szCs w:val="22"/>
        </w:rPr>
        <w:t>p) La perforación de pozos profundos para la extracción de agua;</w:t>
      </w:r>
    </w:p>
    <w:p w14:paraId="5111A3A4" w14:textId="77777777" w:rsidR="00FC45B1" w:rsidRPr="00DA6D5C" w:rsidRDefault="00FC45B1" w:rsidP="00FC45B1">
      <w:pPr>
        <w:widowControl w:val="0"/>
        <w:autoSpaceDE w:val="0"/>
        <w:autoSpaceDN w:val="0"/>
        <w:adjustRightInd w:val="0"/>
        <w:spacing w:line="240" w:lineRule="auto"/>
        <w:ind w:right="616"/>
        <w:rPr>
          <w:rFonts w:cs="Arial"/>
          <w:color w:val="auto"/>
          <w:szCs w:val="22"/>
        </w:rPr>
      </w:pPr>
    </w:p>
    <w:p w14:paraId="2CBFBC8C"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color w:val="auto"/>
          <w:szCs w:val="22"/>
        </w:rPr>
        <w:t>q) Los usuarios de los servicios excluidos por el presente numeral deberán expedir una certificación a quien preste el servicio, en donde conste la destinación, el valor y el nombre e identificación del mismo. Quien preste el servicio deberá conservar dicha certificación durante el plazo señalado en el artículo 632 del Estatuto Tributario, la cual servirá como soporte para la exclusión de los servicios.</w:t>
      </w:r>
    </w:p>
    <w:p w14:paraId="52B104E6" w14:textId="77777777" w:rsidR="00FC45B1" w:rsidRPr="00DA6D5C" w:rsidRDefault="00FC45B1" w:rsidP="00FC45B1">
      <w:pPr>
        <w:spacing w:line="240" w:lineRule="auto"/>
        <w:rPr>
          <w:rFonts w:cs="Arial"/>
          <w:b/>
          <w:color w:val="auto"/>
          <w:szCs w:val="22"/>
          <w:u w:val="single"/>
        </w:rPr>
      </w:pPr>
    </w:p>
    <w:p w14:paraId="6C15D4AD" w14:textId="77777777" w:rsidR="00FC45B1" w:rsidRPr="00DA6D5C" w:rsidRDefault="00FC45B1" w:rsidP="00FC45B1">
      <w:pPr>
        <w:spacing w:line="240" w:lineRule="auto"/>
        <w:rPr>
          <w:rFonts w:cs="Arial"/>
          <w:dstrike/>
          <w:color w:val="auto"/>
          <w:szCs w:val="22"/>
        </w:rPr>
      </w:pPr>
      <w:r w:rsidRPr="00DA6D5C">
        <w:rPr>
          <w:rFonts w:cs="Arial"/>
          <w:b/>
          <w:color w:val="auto"/>
          <w:szCs w:val="22"/>
          <w:lang w:eastAsia="es-MX"/>
        </w:rPr>
        <w:t xml:space="preserve">ARTÍCULO 12. </w:t>
      </w:r>
      <w:r w:rsidRPr="00DA6D5C">
        <w:rPr>
          <w:rFonts w:cs="Arial"/>
          <w:color w:val="auto"/>
          <w:szCs w:val="22"/>
          <w:lang w:eastAsia="es-MX"/>
        </w:rPr>
        <w:t xml:space="preserve">Eliminado. </w:t>
      </w:r>
    </w:p>
    <w:p w14:paraId="1C8CEAFC" w14:textId="77777777" w:rsidR="00FC45B1" w:rsidRPr="00DA6D5C" w:rsidRDefault="00FC45B1" w:rsidP="00FC45B1">
      <w:pPr>
        <w:widowControl w:val="0"/>
        <w:tabs>
          <w:tab w:val="left" w:pos="1720"/>
          <w:tab w:val="left" w:pos="2220"/>
          <w:tab w:val="left" w:pos="3100"/>
          <w:tab w:val="left" w:pos="3520"/>
          <w:tab w:val="left" w:pos="4040"/>
          <w:tab w:val="left" w:pos="5260"/>
          <w:tab w:val="left" w:pos="6400"/>
          <w:tab w:val="left" w:pos="6820"/>
          <w:tab w:val="left" w:pos="7500"/>
        </w:tabs>
        <w:autoSpaceDE w:val="0"/>
        <w:autoSpaceDN w:val="0"/>
        <w:adjustRightInd w:val="0"/>
        <w:spacing w:line="240" w:lineRule="auto"/>
        <w:ind w:right="82"/>
        <w:rPr>
          <w:rFonts w:cs="Arial"/>
          <w:b/>
          <w:color w:val="auto"/>
          <w:szCs w:val="22"/>
        </w:rPr>
      </w:pPr>
    </w:p>
    <w:p w14:paraId="651F7C05" w14:textId="77777777" w:rsidR="00FC45B1" w:rsidRPr="00DA6D5C" w:rsidRDefault="00FC45B1" w:rsidP="00FC45B1">
      <w:pPr>
        <w:spacing w:line="240" w:lineRule="auto"/>
        <w:rPr>
          <w:rFonts w:cs="Arial"/>
          <w:dstrike/>
          <w:color w:val="auto"/>
          <w:szCs w:val="22"/>
        </w:rPr>
      </w:pPr>
      <w:r w:rsidRPr="00DA6D5C">
        <w:rPr>
          <w:rFonts w:cs="Arial"/>
          <w:b/>
          <w:color w:val="auto"/>
          <w:szCs w:val="22"/>
          <w:lang w:eastAsia="es-MX"/>
        </w:rPr>
        <w:t>ARTÍCULO 13.</w:t>
      </w:r>
      <w:r w:rsidRPr="00DA6D5C">
        <w:rPr>
          <w:rFonts w:cs="Arial"/>
          <w:color w:val="auto"/>
          <w:szCs w:val="22"/>
          <w:lang w:eastAsia="es-MX"/>
        </w:rPr>
        <w:t xml:space="preserve"> Eliminado.</w:t>
      </w:r>
    </w:p>
    <w:p w14:paraId="03E5A7AF" w14:textId="77777777" w:rsidR="00FC45B1" w:rsidRPr="00DA6D5C" w:rsidRDefault="00FC45B1" w:rsidP="00FC45B1">
      <w:pPr>
        <w:spacing w:line="240" w:lineRule="auto"/>
        <w:rPr>
          <w:rFonts w:cs="Arial"/>
          <w:color w:val="auto"/>
          <w:szCs w:val="22"/>
        </w:rPr>
      </w:pPr>
    </w:p>
    <w:p w14:paraId="1C5E8C37" w14:textId="77777777" w:rsidR="00FC45B1" w:rsidRPr="00DA6D5C" w:rsidRDefault="00FC45B1" w:rsidP="00FC45B1">
      <w:pPr>
        <w:spacing w:line="240" w:lineRule="auto"/>
        <w:rPr>
          <w:rFonts w:cs="Arial"/>
          <w:color w:val="auto"/>
          <w:szCs w:val="22"/>
          <w:lang w:eastAsia="es-MX"/>
        </w:rPr>
      </w:pPr>
      <w:r w:rsidRPr="00DA6D5C">
        <w:rPr>
          <w:rFonts w:cs="Arial"/>
          <w:b/>
          <w:color w:val="auto"/>
          <w:szCs w:val="22"/>
          <w:lang w:eastAsia="es-MX"/>
        </w:rPr>
        <w:t>ARTÍCULO 14.</w:t>
      </w:r>
      <w:r w:rsidRPr="00DA6D5C">
        <w:rPr>
          <w:rFonts w:cs="Arial"/>
          <w:color w:val="auto"/>
          <w:szCs w:val="22"/>
          <w:lang w:eastAsia="es-MX"/>
        </w:rPr>
        <w:t xml:space="preserve"> Modifíquese el artículo 508-1 del Estatuto Tributario, el cual quedará así: </w:t>
      </w:r>
    </w:p>
    <w:p w14:paraId="7235D0D3" w14:textId="77777777" w:rsidR="00FC45B1" w:rsidRPr="00DA6D5C" w:rsidRDefault="00FC45B1" w:rsidP="00FC45B1">
      <w:pPr>
        <w:spacing w:line="240" w:lineRule="auto"/>
        <w:rPr>
          <w:rFonts w:cs="Arial"/>
          <w:color w:val="auto"/>
          <w:szCs w:val="22"/>
        </w:rPr>
      </w:pPr>
    </w:p>
    <w:p w14:paraId="15992D5C" w14:textId="77777777" w:rsidR="00FC45B1" w:rsidRPr="00DA6D5C" w:rsidRDefault="00FC45B1" w:rsidP="00FC45B1">
      <w:pPr>
        <w:spacing w:line="240" w:lineRule="auto"/>
        <w:ind w:left="567" w:right="616"/>
        <w:rPr>
          <w:rFonts w:cs="Arial"/>
          <w:color w:val="auto"/>
          <w:szCs w:val="22"/>
        </w:rPr>
      </w:pPr>
      <w:r w:rsidRPr="00DA6D5C">
        <w:rPr>
          <w:rFonts w:cs="Arial"/>
          <w:b/>
          <w:color w:val="auto"/>
          <w:szCs w:val="22"/>
        </w:rPr>
        <w:t>ARTÍCULO 508-1. CAMBIO DE RÉGIMEN POR LA ADMINISTRACIÓN</w:t>
      </w:r>
      <w:r w:rsidRPr="00DA6D5C">
        <w:rPr>
          <w:rFonts w:cs="Arial"/>
          <w:color w:val="auto"/>
          <w:szCs w:val="22"/>
        </w:rPr>
        <w:t xml:space="preserve">. Para efectos de control tributario, la Administración Tributaria podrá oficiosamente reclasificar a los no responsables en responsables, cuando cuente con información objetiva que evidencie que son responsables del impuesto, entre otras circunstancias, que: </w:t>
      </w:r>
    </w:p>
    <w:p w14:paraId="306DDBE5" w14:textId="77777777" w:rsidR="00FC45B1" w:rsidRPr="00DA6D5C" w:rsidRDefault="00FC45B1" w:rsidP="00FC45B1">
      <w:pPr>
        <w:spacing w:line="240" w:lineRule="auto"/>
        <w:ind w:left="567" w:right="616"/>
        <w:rPr>
          <w:rFonts w:cs="Arial"/>
          <w:color w:val="auto"/>
          <w:szCs w:val="22"/>
        </w:rPr>
      </w:pPr>
    </w:p>
    <w:p w14:paraId="10EC9C71" w14:textId="77777777" w:rsidR="008F6B15" w:rsidRPr="00DA6D5C" w:rsidRDefault="008F6B15" w:rsidP="008F6B15">
      <w:pPr>
        <w:spacing w:line="240" w:lineRule="auto"/>
        <w:ind w:left="567" w:right="616"/>
        <w:rPr>
          <w:rFonts w:cs="Arial"/>
          <w:color w:val="auto"/>
        </w:rPr>
      </w:pPr>
      <w:r w:rsidRPr="00DA6D5C">
        <w:rPr>
          <w:rFonts w:cs="Arial"/>
          <w:color w:val="auto"/>
        </w:rPr>
        <w:t xml:space="preserve">1. </w:t>
      </w:r>
      <w:r w:rsidR="00FC45B1" w:rsidRPr="00DA6D5C">
        <w:rPr>
          <w:rFonts w:cs="Arial"/>
          <w:color w:val="auto"/>
        </w:rPr>
        <w:t>Formalmente se cambia de establecimiento de comercio, pero en la práctica sigue funcionando el mismo negocio y las ventas superan las 2.500 UVT, o</w:t>
      </w:r>
    </w:p>
    <w:p w14:paraId="3D9F0A24" w14:textId="77777777" w:rsidR="008F6B15" w:rsidRPr="00DA6D5C" w:rsidRDefault="008F6B15" w:rsidP="008F6B15">
      <w:pPr>
        <w:spacing w:line="240" w:lineRule="auto"/>
        <w:ind w:left="567" w:right="616"/>
        <w:rPr>
          <w:rFonts w:cs="Arial"/>
          <w:color w:val="auto"/>
        </w:rPr>
      </w:pPr>
      <w:r w:rsidRPr="00DA6D5C">
        <w:rPr>
          <w:rFonts w:cs="Arial"/>
          <w:color w:val="auto"/>
        </w:rPr>
        <w:t xml:space="preserve">2. </w:t>
      </w:r>
      <w:r w:rsidR="00FC45B1" w:rsidRPr="00DA6D5C">
        <w:rPr>
          <w:rFonts w:cs="Arial"/>
          <w:color w:val="auto"/>
        </w:rPr>
        <w:t xml:space="preserve">Se fracciona la facturación entre varias personas que ocupan el mismo local comercial y la sumatoria de las mismas superan las 2.500 UVT, o </w:t>
      </w:r>
    </w:p>
    <w:p w14:paraId="46237789" w14:textId="4BA36B58" w:rsidR="00FC45B1" w:rsidRPr="00DA6D5C" w:rsidRDefault="008F6B15" w:rsidP="008F6B15">
      <w:pPr>
        <w:spacing w:line="240" w:lineRule="auto"/>
        <w:ind w:left="567" w:right="616"/>
        <w:rPr>
          <w:rFonts w:cs="Arial"/>
          <w:color w:val="auto"/>
        </w:rPr>
      </w:pPr>
      <w:r w:rsidRPr="00DA6D5C">
        <w:rPr>
          <w:rFonts w:cs="Arial"/>
          <w:color w:val="auto"/>
        </w:rPr>
        <w:t xml:space="preserve">3. </w:t>
      </w:r>
      <w:r w:rsidR="00FC45B1" w:rsidRPr="00DA6D5C">
        <w:rPr>
          <w:rFonts w:cs="Arial"/>
          <w:color w:val="auto"/>
        </w:rPr>
        <w:t>Quienes pagan bienes o servicios reportan la existencia de operaciones que superan las 2.5000 UVT, mediante el sistema de factura electrónica emitida por el contratista cuando realiza operaciones con no responsables.</w:t>
      </w:r>
    </w:p>
    <w:p w14:paraId="59AD8B39" w14:textId="77777777" w:rsidR="00FC45B1" w:rsidRPr="00DA6D5C" w:rsidRDefault="00FC45B1" w:rsidP="00FC45B1">
      <w:pPr>
        <w:spacing w:line="240" w:lineRule="auto"/>
        <w:ind w:left="567" w:right="616"/>
        <w:rPr>
          <w:rFonts w:cs="Arial"/>
          <w:color w:val="auto"/>
          <w:szCs w:val="22"/>
        </w:rPr>
      </w:pPr>
    </w:p>
    <w:p w14:paraId="71C2FC58" w14:textId="77777777" w:rsidR="00FC45B1" w:rsidRPr="00DA6D5C" w:rsidRDefault="00FC45B1" w:rsidP="00FC45B1">
      <w:pPr>
        <w:spacing w:line="240" w:lineRule="auto"/>
        <w:ind w:left="567" w:right="616"/>
        <w:rPr>
          <w:rFonts w:cs="Arial"/>
          <w:color w:val="auto"/>
          <w:szCs w:val="22"/>
        </w:rPr>
      </w:pPr>
      <w:r w:rsidRPr="00DA6D5C">
        <w:rPr>
          <w:rFonts w:cs="Arial"/>
          <w:color w:val="auto"/>
          <w:szCs w:val="22"/>
        </w:rPr>
        <w:t>La decisión anterior será notificada al responsable, detallando la información objetiva que lleva a tomar la decisión. Contra la misma no procede recurso alguno y a partir del bimestre siguiente ingresará al nuevo régimen.</w:t>
      </w:r>
    </w:p>
    <w:p w14:paraId="6057B8B9" w14:textId="77777777" w:rsidR="00FC45B1" w:rsidRPr="00DA6D5C" w:rsidRDefault="00FC45B1" w:rsidP="00FC45B1">
      <w:pPr>
        <w:spacing w:line="240" w:lineRule="auto"/>
        <w:rPr>
          <w:rFonts w:cs="Arial"/>
          <w:color w:val="auto"/>
          <w:szCs w:val="22"/>
        </w:rPr>
      </w:pPr>
    </w:p>
    <w:p w14:paraId="20567BAF" w14:textId="77777777" w:rsidR="00FC45B1" w:rsidRPr="00DA6D5C" w:rsidRDefault="00FC45B1" w:rsidP="00FC45B1">
      <w:pPr>
        <w:spacing w:line="240" w:lineRule="auto"/>
        <w:rPr>
          <w:rFonts w:cs="Arial"/>
          <w:color w:val="auto"/>
          <w:szCs w:val="22"/>
        </w:rPr>
      </w:pPr>
      <w:r w:rsidRPr="00DA6D5C">
        <w:rPr>
          <w:rFonts w:cs="Arial"/>
          <w:b/>
          <w:color w:val="auto"/>
          <w:szCs w:val="22"/>
        </w:rPr>
        <w:t>ARTÍCULO 15.</w:t>
      </w:r>
      <w:r w:rsidRPr="00DA6D5C">
        <w:rPr>
          <w:rFonts w:cs="Arial"/>
          <w:color w:val="auto"/>
          <w:szCs w:val="22"/>
        </w:rPr>
        <w:t xml:space="preserve"> Modifíquese el artículo 508-2 del Estatuto Tributario, el cual quedará así:</w:t>
      </w:r>
    </w:p>
    <w:p w14:paraId="30D3A052" w14:textId="77777777" w:rsidR="00FC45B1" w:rsidRPr="00DA6D5C" w:rsidRDefault="00FC45B1" w:rsidP="00FC45B1">
      <w:pPr>
        <w:spacing w:line="240" w:lineRule="auto"/>
        <w:rPr>
          <w:rFonts w:cs="Arial"/>
          <w:color w:val="auto"/>
          <w:szCs w:val="22"/>
        </w:rPr>
      </w:pPr>
    </w:p>
    <w:p w14:paraId="41BA4906" w14:textId="77777777" w:rsidR="00FC45B1" w:rsidRPr="00DA6D5C" w:rsidRDefault="00FC45B1" w:rsidP="00FC45B1">
      <w:pPr>
        <w:spacing w:line="240" w:lineRule="auto"/>
        <w:ind w:left="567" w:right="616"/>
        <w:rPr>
          <w:rFonts w:cs="Arial"/>
          <w:color w:val="auto"/>
          <w:szCs w:val="22"/>
        </w:rPr>
      </w:pPr>
      <w:r w:rsidRPr="00DA6D5C">
        <w:rPr>
          <w:rFonts w:cs="Arial"/>
          <w:b/>
          <w:color w:val="auto"/>
          <w:szCs w:val="22"/>
        </w:rPr>
        <w:t>ARTÍCULO 508-2. TRÁNSITO A LA CONDICIÓN DE RESPONSABLES DEL IMPUESTO</w:t>
      </w:r>
      <w:r w:rsidRPr="00DA6D5C">
        <w:rPr>
          <w:rFonts w:cs="Arial"/>
          <w:color w:val="auto"/>
          <w:szCs w:val="22"/>
        </w:rPr>
        <w:t>. Los no responsables del impuesto sobre las ventas –IVA pasarán a ser responsables a partir de la iniciación del período inmediatamente siguiente a aquel en el cual dejen de cumplir los requisitos establecidos en el parágrafo 3 del artículo 437 de este Estatuto, salvo lo previsto en el inciso 2 de dicho parágrafo, en cuyo caso deberá inscribirse previamente a la celebración del contrato correspondiente.</w:t>
      </w:r>
    </w:p>
    <w:p w14:paraId="22903FDA" w14:textId="77777777" w:rsidR="00FC45B1" w:rsidRPr="00DA6D5C" w:rsidRDefault="00FC45B1" w:rsidP="00FC45B1">
      <w:pPr>
        <w:spacing w:line="240" w:lineRule="auto"/>
        <w:rPr>
          <w:rFonts w:cs="Arial"/>
          <w:color w:val="auto"/>
          <w:szCs w:val="22"/>
        </w:rPr>
      </w:pPr>
    </w:p>
    <w:p w14:paraId="12EE4B6A" w14:textId="77777777" w:rsidR="00FC45B1" w:rsidRPr="00DA6D5C" w:rsidRDefault="00FC45B1" w:rsidP="00FC45B1">
      <w:pPr>
        <w:spacing w:line="240" w:lineRule="auto"/>
        <w:rPr>
          <w:rFonts w:cs="Arial"/>
          <w:color w:val="auto"/>
          <w:szCs w:val="22"/>
        </w:rPr>
      </w:pPr>
      <w:r w:rsidRPr="00DA6D5C">
        <w:rPr>
          <w:rFonts w:cs="Arial"/>
          <w:b/>
          <w:color w:val="auto"/>
          <w:szCs w:val="22"/>
        </w:rPr>
        <w:t>ARTÍCULO 16</w:t>
      </w:r>
      <w:r w:rsidRPr="00DA6D5C">
        <w:rPr>
          <w:rFonts w:cs="Arial"/>
          <w:color w:val="auto"/>
          <w:szCs w:val="22"/>
        </w:rPr>
        <w:t>. Modifíquense los parágrafos 1, 2 y el parágrafo transitorio 1 del artículo 616-1 del Estatuto Tributario, y adiciónense los parágrafos 4, 5 y 6, y el parágrafo transitorio 3 al mismo artículo, los cuales quedarán así:</w:t>
      </w:r>
    </w:p>
    <w:p w14:paraId="5ACFE458" w14:textId="77777777" w:rsidR="00FC45B1" w:rsidRPr="00DA6D5C" w:rsidRDefault="00FC45B1" w:rsidP="00FC45B1">
      <w:pPr>
        <w:spacing w:line="240" w:lineRule="auto"/>
        <w:rPr>
          <w:rFonts w:cs="Arial"/>
          <w:color w:val="auto"/>
          <w:szCs w:val="22"/>
        </w:rPr>
      </w:pPr>
    </w:p>
    <w:p w14:paraId="7477DEB4" w14:textId="77777777" w:rsidR="00FC45B1" w:rsidRPr="00DA6D5C" w:rsidRDefault="00FC45B1" w:rsidP="00FC45B1">
      <w:pPr>
        <w:shd w:val="clear" w:color="auto" w:fill="FFFFFF"/>
        <w:spacing w:line="240" w:lineRule="auto"/>
        <w:ind w:left="567" w:right="616"/>
        <w:textAlignment w:val="top"/>
        <w:rPr>
          <w:rFonts w:cs="Arial"/>
          <w:color w:val="auto"/>
          <w:szCs w:val="22"/>
        </w:rPr>
      </w:pPr>
      <w:r w:rsidRPr="00DA6D5C">
        <w:rPr>
          <w:rFonts w:cs="Arial"/>
          <w:b/>
          <w:bCs/>
          <w:color w:val="auto"/>
          <w:szCs w:val="22"/>
        </w:rPr>
        <w:t>PARÁGRAFO 1.</w:t>
      </w:r>
      <w:r w:rsidRPr="00DA6D5C">
        <w:rPr>
          <w:rFonts w:cs="Arial"/>
          <w:color w:val="auto"/>
          <w:szCs w:val="22"/>
        </w:rPr>
        <w:t> Todas las facturas electrónicas para su reconocimiento tributario deberán ser validadas previo a su expedición, por la Dirección de Impuestos y Aduanas Nacionales -DIAN o por un proveedor autorizado por ésta.</w:t>
      </w:r>
    </w:p>
    <w:p w14:paraId="35A79E52" w14:textId="77777777" w:rsidR="00FC45B1" w:rsidRPr="00DA6D5C" w:rsidRDefault="00FC45B1" w:rsidP="00FC45B1">
      <w:pPr>
        <w:shd w:val="clear" w:color="auto" w:fill="FFFFFF"/>
        <w:spacing w:line="240" w:lineRule="auto"/>
        <w:ind w:left="567" w:right="616"/>
        <w:textAlignment w:val="top"/>
        <w:rPr>
          <w:rFonts w:cs="Arial"/>
          <w:color w:val="auto"/>
          <w:szCs w:val="22"/>
        </w:rPr>
      </w:pPr>
    </w:p>
    <w:p w14:paraId="7A717E3C" w14:textId="77777777" w:rsidR="00FC45B1" w:rsidRPr="00DA6D5C" w:rsidRDefault="00FC45B1" w:rsidP="00FC45B1">
      <w:pPr>
        <w:shd w:val="clear" w:color="auto" w:fill="FFFFFF"/>
        <w:spacing w:line="240" w:lineRule="auto"/>
        <w:ind w:left="567" w:right="616"/>
        <w:textAlignment w:val="top"/>
        <w:rPr>
          <w:rFonts w:cs="Arial"/>
          <w:color w:val="auto"/>
          <w:szCs w:val="22"/>
        </w:rPr>
      </w:pPr>
      <w:r w:rsidRPr="00DA6D5C">
        <w:rPr>
          <w:rFonts w:cs="Arial"/>
          <w:color w:val="auto"/>
          <w:szCs w:val="22"/>
        </w:rPr>
        <w:t>La factura electrónica sólo se entenderá expedida cuando sea validada y entregada al adquirente.</w:t>
      </w:r>
    </w:p>
    <w:p w14:paraId="6F04CAD1" w14:textId="77777777" w:rsidR="00FC45B1" w:rsidRPr="00DA6D5C" w:rsidRDefault="00FC45B1" w:rsidP="00FC45B1">
      <w:pPr>
        <w:shd w:val="clear" w:color="auto" w:fill="FFFFFF"/>
        <w:spacing w:line="240" w:lineRule="auto"/>
        <w:ind w:left="567" w:right="616"/>
        <w:textAlignment w:val="top"/>
        <w:rPr>
          <w:rFonts w:cs="Arial"/>
          <w:color w:val="auto"/>
          <w:szCs w:val="22"/>
        </w:rPr>
      </w:pPr>
    </w:p>
    <w:p w14:paraId="25E59A0E" w14:textId="77777777" w:rsidR="00FC45B1" w:rsidRPr="00DA6D5C" w:rsidRDefault="00FC45B1" w:rsidP="00FC45B1">
      <w:pPr>
        <w:shd w:val="clear" w:color="auto" w:fill="FFFFFF"/>
        <w:spacing w:line="240" w:lineRule="auto"/>
        <w:ind w:left="567" w:right="618"/>
        <w:textAlignment w:val="top"/>
        <w:rPr>
          <w:rFonts w:cs="Arial"/>
          <w:color w:val="auto"/>
          <w:szCs w:val="22"/>
        </w:rPr>
      </w:pPr>
      <w:r w:rsidRPr="00DA6D5C">
        <w:rPr>
          <w:rFonts w:cs="Arial"/>
          <w:color w:val="auto"/>
          <w:szCs w:val="22"/>
        </w:rPr>
        <w:t xml:space="preserve">Sin perjuicio de lo anterior, cuando no pueda llevarse a cabo la validación previa de la factura electrónica, por razones tecnológicas atribuibles a la Dirección de Impuestos y Aduanas Nacionales –DIAN o a un proveedor autorizado, el obligado a facturar está facultado para entregar al adquirente la factura electrónica sin validación previa. En estos casos, la factura se entenderá expedida con la entrega al adquiriente y deberá ser enviada a la Dirección de Impuestos y Aduanas Nacionales –DIAN o proveedor autorizado para su validación dentro de las 48 horas siguientes, contadas a partir del momento en que se solucionen los problemas tecnológicos. </w:t>
      </w:r>
    </w:p>
    <w:p w14:paraId="7453D4BD" w14:textId="77777777" w:rsidR="00FC45B1" w:rsidRPr="00DA6D5C" w:rsidRDefault="00FC45B1" w:rsidP="00FC45B1">
      <w:pPr>
        <w:shd w:val="clear" w:color="auto" w:fill="FFFFFF"/>
        <w:spacing w:line="240" w:lineRule="auto"/>
        <w:ind w:left="567" w:right="618"/>
        <w:textAlignment w:val="top"/>
        <w:rPr>
          <w:rFonts w:cs="Arial"/>
          <w:color w:val="auto"/>
          <w:szCs w:val="22"/>
        </w:rPr>
      </w:pPr>
    </w:p>
    <w:p w14:paraId="4F1545B4" w14:textId="77777777" w:rsidR="00FC45B1" w:rsidRPr="00DA6D5C" w:rsidRDefault="00FC45B1" w:rsidP="00FC45B1">
      <w:pPr>
        <w:shd w:val="clear" w:color="auto" w:fill="FFFFFF"/>
        <w:spacing w:line="240" w:lineRule="auto"/>
        <w:ind w:left="567" w:right="616"/>
        <w:textAlignment w:val="top"/>
        <w:rPr>
          <w:rFonts w:cs="Arial"/>
          <w:color w:val="auto"/>
          <w:szCs w:val="22"/>
        </w:rPr>
      </w:pPr>
      <w:r w:rsidRPr="00DA6D5C">
        <w:rPr>
          <w:rFonts w:cs="Arial"/>
          <w:color w:val="auto"/>
          <w:szCs w:val="22"/>
        </w:rPr>
        <w:t>En todos los casos, la responsabilidad de la entrega de la factura electrónica para su validación y la entrega al adquiriente una vez validada, corresponde al obligado a facturar.</w:t>
      </w:r>
    </w:p>
    <w:p w14:paraId="7E1FEBB8" w14:textId="77777777" w:rsidR="00FC45B1" w:rsidRPr="00DA6D5C" w:rsidRDefault="00FC45B1" w:rsidP="00FC45B1">
      <w:pPr>
        <w:shd w:val="clear" w:color="auto" w:fill="FFFFFF"/>
        <w:spacing w:line="240" w:lineRule="auto"/>
        <w:ind w:left="567" w:right="616"/>
        <w:textAlignment w:val="top"/>
        <w:rPr>
          <w:rFonts w:cs="Arial"/>
          <w:color w:val="auto"/>
          <w:szCs w:val="22"/>
        </w:rPr>
      </w:pPr>
    </w:p>
    <w:p w14:paraId="29A2F02D" w14:textId="77777777" w:rsidR="00FC45B1" w:rsidRPr="00DA6D5C" w:rsidRDefault="00FC45B1" w:rsidP="00FC45B1">
      <w:pPr>
        <w:shd w:val="clear" w:color="auto" w:fill="FFFFFF"/>
        <w:spacing w:line="240" w:lineRule="auto"/>
        <w:ind w:left="567" w:right="616"/>
        <w:textAlignment w:val="top"/>
        <w:rPr>
          <w:rFonts w:cs="Arial"/>
          <w:color w:val="auto"/>
          <w:szCs w:val="22"/>
        </w:rPr>
      </w:pPr>
      <w:r w:rsidRPr="00DA6D5C">
        <w:rPr>
          <w:rFonts w:cs="Arial"/>
          <w:color w:val="auto"/>
          <w:szCs w:val="22"/>
        </w:rPr>
        <w:t>Los proveedores autorizados deberán transmitir a la Administración Tributaria las facturas electrónicas que validen.</w:t>
      </w:r>
    </w:p>
    <w:p w14:paraId="6AE4AB69" w14:textId="77777777" w:rsidR="00FC45B1" w:rsidRPr="00DA6D5C" w:rsidRDefault="00FC45B1" w:rsidP="00FC45B1">
      <w:pPr>
        <w:shd w:val="clear" w:color="auto" w:fill="FFFFFF"/>
        <w:spacing w:line="240" w:lineRule="auto"/>
        <w:ind w:left="567" w:right="616"/>
        <w:textAlignment w:val="top"/>
        <w:rPr>
          <w:rFonts w:cs="Arial"/>
          <w:color w:val="auto"/>
          <w:szCs w:val="22"/>
        </w:rPr>
      </w:pPr>
    </w:p>
    <w:p w14:paraId="6190DCC5" w14:textId="77777777" w:rsidR="00FC45B1" w:rsidRPr="00DA6D5C" w:rsidRDefault="00FC45B1" w:rsidP="00FC45B1">
      <w:pPr>
        <w:shd w:val="clear" w:color="auto" w:fill="FFFFFF"/>
        <w:spacing w:line="240" w:lineRule="auto"/>
        <w:ind w:left="567" w:right="618"/>
        <w:textAlignment w:val="top"/>
        <w:rPr>
          <w:rFonts w:cs="Arial"/>
          <w:color w:val="auto"/>
          <w:szCs w:val="22"/>
        </w:rPr>
      </w:pPr>
      <w:r w:rsidRPr="00DA6D5C">
        <w:rPr>
          <w:rFonts w:cs="Arial"/>
          <w:color w:val="auto"/>
          <w:szCs w:val="22"/>
        </w:rPr>
        <w:t>La validación de las facturas electrónicas de que trata éste parágrafo no excluye las amplias facultades de fiscalización y control de la Administración Tributaria.</w:t>
      </w:r>
    </w:p>
    <w:p w14:paraId="0D7254B3" w14:textId="77777777" w:rsidR="00FC45B1" w:rsidRPr="00DA6D5C" w:rsidRDefault="00FC45B1" w:rsidP="00FC45B1">
      <w:pPr>
        <w:shd w:val="clear" w:color="auto" w:fill="FFFFFF"/>
        <w:spacing w:line="240" w:lineRule="auto"/>
        <w:ind w:left="567" w:right="618"/>
        <w:textAlignment w:val="top"/>
        <w:rPr>
          <w:rFonts w:cs="Arial"/>
          <w:b/>
          <w:color w:val="auto"/>
          <w:szCs w:val="22"/>
        </w:rPr>
      </w:pPr>
    </w:p>
    <w:p w14:paraId="7628166A" w14:textId="77777777" w:rsidR="00FC45B1" w:rsidRPr="00DA6D5C" w:rsidRDefault="00FC45B1" w:rsidP="00FC45B1">
      <w:pPr>
        <w:shd w:val="clear" w:color="auto" w:fill="FFFFFF"/>
        <w:spacing w:line="240" w:lineRule="auto"/>
        <w:ind w:left="567" w:right="618"/>
        <w:textAlignment w:val="top"/>
        <w:rPr>
          <w:rFonts w:cs="Arial"/>
          <w:color w:val="auto"/>
          <w:szCs w:val="22"/>
        </w:rPr>
      </w:pPr>
      <w:r w:rsidRPr="00DA6D5C">
        <w:rPr>
          <w:rFonts w:cs="Arial"/>
          <w:b/>
          <w:color w:val="auto"/>
          <w:szCs w:val="22"/>
        </w:rPr>
        <w:t>PARÁGRAFO 2.</w:t>
      </w:r>
      <w:r w:rsidRPr="00DA6D5C">
        <w:rPr>
          <w:rFonts w:cs="Arial"/>
          <w:color w:val="auto"/>
          <w:szCs w:val="22"/>
        </w:rPr>
        <w:t xml:space="preserve"> La Dirección de Impuestos y Aduanas Nacionales -DIAN podrá reglamentar la factura de venta y los documentos equivalentes, indicando los requisitos del artículo 617 de este Estatuto que deban aplicarse para cada sistema de facturación, o adicionando los que considere pertinentes, así como señalar el sistema de facturación que deban adoptar los obligados a expedir factura de venta o documento equivalente. La Dirección de Impuestos y Aduanas Nacionales -DIAN podrá establecer las condiciones, los términos y los mecanismos técnicos y tecnológicos para la generación, numeración, validación, expedición, entrega al adquirente y la transmisión de la factura o documento equivalente, así como la información a suministrar relacionada con las especificaciones técnicas y el acceso al software que se implemente, la información que el mismo contenga y genere y la interacción de los sistemas de facturación con los inventarios, los sistemas de pago, el </w:t>
      </w:r>
      <w:r w:rsidRPr="00DA6D5C">
        <w:rPr>
          <w:rFonts w:cs="Arial"/>
          <w:color w:val="auto"/>
          <w:szCs w:val="22"/>
          <w:lang w:eastAsia="es-MX"/>
        </w:rPr>
        <w:t>impuesto sobre las ventas –</w:t>
      </w:r>
      <w:r w:rsidRPr="00DA6D5C">
        <w:rPr>
          <w:rFonts w:cs="Arial"/>
          <w:color w:val="auto"/>
          <w:szCs w:val="22"/>
        </w:rPr>
        <w:t>IVA, el impuesto nacional al consumo, la retención en la fuente que se haya practicado y en general con la contabilidad y la información tributaria que legalmente sea exigida.</w:t>
      </w:r>
    </w:p>
    <w:p w14:paraId="7AF0D3F8" w14:textId="77777777" w:rsidR="00FC45B1" w:rsidRPr="00DA6D5C" w:rsidRDefault="00FC45B1" w:rsidP="00FC45B1">
      <w:pPr>
        <w:shd w:val="clear" w:color="auto" w:fill="FFFFFF"/>
        <w:spacing w:line="240" w:lineRule="auto"/>
        <w:ind w:left="567" w:right="618"/>
        <w:textAlignment w:val="top"/>
        <w:rPr>
          <w:rFonts w:cs="Arial"/>
          <w:color w:val="auto"/>
          <w:szCs w:val="22"/>
        </w:rPr>
      </w:pPr>
    </w:p>
    <w:p w14:paraId="0400CDDA" w14:textId="77777777" w:rsidR="00FC45B1" w:rsidRPr="00DA6D5C" w:rsidRDefault="00FC45B1" w:rsidP="00FC45B1">
      <w:pPr>
        <w:shd w:val="clear" w:color="auto" w:fill="FFFFFF"/>
        <w:spacing w:line="240" w:lineRule="auto"/>
        <w:ind w:left="567" w:right="618"/>
        <w:textAlignment w:val="top"/>
        <w:rPr>
          <w:rFonts w:cs="Arial"/>
          <w:color w:val="auto"/>
          <w:szCs w:val="22"/>
        </w:rPr>
      </w:pPr>
      <w:r w:rsidRPr="00DA6D5C">
        <w:rPr>
          <w:rFonts w:cs="Arial"/>
          <w:color w:val="auto"/>
          <w:szCs w:val="22"/>
        </w:rPr>
        <w:t>La Dirección de Impuestos y Aduanas Nacionales –DIAN deberá adecuar su estructura, para garantizar la administración y control de la factura electrónica, así como para definir las competencias y funciones en el nivel central y seccional, para el funcionamiento de la misma.</w:t>
      </w:r>
    </w:p>
    <w:p w14:paraId="2DE5E84E" w14:textId="77777777" w:rsidR="00FC45B1" w:rsidRPr="00DA6D5C" w:rsidRDefault="00FC45B1" w:rsidP="00FC45B1">
      <w:pPr>
        <w:shd w:val="clear" w:color="auto" w:fill="FFFFFF"/>
        <w:spacing w:line="240" w:lineRule="auto"/>
        <w:ind w:left="567" w:right="618"/>
        <w:textAlignment w:val="top"/>
        <w:rPr>
          <w:rFonts w:cs="Arial"/>
          <w:b/>
          <w:color w:val="auto"/>
          <w:szCs w:val="22"/>
        </w:rPr>
      </w:pPr>
    </w:p>
    <w:p w14:paraId="680DD672" w14:textId="77777777" w:rsidR="00FC45B1" w:rsidRPr="00DA6D5C" w:rsidRDefault="00FC45B1" w:rsidP="00FC45B1">
      <w:pPr>
        <w:shd w:val="clear" w:color="auto" w:fill="FFFFFF"/>
        <w:spacing w:line="240" w:lineRule="auto"/>
        <w:ind w:left="567" w:right="618"/>
        <w:textAlignment w:val="top"/>
        <w:rPr>
          <w:rFonts w:cs="Arial"/>
          <w:color w:val="auto"/>
          <w:szCs w:val="22"/>
        </w:rPr>
      </w:pPr>
      <w:r w:rsidRPr="00DA6D5C">
        <w:rPr>
          <w:rFonts w:cs="Arial"/>
          <w:b/>
          <w:color w:val="auto"/>
          <w:szCs w:val="22"/>
        </w:rPr>
        <w:t>PARÁGRAFO 4</w:t>
      </w:r>
      <w:r w:rsidRPr="00DA6D5C">
        <w:rPr>
          <w:rFonts w:cs="Arial"/>
          <w:color w:val="auto"/>
          <w:szCs w:val="22"/>
        </w:rPr>
        <w:t xml:space="preserve">. Los documentos equivalentes generados por máquinas registradoras con sistema POS no otorgan derecho a descuento en el impuesto sobre las ventas, costos y deducciones para el adquiriente. No obstante, los responsables del </w:t>
      </w:r>
      <w:r w:rsidRPr="00DA6D5C">
        <w:rPr>
          <w:rFonts w:cs="Arial"/>
          <w:color w:val="auto"/>
          <w:szCs w:val="22"/>
          <w:lang w:eastAsia="es-MX"/>
        </w:rPr>
        <w:t>impuesto sobre las ventas –IVA</w:t>
      </w:r>
      <w:r w:rsidRPr="00DA6D5C">
        <w:rPr>
          <w:rFonts w:cs="Arial"/>
          <w:color w:val="auto"/>
          <w:szCs w:val="22"/>
        </w:rPr>
        <w:t xml:space="preserve"> podrán solicitar al establecimiento una factura, cuando en virtud de su actividad económica tengan derecho a tomar impuestos descontables, costos y deducciones. </w:t>
      </w:r>
    </w:p>
    <w:p w14:paraId="75E8B2A5" w14:textId="77777777" w:rsidR="00FC45B1" w:rsidRPr="00DA6D5C" w:rsidRDefault="00FC45B1" w:rsidP="00FC45B1">
      <w:pPr>
        <w:shd w:val="clear" w:color="auto" w:fill="FFFFFF"/>
        <w:spacing w:line="240" w:lineRule="auto"/>
        <w:ind w:left="567" w:right="618"/>
        <w:textAlignment w:val="top"/>
        <w:rPr>
          <w:rFonts w:cs="Arial"/>
          <w:color w:val="auto"/>
          <w:szCs w:val="22"/>
        </w:rPr>
      </w:pPr>
    </w:p>
    <w:p w14:paraId="7B1A5EF8" w14:textId="77777777" w:rsidR="00FC45B1" w:rsidRPr="00DA6D5C" w:rsidRDefault="00FC45B1" w:rsidP="00FC45B1">
      <w:pPr>
        <w:tabs>
          <w:tab w:val="left" w:pos="9072"/>
        </w:tabs>
        <w:adjustRightInd w:val="0"/>
        <w:spacing w:line="240" w:lineRule="auto"/>
        <w:ind w:left="567" w:right="589"/>
        <w:rPr>
          <w:rFonts w:cs="Arial"/>
          <w:color w:val="auto"/>
          <w:szCs w:val="22"/>
        </w:rPr>
      </w:pPr>
      <w:r w:rsidRPr="00DA6D5C">
        <w:rPr>
          <w:rFonts w:cs="Arial"/>
          <w:b/>
          <w:color w:val="auto"/>
          <w:szCs w:val="22"/>
        </w:rPr>
        <w:t xml:space="preserve">PARÁGRAFO 5. </w:t>
      </w:r>
      <w:r w:rsidRPr="00DA6D5C">
        <w:rPr>
          <w:rFonts w:cs="Arial"/>
          <w:color w:val="auto"/>
          <w:szCs w:val="22"/>
        </w:rPr>
        <w:t>La plataforma de factura electrónica de la Dirección de Impuestos y Aduanas Nacionales –DIAN incluirá el registro de las facturas electrónicas consideradas como título valor que circulen en el territorio nacional y permitirá su consulta y trazabilidad.</w:t>
      </w:r>
    </w:p>
    <w:p w14:paraId="3DBA5A30" w14:textId="77777777" w:rsidR="00FC45B1" w:rsidRPr="00DA6D5C" w:rsidRDefault="00FC45B1" w:rsidP="00FC45B1">
      <w:pPr>
        <w:tabs>
          <w:tab w:val="left" w:pos="9072"/>
        </w:tabs>
        <w:adjustRightInd w:val="0"/>
        <w:spacing w:line="240" w:lineRule="auto"/>
        <w:ind w:left="567" w:right="589"/>
        <w:rPr>
          <w:rFonts w:cs="Arial"/>
          <w:color w:val="auto"/>
          <w:szCs w:val="22"/>
        </w:rPr>
      </w:pPr>
    </w:p>
    <w:p w14:paraId="3122B449" w14:textId="77777777" w:rsidR="00FC45B1" w:rsidRPr="00DA6D5C" w:rsidRDefault="00FC45B1" w:rsidP="00FC45B1">
      <w:pPr>
        <w:tabs>
          <w:tab w:val="left" w:pos="9072"/>
        </w:tabs>
        <w:adjustRightInd w:val="0"/>
        <w:spacing w:line="240" w:lineRule="auto"/>
        <w:ind w:left="567" w:right="589"/>
        <w:rPr>
          <w:rFonts w:cs="Arial"/>
          <w:color w:val="auto"/>
          <w:szCs w:val="22"/>
        </w:rPr>
      </w:pPr>
      <w:r w:rsidRPr="00DA6D5C">
        <w:rPr>
          <w:rFonts w:cs="Arial"/>
          <w:color w:val="auto"/>
          <w:szCs w:val="22"/>
        </w:rPr>
        <w:t xml:space="preserve">Las entidades autorizadas para realizar actividades de factoraje tendrán que desarrollar y adaptar sus sistemas tecnológicos a aquellos de la Dirección de Impuestos y Aduanas Nacionales –DIAN, antes del 31 de diciembre de 2019. </w:t>
      </w:r>
    </w:p>
    <w:p w14:paraId="1B6B2DFD" w14:textId="77777777" w:rsidR="00FC45B1" w:rsidRPr="00DA6D5C" w:rsidRDefault="00FC45B1" w:rsidP="00FC45B1">
      <w:pPr>
        <w:tabs>
          <w:tab w:val="left" w:pos="9072"/>
        </w:tabs>
        <w:adjustRightInd w:val="0"/>
        <w:spacing w:line="240" w:lineRule="auto"/>
        <w:ind w:right="589"/>
        <w:rPr>
          <w:rFonts w:cs="Arial"/>
          <w:b/>
          <w:color w:val="auto"/>
          <w:szCs w:val="22"/>
        </w:rPr>
      </w:pPr>
    </w:p>
    <w:p w14:paraId="79CFF1BD" w14:textId="77777777" w:rsidR="00FC45B1" w:rsidRPr="00DA6D5C" w:rsidRDefault="00FC45B1" w:rsidP="00FC45B1">
      <w:pPr>
        <w:tabs>
          <w:tab w:val="left" w:pos="9072"/>
        </w:tabs>
        <w:adjustRightInd w:val="0"/>
        <w:spacing w:line="240" w:lineRule="auto"/>
        <w:ind w:left="567" w:right="589"/>
        <w:rPr>
          <w:rFonts w:cs="Arial"/>
          <w:color w:val="auto"/>
          <w:szCs w:val="22"/>
        </w:rPr>
      </w:pPr>
      <w:r w:rsidRPr="00DA6D5C">
        <w:rPr>
          <w:rFonts w:cs="Arial"/>
          <w:b/>
          <w:color w:val="auto"/>
          <w:szCs w:val="22"/>
        </w:rPr>
        <w:t xml:space="preserve">PARÁGRAFO 6. </w:t>
      </w:r>
      <w:r w:rsidRPr="00DA6D5C">
        <w:rPr>
          <w:rFonts w:cs="Arial"/>
          <w:color w:val="auto"/>
          <w:szCs w:val="22"/>
        </w:rPr>
        <w:t xml:space="preserve">El sistema de facturación electrónica es aplicable a las operaciones de compra y venta de bienes y de servicios. Este sistema también es aplicable a otras operaciones tales como los pagos de nómina, las exportaciones, importaciones y los pagos a favor de no responsables del impuesto sobre las ventas –IVA, de acuerdo con la reglamentación del Gobierno nacional. </w:t>
      </w:r>
    </w:p>
    <w:p w14:paraId="3979CDA8" w14:textId="77777777" w:rsidR="00FC45B1" w:rsidRPr="00DA6D5C" w:rsidRDefault="00FC45B1" w:rsidP="00FC45B1">
      <w:pPr>
        <w:tabs>
          <w:tab w:val="left" w:pos="9072"/>
        </w:tabs>
        <w:adjustRightInd w:val="0"/>
        <w:spacing w:line="240" w:lineRule="auto"/>
        <w:ind w:left="567" w:right="589"/>
        <w:rPr>
          <w:rFonts w:cs="Arial"/>
          <w:b/>
          <w:color w:val="auto"/>
          <w:szCs w:val="22"/>
        </w:rPr>
      </w:pPr>
    </w:p>
    <w:p w14:paraId="10D37263" w14:textId="77777777" w:rsidR="00FC45B1" w:rsidRPr="00DA6D5C" w:rsidRDefault="00FC45B1" w:rsidP="00FC45B1">
      <w:pPr>
        <w:tabs>
          <w:tab w:val="left" w:pos="9072"/>
        </w:tabs>
        <w:adjustRightInd w:val="0"/>
        <w:spacing w:line="240" w:lineRule="auto"/>
        <w:ind w:left="567" w:right="589"/>
        <w:rPr>
          <w:rFonts w:cs="Arial"/>
          <w:b/>
          <w:color w:val="auto"/>
          <w:szCs w:val="22"/>
        </w:rPr>
      </w:pPr>
      <w:r w:rsidRPr="00DA6D5C">
        <w:rPr>
          <w:rFonts w:cs="Arial"/>
          <w:b/>
          <w:color w:val="auto"/>
          <w:szCs w:val="22"/>
        </w:rPr>
        <w:t xml:space="preserve">PARÁGRAFO TRANSITORIO 1. </w:t>
      </w:r>
      <w:r w:rsidRPr="00DA6D5C">
        <w:rPr>
          <w:rFonts w:cs="Arial"/>
          <w:color w:val="auto"/>
          <w:szCs w:val="22"/>
        </w:rPr>
        <w:t xml:space="preserve">Los requisitos, condiciones y procedimientos establecidos en el presente artículo, serán reglamentados por el Gobierno nacional; entre tanto aplicarán las disposiciones que regulan la materia antes de la entrada en vigencia de la presente ley. Las facturas expedidas de conformidad con los artículos 1.6.1.4.1.1. al 1.6.1.4.1.21. del Decreto 1625 de 2016 mantienen su condición de documentos equivalentes. A partir del 1 de enero de 2020, se requerirá factura electrónica para la procedencia de impuestos descontables, y costos o gastos deducibles. </w:t>
      </w:r>
    </w:p>
    <w:p w14:paraId="1AD7F6F7" w14:textId="77777777" w:rsidR="00FC45B1" w:rsidRPr="00DA6D5C" w:rsidRDefault="00FC45B1" w:rsidP="00FC45B1">
      <w:pPr>
        <w:shd w:val="clear" w:color="auto" w:fill="FFFFFF"/>
        <w:spacing w:line="240" w:lineRule="auto"/>
        <w:ind w:right="618"/>
        <w:textAlignment w:val="top"/>
        <w:rPr>
          <w:b/>
          <w:color w:val="auto"/>
        </w:rPr>
      </w:pPr>
      <w:r w:rsidRPr="00DA6D5C">
        <w:rPr>
          <w:rFonts w:cs="Arial"/>
          <w:b/>
          <w:color w:val="auto"/>
          <w:szCs w:val="22"/>
        </w:rPr>
        <w:t xml:space="preserve"> </w:t>
      </w:r>
    </w:p>
    <w:p w14:paraId="6A2A21A4" w14:textId="77777777" w:rsidR="00FC45B1" w:rsidRPr="00DA6D5C" w:rsidRDefault="00FC45B1" w:rsidP="00FC45B1">
      <w:pPr>
        <w:pStyle w:val="Body"/>
        <w:ind w:left="567" w:right="618"/>
        <w:jc w:val="both"/>
        <w:rPr>
          <w:rFonts w:ascii="Arial" w:hAnsi="Arial" w:cs="Arial"/>
          <w:color w:val="auto"/>
          <w:sz w:val="22"/>
          <w:szCs w:val="22"/>
        </w:rPr>
      </w:pPr>
      <w:r w:rsidRPr="00DA6D5C">
        <w:rPr>
          <w:rFonts w:ascii="Arial" w:hAnsi="Arial" w:cs="Arial"/>
          <w:b/>
          <w:color w:val="auto"/>
          <w:sz w:val="22"/>
          <w:szCs w:val="22"/>
        </w:rPr>
        <w:t xml:space="preserve">PARÁGRAFO TRANSITORIO 3. </w:t>
      </w:r>
      <w:r w:rsidRPr="00DA6D5C">
        <w:rPr>
          <w:rFonts w:ascii="Arial" w:hAnsi="Arial" w:cs="Arial"/>
          <w:color w:val="auto"/>
          <w:sz w:val="22"/>
          <w:szCs w:val="22"/>
        </w:rPr>
        <w:t>Desde el primero de enero de 2019 y hasta el 31 de diciembre de 2019, quienes estando obligados a emitir factura electrónica como documento equivalente en los términos del artículo 684-2 del Estatuto Tributario, o factura electrónica como factura de venta en los términos del artículo 616-1 del Estatuto Tributario, incumplan con dicha obligación no serán sujetos a las sanciones previstas en el Estatuto Tributario, siempre y cuando cumplan con las siguientes condiciones:</w:t>
      </w:r>
    </w:p>
    <w:p w14:paraId="6D598E75" w14:textId="77777777" w:rsidR="00FC45B1" w:rsidRPr="00DA6D5C" w:rsidRDefault="00FC45B1" w:rsidP="00FC45B1">
      <w:pPr>
        <w:pStyle w:val="Body"/>
        <w:ind w:left="567" w:right="618"/>
        <w:jc w:val="both"/>
        <w:rPr>
          <w:rFonts w:ascii="Arial" w:hAnsi="Arial" w:cs="Arial"/>
          <w:color w:val="auto"/>
          <w:sz w:val="22"/>
          <w:szCs w:val="22"/>
        </w:rPr>
      </w:pPr>
    </w:p>
    <w:p w14:paraId="1FBAFE57" w14:textId="77777777" w:rsidR="00FC45B1" w:rsidRPr="00DA6D5C" w:rsidRDefault="00FC45B1" w:rsidP="00FC45B1">
      <w:pPr>
        <w:pStyle w:val="Body"/>
        <w:numPr>
          <w:ilvl w:val="0"/>
          <w:numId w:val="37"/>
        </w:numPr>
        <w:ind w:right="618"/>
        <w:jc w:val="both"/>
        <w:rPr>
          <w:rFonts w:ascii="Arial" w:hAnsi="Arial" w:cs="Arial"/>
          <w:color w:val="auto"/>
          <w:sz w:val="22"/>
          <w:szCs w:val="22"/>
        </w:rPr>
      </w:pPr>
      <w:r w:rsidRPr="00DA6D5C">
        <w:rPr>
          <w:rFonts w:ascii="Arial" w:hAnsi="Arial" w:cs="Arial"/>
          <w:color w:val="auto"/>
          <w:sz w:val="22"/>
          <w:szCs w:val="22"/>
        </w:rPr>
        <w:t>Expedir factura por los métodos tradicionales diferentes al electrónico; y</w:t>
      </w:r>
    </w:p>
    <w:p w14:paraId="63BC0F5E" w14:textId="77777777" w:rsidR="00FC45B1" w:rsidRPr="00DA6D5C" w:rsidRDefault="00FC45B1" w:rsidP="00FC45B1">
      <w:pPr>
        <w:pStyle w:val="Body"/>
        <w:ind w:left="927" w:right="618"/>
        <w:jc w:val="both"/>
        <w:rPr>
          <w:rFonts w:ascii="Arial" w:hAnsi="Arial" w:cs="Arial"/>
          <w:color w:val="auto"/>
          <w:sz w:val="22"/>
          <w:szCs w:val="22"/>
        </w:rPr>
      </w:pPr>
    </w:p>
    <w:p w14:paraId="40A67917" w14:textId="77777777" w:rsidR="00FC45B1" w:rsidRPr="00DA6D5C" w:rsidRDefault="00FC45B1" w:rsidP="00FC45B1">
      <w:pPr>
        <w:pStyle w:val="Body"/>
        <w:ind w:left="567" w:right="618"/>
        <w:jc w:val="both"/>
        <w:rPr>
          <w:rFonts w:ascii="Arial" w:hAnsi="Arial" w:cs="Arial"/>
          <w:color w:val="auto"/>
          <w:sz w:val="22"/>
          <w:szCs w:val="22"/>
        </w:rPr>
      </w:pPr>
      <w:r w:rsidRPr="00DA6D5C">
        <w:rPr>
          <w:rFonts w:ascii="Arial" w:hAnsi="Arial" w:cs="Arial"/>
          <w:color w:val="auto"/>
          <w:sz w:val="22"/>
          <w:szCs w:val="22"/>
        </w:rPr>
        <w:t>2) Demostrar que la razón por la cual no emitieron facturación electrónica obedece a: i) impedimento tecnológico; o ii) por razones de inconveniencia comercial justificada.</w:t>
      </w:r>
    </w:p>
    <w:p w14:paraId="4D804F6E" w14:textId="77777777" w:rsidR="00FC45B1" w:rsidRPr="00DA6D5C" w:rsidRDefault="00FC45B1" w:rsidP="00FC45B1">
      <w:pPr>
        <w:pStyle w:val="Body"/>
        <w:ind w:left="567" w:right="618"/>
        <w:jc w:val="both"/>
        <w:rPr>
          <w:rFonts w:ascii="Arial" w:hAnsi="Arial" w:cs="Arial"/>
          <w:color w:val="auto"/>
          <w:sz w:val="22"/>
          <w:szCs w:val="22"/>
        </w:rPr>
      </w:pPr>
    </w:p>
    <w:p w14:paraId="4E741443" w14:textId="77777777" w:rsidR="00FC45B1" w:rsidRPr="00DA6D5C" w:rsidRDefault="00FC45B1" w:rsidP="00FC45B1">
      <w:pPr>
        <w:pStyle w:val="Body"/>
        <w:ind w:left="567" w:right="618"/>
        <w:jc w:val="both"/>
        <w:rPr>
          <w:rFonts w:ascii="Arial" w:hAnsi="Arial" w:cs="Arial"/>
          <w:color w:val="auto"/>
          <w:sz w:val="22"/>
          <w:szCs w:val="22"/>
        </w:rPr>
      </w:pPr>
      <w:r w:rsidRPr="00DA6D5C">
        <w:rPr>
          <w:rFonts w:ascii="Arial" w:hAnsi="Arial" w:cs="Arial"/>
          <w:color w:val="auto"/>
          <w:sz w:val="22"/>
          <w:szCs w:val="22"/>
        </w:rPr>
        <w:t>De igual manera, las facturas emitidas de conformidad con este parágrafo, no se someterán al desconocimiento de costos o gastos, siempre y cuando cumplan con los requisitos del artículo 771-2 del Estatuto Tributario.</w:t>
      </w:r>
    </w:p>
    <w:p w14:paraId="563A3E5B" w14:textId="77777777" w:rsidR="00FC45B1" w:rsidRPr="00DA6D5C" w:rsidRDefault="00FC45B1" w:rsidP="00FC45B1">
      <w:pPr>
        <w:spacing w:line="240" w:lineRule="auto"/>
        <w:rPr>
          <w:rFonts w:cs="Arial"/>
          <w:color w:val="auto"/>
          <w:szCs w:val="22"/>
        </w:rPr>
      </w:pPr>
    </w:p>
    <w:p w14:paraId="1377181B" w14:textId="77777777" w:rsidR="00FC45B1" w:rsidRPr="00DA6D5C" w:rsidRDefault="00FC45B1" w:rsidP="00FC45B1">
      <w:pPr>
        <w:spacing w:line="240" w:lineRule="auto"/>
        <w:rPr>
          <w:rFonts w:eastAsia="Arial Unicode MS" w:cs="Arial"/>
          <w:color w:val="auto"/>
          <w:szCs w:val="22"/>
          <w:u w:color="000000"/>
          <w:bdr w:val="nil"/>
        </w:rPr>
      </w:pPr>
      <w:r w:rsidRPr="00DA6D5C">
        <w:rPr>
          <w:rFonts w:eastAsia="Arial Unicode MS" w:cs="Arial"/>
          <w:b/>
          <w:color w:val="auto"/>
          <w:szCs w:val="22"/>
          <w:u w:color="000000"/>
          <w:bdr w:val="nil"/>
        </w:rPr>
        <w:t>ARTÍCULO 17.</w:t>
      </w:r>
      <w:r w:rsidRPr="00DA6D5C">
        <w:rPr>
          <w:rFonts w:eastAsia="Arial Unicode MS" w:cs="Arial"/>
          <w:color w:val="auto"/>
          <w:szCs w:val="22"/>
          <w:u w:color="000000"/>
          <w:bdr w:val="nil"/>
        </w:rPr>
        <w:t xml:space="preserve"> Modifíquese el artículo 616-4 al Estatuto Tributario, el cual quedará así:</w:t>
      </w:r>
    </w:p>
    <w:p w14:paraId="5AE47EA0" w14:textId="77777777" w:rsidR="00FC45B1" w:rsidRPr="00DA6D5C" w:rsidRDefault="00FC45B1" w:rsidP="00FC45B1">
      <w:pPr>
        <w:spacing w:line="240" w:lineRule="auto"/>
        <w:rPr>
          <w:rFonts w:eastAsia="Arial Unicode MS" w:cs="Arial"/>
          <w:color w:val="auto"/>
          <w:szCs w:val="22"/>
          <w:u w:color="000000"/>
          <w:bdr w:val="nil"/>
        </w:rPr>
      </w:pPr>
      <w:r w:rsidRPr="00DA6D5C">
        <w:rPr>
          <w:rFonts w:eastAsia="Arial Unicode MS" w:cs="Arial"/>
          <w:color w:val="auto"/>
          <w:szCs w:val="22"/>
          <w:u w:color="000000"/>
          <w:bdr w:val="nil"/>
        </w:rPr>
        <w:t xml:space="preserve"> </w:t>
      </w:r>
    </w:p>
    <w:p w14:paraId="0ADAB085" w14:textId="77777777" w:rsidR="00FC45B1" w:rsidRPr="00DA6D5C" w:rsidRDefault="00FC45B1" w:rsidP="00FC45B1">
      <w:pPr>
        <w:spacing w:line="240" w:lineRule="auto"/>
        <w:ind w:left="567" w:right="618"/>
        <w:rPr>
          <w:rFonts w:eastAsia="Arial Unicode MS" w:cs="Arial"/>
          <w:color w:val="auto"/>
          <w:szCs w:val="22"/>
          <w:u w:color="000000"/>
          <w:bdr w:val="nil"/>
        </w:rPr>
      </w:pPr>
      <w:r w:rsidRPr="00DA6D5C">
        <w:rPr>
          <w:rFonts w:eastAsia="Arial Unicode MS" w:cs="Arial"/>
          <w:b/>
          <w:color w:val="auto"/>
          <w:szCs w:val="22"/>
          <w:u w:color="000000"/>
          <w:bdr w:val="nil"/>
        </w:rPr>
        <w:t>ARTÍCULO 616-4 PROVEEDORES TECNOLÓGICOS, OBLIGACIONES E INFRACCIONES.</w:t>
      </w:r>
      <w:r w:rsidRPr="00DA6D5C">
        <w:rPr>
          <w:rFonts w:eastAsia="Arial Unicode MS" w:cs="Arial"/>
          <w:color w:val="auto"/>
          <w:szCs w:val="22"/>
          <w:u w:color="000000"/>
          <w:bdr w:val="nil"/>
        </w:rPr>
        <w:t xml:space="preserve"> Será proveedor tecnológico, la persona jurídica habilitada para generar entregar y/o transmitir la factura electrónica que cumpla con las condiciones y requisitos que señale el Gobierno nacional. La Administración Tributaria, mediante resolución motivada, habilitará como proveedor tecnológico a quienes cumplan las condiciones y requisitos que sean establecidos.</w:t>
      </w:r>
    </w:p>
    <w:p w14:paraId="02B2A37B" w14:textId="77777777" w:rsidR="00FC45B1" w:rsidRPr="00DA6D5C" w:rsidRDefault="00FC45B1" w:rsidP="00FC45B1">
      <w:pPr>
        <w:spacing w:line="240" w:lineRule="auto"/>
        <w:ind w:left="567" w:right="618"/>
        <w:rPr>
          <w:rFonts w:eastAsia="Arial Unicode MS" w:cs="Arial"/>
          <w:color w:val="auto"/>
          <w:szCs w:val="22"/>
          <w:u w:color="000000"/>
          <w:bdr w:val="nil"/>
        </w:rPr>
      </w:pPr>
      <w:r w:rsidRPr="00DA6D5C">
        <w:rPr>
          <w:rFonts w:eastAsia="Arial Unicode MS" w:cs="Arial"/>
          <w:color w:val="auto"/>
          <w:szCs w:val="22"/>
          <w:u w:color="000000"/>
          <w:bdr w:val="nil"/>
        </w:rPr>
        <w:t xml:space="preserve"> </w:t>
      </w:r>
    </w:p>
    <w:p w14:paraId="1A364BE6" w14:textId="77777777" w:rsidR="00FC45B1" w:rsidRPr="00DA6D5C" w:rsidRDefault="00FC45B1" w:rsidP="00FC45B1">
      <w:pPr>
        <w:spacing w:line="240" w:lineRule="auto"/>
        <w:ind w:left="567" w:right="618"/>
        <w:rPr>
          <w:rFonts w:eastAsia="Arial Unicode MS" w:cs="Arial"/>
          <w:color w:val="auto"/>
          <w:szCs w:val="22"/>
          <w:u w:color="000000"/>
          <w:bdr w:val="nil"/>
        </w:rPr>
      </w:pPr>
      <w:r w:rsidRPr="00DA6D5C">
        <w:rPr>
          <w:rFonts w:eastAsia="Arial Unicode MS" w:cs="Arial"/>
          <w:color w:val="auto"/>
          <w:szCs w:val="22"/>
          <w:u w:color="000000"/>
          <w:bdr w:val="nil"/>
        </w:rPr>
        <w:t>Son obligaciones e infracciones de los proveedores tecnológicos las siguientes:</w:t>
      </w:r>
    </w:p>
    <w:p w14:paraId="300A8276" w14:textId="77777777" w:rsidR="00FC45B1" w:rsidRPr="00DA6D5C" w:rsidRDefault="00FC45B1" w:rsidP="00FC45B1">
      <w:pPr>
        <w:spacing w:line="240" w:lineRule="auto"/>
        <w:ind w:left="567" w:right="618"/>
        <w:rPr>
          <w:rFonts w:eastAsia="Arial Unicode MS" w:cs="Arial"/>
          <w:color w:val="auto"/>
          <w:szCs w:val="22"/>
          <w:u w:color="000000"/>
          <w:bdr w:val="nil"/>
        </w:rPr>
      </w:pPr>
      <w:r w:rsidRPr="00DA6D5C">
        <w:rPr>
          <w:rFonts w:eastAsia="Arial Unicode MS" w:cs="Arial"/>
          <w:color w:val="auto"/>
          <w:szCs w:val="22"/>
          <w:u w:color="000000"/>
          <w:bdr w:val="nil"/>
        </w:rPr>
        <w:t xml:space="preserve"> </w:t>
      </w:r>
    </w:p>
    <w:p w14:paraId="1E3BB36C" w14:textId="209522AF" w:rsidR="00FC45B1" w:rsidRPr="00DA6D5C" w:rsidRDefault="00A5140C" w:rsidP="00A5140C">
      <w:pPr>
        <w:spacing w:line="240" w:lineRule="auto"/>
        <w:ind w:right="618" w:firstLine="567"/>
        <w:rPr>
          <w:rFonts w:eastAsia="Arial Unicode MS" w:cs="Arial"/>
          <w:color w:val="auto"/>
          <w:u w:color="000000"/>
          <w:bdr w:val="nil"/>
        </w:rPr>
      </w:pPr>
      <w:r w:rsidRPr="00DA6D5C">
        <w:rPr>
          <w:rFonts w:eastAsia="Arial Unicode MS" w:cs="Arial"/>
          <w:color w:val="auto"/>
          <w:u w:color="000000"/>
          <w:bdr w:val="nil"/>
        </w:rPr>
        <w:t xml:space="preserve">1. </w:t>
      </w:r>
      <w:r w:rsidR="00FC45B1" w:rsidRPr="00DA6D5C">
        <w:rPr>
          <w:rFonts w:eastAsia="Arial Unicode MS" w:cs="Arial"/>
          <w:color w:val="auto"/>
          <w:u w:color="000000"/>
          <w:bdr w:val="nil"/>
        </w:rPr>
        <w:t>Los proveedores tecnológicos, deberán cumplir las siguientes obligaciones:</w:t>
      </w:r>
    </w:p>
    <w:p w14:paraId="735F05CE" w14:textId="77777777" w:rsidR="00FC45B1" w:rsidRPr="00DA6D5C" w:rsidRDefault="00FC45B1" w:rsidP="00FC45B1">
      <w:pPr>
        <w:pStyle w:val="Prrafodelista"/>
        <w:spacing w:line="240" w:lineRule="auto"/>
        <w:ind w:left="927" w:right="618"/>
        <w:rPr>
          <w:rFonts w:ascii="Arial" w:eastAsia="Arial Unicode MS" w:hAnsi="Arial" w:cs="Arial"/>
          <w:u w:color="000000"/>
          <w:bdr w:val="nil"/>
          <w:lang w:eastAsia="es-ES"/>
        </w:rPr>
      </w:pPr>
    </w:p>
    <w:p w14:paraId="1F6EAC4B" w14:textId="7F5BFE1B" w:rsidR="00FC45B1" w:rsidRPr="00DA6D5C" w:rsidRDefault="00A5140C" w:rsidP="00A5140C">
      <w:pPr>
        <w:pStyle w:val="Prrafodelista"/>
        <w:spacing w:line="240" w:lineRule="auto"/>
        <w:ind w:left="927" w:right="618"/>
        <w:contextualSpacing w:val="0"/>
        <w:rPr>
          <w:rFonts w:ascii="Arial" w:eastAsia="Arial Unicode MS" w:hAnsi="Arial" w:cs="Arial"/>
          <w:u w:color="000000"/>
          <w:bdr w:val="nil"/>
          <w:lang w:eastAsia="es-ES"/>
        </w:rPr>
      </w:pPr>
      <w:r w:rsidRPr="00DA6D5C">
        <w:rPr>
          <w:rFonts w:ascii="Arial" w:eastAsia="Arial Unicode MS" w:hAnsi="Arial" w:cs="Arial"/>
          <w:u w:color="000000"/>
          <w:bdr w:val="nil"/>
          <w:lang w:eastAsia="es-ES"/>
        </w:rPr>
        <w:t xml:space="preserve">a. </w:t>
      </w:r>
      <w:r w:rsidR="00FC45B1" w:rsidRPr="00DA6D5C">
        <w:rPr>
          <w:rFonts w:ascii="Arial" w:eastAsia="Arial Unicode MS" w:hAnsi="Arial" w:cs="Arial"/>
          <w:u w:color="000000"/>
          <w:bdr w:val="nil"/>
          <w:lang w:eastAsia="es-ES"/>
        </w:rPr>
        <w:t>Generar y entregar facturas electrónicas atendiendo los términos, requisitos y características exigidos.</w:t>
      </w:r>
    </w:p>
    <w:p w14:paraId="73D487D8" w14:textId="77777777" w:rsidR="00FC45B1" w:rsidRPr="00DA6D5C" w:rsidRDefault="00FC45B1" w:rsidP="00FC45B1">
      <w:pPr>
        <w:pStyle w:val="Prrafodelista"/>
        <w:spacing w:line="240" w:lineRule="auto"/>
        <w:ind w:left="927" w:right="618"/>
        <w:rPr>
          <w:rFonts w:ascii="Arial" w:eastAsia="Arial Unicode MS" w:hAnsi="Arial" w:cs="Arial"/>
          <w:u w:color="000000"/>
          <w:bdr w:val="nil"/>
          <w:lang w:eastAsia="es-ES"/>
        </w:rPr>
      </w:pPr>
    </w:p>
    <w:p w14:paraId="3B6C5810" w14:textId="27147D85" w:rsidR="00FC45B1" w:rsidRPr="00DA6D5C" w:rsidRDefault="00A5140C" w:rsidP="00A5140C">
      <w:pPr>
        <w:pStyle w:val="Prrafodelista"/>
        <w:spacing w:line="240" w:lineRule="auto"/>
        <w:ind w:left="927" w:right="618"/>
        <w:contextualSpacing w:val="0"/>
        <w:rPr>
          <w:rFonts w:ascii="Arial" w:eastAsia="Arial Unicode MS" w:hAnsi="Arial" w:cs="Arial"/>
          <w:u w:color="000000"/>
          <w:bdr w:val="nil"/>
          <w:lang w:eastAsia="es-ES"/>
        </w:rPr>
      </w:pPr>
      <w:r w:rsidRPr="00DA6D5C">
        <w:rPr>
          <w:rFonts w:ascii="Arial" w:eastAsia="Arial Unicode MS" w:hAnsi="Arial" w:cs="Arial"/>
          <w:u w:color="000000"/>
          <w:bdr w:val="nil"/>
          <w:lang w:eastAsia="es-ES"/>
        </w:rPr>
        <w:t xml:space="preserve">b. </w:t>
      </w:r>
      <w:r w:rsidR="00FC45B1" w:rsidRPr="00DA6D5C">
        <w:rPr>
          <w:rFonts w:ascii="Arial" w:eastAsia="Arial Unicode MS" w:hAnsi="Arial" w:cs="Arial"/>
          <w:u w:color="000000"/>
          <w:bdr w:val="nil"/>
          <w:lang w:eastAsia="es-ES"/>
        </w:rPr>
        <w:t>Transmitir para validación a la Dirección de Impuestos y Aduanas Nacionales –DIAN o a un proveedor autorizado por ésta, las facturas electrónicas generadas, atendiendo los términos, requisitos y características exigidos.</w:t>
      </w:r>
    </w:p>
    <w:p w14:paraId="467B3B8C" w14:textId="77777777" w:rsidR="00FC45B1" w:rsidRPr="00DA6D5C" w:rsidRDefault="00FC45B1" w:rsidP="00FC45B1">
      <w:pPr>
        <w:spacing w:line="240" w:lineRule="auto"/>
        <w:ind w:right="618"/>
        <w:rPr>
          <w:rFonts w:eastAsia="Arial Unicode MS" w:cs="Arial"/>
          <w:color w:val="auto"/>
          <w:szCs w:val="22"/>
          <w:u w:color="000000"/>
          <w:bdr w:val="nil"/>
        </w:rPr>
      </w:pPr>
    </w:p>
    <w:p w14:paraId="00A84C9E" w14:textId="2E4215C3" w:rsidR="00FC45B1" w:rsidRPr="00DA6D5C" w:rsidRDefault="00A5140C" w:rsidP="00A5140C">
      <w:pPr>
        <w:pStyle w:val="Prrafodelista"/>
        <w:spacing w:line="240" w:lineRule="auto"/>
        <w:ind w:left="927" w:right="618"/>
        <w:contextualSpacing w:val="0"/>
        <w:rPr>
          <w:rFonts w:ascii="Arial" w:eastAsia="Arial Unicode MS" w:hAnsi="Arial" w:cs="Arial"/>
          <w:u w:color="000000"/>
          <w:bdr w:val="nil"/>
          <w:lang w:eastAsia="es-ES"/>
        </w:rPr>
      </w:pPr>
      <w:r w:rsidRPr="00DA6D5C">
        <w:rPr>
          <w:rFonts w:ascii="Arial" w:eastAsia="Arial Unicode MS" w:hAnsi="Arial" w:cs="Arial"/>
          <w:u w:color="000000"/>
          <w:bdr w:val="nil"/>
          <w:lang w:eastAsia="es-ES"/>
        </w:rPr>
        <w:t xml:space="preserve">c. </w:t>
      </w:r>
      <w:r w:rsidR="00FC45B1" w:rsidRPr="00DA6D5C">
        <w:rPr>
          <w:rFonts w:ascii="Arial" w:eastAsia="Arial Unicode MS" w:hAnsi="Arial" w:cs="Arial"/>
          <w:u w:color="000000"/>
          <w:bdr w:val="nil"/>
          <w:lang w:eastAsia="es-ES"/>
        </w:rPr>
        <w:t>Cumplir las condiciones y niveles de servicio que para el efecto señale la Dirección de Impuestos y Aduanas Nacionales -DIAN.</w:t>
      </w:r>
    </w:p>
    <w:p w14:paraId="53900C4F" w14:textId="77777777" w:rsidR="00FC45B1" w:rsidRPr="00DA6D5C" w:rsidRDefault="00FC45B1" w:rsidP="00FC45B1">
      <w:pPr>
        <w:spacing w:line="240" w:lineRule="auto"/>
        <w:ind w:right="618"/>
        <w:rPr>
          <w:rFonts w:eastAsia="Arial Unicode MS" w:cs="Arial"/>
          <w:color w:val="auto"/>
          <w:szCs w:val="22"/>
          <w:u w:color="000000"/>
          <w:bdr w:val="nil"/>
        </w:rPr>
      </w:pPr>
    </w:p>
    <w:p w14:paraId="58351468" w14:textId="688F6EFB" w:rsidR="00FC45B1" w:rsidRPr="00DA6D5C" w:rsidRDefault="00A5140C" w:rsidP="00A5140C">
      <w:pPr>
        <w:pStyle w:val="Prrafodelista"/>
        <w:spacing w:line="240" w:lineRule="auto"/>
        <w:ind w:left="927" w:right="618"/>
        <w:contextualSpacing w:val="0"/>
        <w:rPr>
          <w:rFonts w:ascii="Arial" w:eastAsia="Arial Unicode MS" w:hAnsi="Arial" w:cs="Arial"/>
          <w:u w:color="000000"/>
          <w:bdr w:val="nil"/>
          <w:lang w:eastAsia="es-ES"/>
        </w:rPr>
      </w:pPr>
      <w:r w:rsidRPr="00DA6D5C">
        <w:rPr>
          <w:rFonts w:ascii="Arial" w:eastAsia="Arial Unicode MS" w:hAnsi="Arial" w:cs="Arial"/>
          <w:u w:color="000000"/>
          <w:bdr w:val="nil"/>
          <w:lang w:eastAsia="es-ES"/>
        </w:rPr>
        <w:t xml:space="preserve">d. </w:t>
      </w:r>
      <w:r w:rsidR="00FC45B1" w:rsidRPr="00DA6D5C">
        <w:rPr>
          <w:rFonts w:ascii="Arial" w:eastAsia="Arial Unicode MS" w:hAnsi="Arial" w:cs="Arial"/>
          <w:u w:color="000000"/>
          <w:bdr w:val="nil"/>
          <w:lang w:eastAsia="es-ES"/>
        </w:rPr>
        <w:t>Garantizar y atender las disposiciones jurídicas relacionadas con la confidencialidad, integridad y reserva de la información.</w:t>
      </w:r>
    </w:p>
    <w:p w14:paraId="075CB9B1" w14:textId="77777777" w:rsidR="00FC45B1" w:rsidRPr="00DA6D5C" w:rsidRDefault="00FC45B1" w:rsidP="00FC45B1">
      <w:pPr>
        <w:spacing w:line="240" w:lineRule="auto"/>
        <w:ind w:right="618"/>
        <w:rPr>
          <w:rFonts w:eastAsia="Arial Unicode MS" w:cs="Arial"/>
          <w:color w:val="auto"/>
          <w:szCs w:val="22"/>
          <w:u w:color="000000"/>
          <w:bdr w:val="nil"/>
        </w:rPr>
      </w:pPr>
    </w:p>
    <w:p w14:paraId="0B4C81F6" w14:textId="416B2414" w:rsidR="00FC45B1" w:rsidRPr="00DA6D5C" w:rsidRDefault="00A5140C" w:rsidP="00A5140C">
      <w:pPr>
        <w:pStyle w:val="Prrafodelista"/>
        <w:spacing w:line="240" w:lineRule="auto"/>
        <w:ind w:left="927" w:right="618"/>
        <w:contextualSpacing w:val="0"/>
        <w:rPr>
          <w:rFonts w:ascii="Arial" w:eastAsia="Arial Unicode MS" w:hAnsi="Arial" w:cs="Arial"/>
          <w:u w:color="000000"/>
          <w:bdr w:val="nil"/>
          <w:lang w:eastAsia="es-ES"/>
        </w:rPr>
      </w:pPr>
      <w:r w:rsidRPr="00DA6D5C">
        <w:rPr>
          <w:rFonts w:ascii="Arial" w:eastAsia="Arial Unicode MS" w:hAnsi="Arial" w:cs="Arial"/>
          <w:u w:color="000000"/>
          <w:bdr w:val="nil"/>
          <w:lang w:eastAsia="es-ES"/>
        </w:rPr>
        <w:t xml:space="preserve">e. </w:t>
      </w:r>
      <w:r w:rsidR="00FC45B1" w:rsidRPr="00DA6D5C">
        <w:rPr>
          <w:rFonts w:ascii="Arial" w:eastAsia="Arial Unicode MS" w:hAnsi="Arial" w:cs="Arial"/>
          <w:u w:color="000000"/>
          <w:bdr w:val="nil"/>
          <w:lang w:eastAsia="es-ES"/>
        </w:rPr>
        <w:t>Mantener, durante la vigencia de la habilitación, las condiciones y requisitos exigidos para ser proveedor tecnológico.</w:t>
      </w:r>
    </w:p>
    <w:p w14:paraId="112278DC" w14:textId="77777777" w:rsidR="00FC45B1" w:rsidRPr="00DA6D5C" w:rsidRDefault="00FC45B1" w:rsidP="00FC45B1">
      <w:pPr>
        <w:spacing w:line="240" w:lineRule="auto"/>
        <w:ind w:right="618"/>
        <w:rPr>
          <w:rFonts w:eastAsia="Arial Unicode MS" w:cs="Arial"/>
          <w:color w:val="auto"/>
          <w:szCs w:val="22"/>
          <w:u w:color="000000"/>
          <w:bdr w:val="nil"/>
        </w:rPr>
      </w:pPr>
    </w:p>
    <w:p w14:paraId="72835620" w14:textId="28E318A5" w:rsidR="00FC45B1" w:rsidRPr="00DA6D5C" w:rsidRDefault="00A5140C" w:rsidP="00A5140C">
      <w:pPr>
        <w:pStyle w:val="Prrafodelista"/>
        <w:spacing w:line="240" w:lineRule="auto"/>
        <w:ind w:left="927" w:right="618"/>
        <w:contextualSpacing w:val="0"/>
        <w:rPr>
          <w:rFonts w:ascii="Arial" w:eastAsia="Arial Unicode MS" w:hAnsi="Arial" w:cs="Arial"/>
          <w:u w:color="000000"/>
          <w:bdr w:val="nil"/>
          <w:lang w:eastAsia="es-ES"/>
        </w:rPr>
      </w:pPr>
      <w:r w:rsidRPr="00DA6D5C">
        <w:rPr>
          <w:rFonts w:ascii="Arial" w:eastAsia="Arial Unicode MS" w:hAnsi="Arial" w:cs="Arial"/>
          <w:u w:color="000000"/>
          <w:bdr w:val="nil"/>
          <w:lang w:eastAsia="es-ES"/>
        </w:rPr>
        <w:t xml:space="preserve">f. </w:t>
      </w:r>
      <w:r w:rsidR="00FC45B1" w:rsidRPr="00DA6D5C">
        <w:rPr>
          <w:rFonts w:ascii="Arial" w:eastAsia="Arial Unicode MS" w:hAnsi="Arial" w:cs="Arial"/>
          <w:u w:color="000000"/>
          <w:bdr w:val="nil"/>
          <w:lang w:eastAsia="es-ES"/>
        </w:rPr>
        <w:t>Abstenerse de utilizar maniobras fraudulentas o engañosas en las operaciones que realice, relacionadas con la factura electrónica que resulten en operaciones inexistentes, inexactas, simuladas, ficticias y cualquier otra figura que pueda utilizarse como instrumento de evasión, elusión o aminoración de la carga tributaria.</w:t>
      </w:r>
    </w:p>
    <w:p w14:paraId="338C1165" w14:textId="77777777" w:rsidR="00FC45B1" w:rsidRPr="00DA6D5C" w:rsidRDefault="00FC45B1" w:rsidP="00FC45B1">
      <w:pPr>
        <w:spacing w:line="240" w:lineRule="auto"/>
        <w:ind w:right="618"/>
        <w:rPr>
          <w:rFonts w:eastAsia="Arial Unicode MS" w:cs="Arial"/>
          <w:color w:val="auto"/>
          <w:szCs w:val="22"/>
          <w:u w:color="000000"/>
          <w:bdr w:val="nil"/>
        </w:rPr>
      </w:pPr>
    </w:p>
    <w:p w14:paraId="1F842EA1" w14:textId="57087AB5" w:rsidR="00FC45B1" w:rsidRPr="00DA6D5C" w:rsidRDefault="00A5140C" w:rsidP="00A5140C">
      <w:pPr>
        <w:pStyle w:val="Prrafodelista"/>
        <w:spacing w:line="240" w:lineRule="auto"/>
        <w:ind w:left="927" w:right="618"/>
        <w:contextualSpacing w:val="0"/>
        <w:rPr>
          <w:rFonts w:ascii="Arial" w:eastAsia="Arial Unicode MS" w:hAnsi="Arial" w:cs="Arial"/>
          <w:u w:color="000000"/>
          <w:bdr w:val="nil"/>
          <w:lang w:eastAsia="es-ES"/>
        </w:rPr>
      </w:pPr>
      <w:r w:rsidRPr="00DA6D5C">
        <w:rPr>
          <w:rFonts w:ascii="Arial" w:eastAsia="Arial Unicode MS" w:hAnsi="Arial" w:cs="Arial"/>
          <w:u w:color="000000"/>
          <w:bdr w:val="nil"/>
          <w:lang w:eastAsia="es-ES"/>
        </w:rPr>
        <w:t xml:space="preserve">g. </w:t>
      </w:r>
      <w:r w:rsidR="00FC45B1" w:rsidRPr="00DA6D5C">
        <w:rPr>
          <w:rFonts w:ascii="Arial" w:eastAsia="Arial Unicode MS" w:hAnsi="Arial" w:cs="Arial"/>
          <w:u w:color="000000"/>
          <w:bdr w:val="nil"/>
          <w:lang w:eastAsia="es-ES"/>
        </w:rPr>
        <w:t>Prestar a sus clientes el soporte técnico y funcional relacionado con la implementación y expedición de la factura electrónica de manera oportuna y adecuada, conforme con las condiciones y niveles de servicio que para el efecto señale la Dirección de Impuestos y Aduanas Nacionales -DIAN.</w:t>
      </w:r>
    </w:p>
    <w:p w14:paraId="2CFD8F49" w14:textId="77777777" w:rsidR="00FC45B1" w:rsidRPr="00DA6D5C" w:rsidRDefault="00FC45B1" w:rsidP="00FC45B1">
      <w:pPr>
        <w:spacing w:line="240" w:lineRule="auto"/>
        <w:ind w:right="618"/>
        <w:rPr>
          <w:rFonts w:eastAsia="Arial Unicode MS" w:cs="Arial"/>
          <w:color w:val="auto"/>
          <w:szCs w:val="22"/>
          <w:u w:color="000000"/>
          <w:bdr w:val="nil"/>
        </w:rPr>
      </w:pPr>
    </w:p>
    <w:p w14:paraId="166EB139" w14:textId="67A63637" w:rsidR="00FC45B1" w:rsidRPr="00DA6D5C" w:rsidRDefault="00A5140C" w:rsidP="00A5140C">
      <w:pPr>
        <w:pStyle w:val="Prrafodelista"/>
        <w:spacing w:line="240" w:lineRule="auto"/>
        <w:ind w:left="927" w:right="618"/>
        <w:contextualSpacing w:val="0"/>
        <w:rPr>
          <w:rFonts w:ascii="Arial" w:eastAsia="Arial Unicode MS" w:hAnsi="Arial" w:cs="Arial"/>
          <w:u w:color="000000"/>
          <w:bdr w:val="nil"/>
          <w:lang w:eastAsia="es-ES"/>
        </w:rPr>
      </w:pPr>
      <w:r w:rsidRPr="00DA6D5C">
        <w:rPr>
          <w:rFonts w:ascii="Arial" w:eastAsia="Arial Unicode MS" w:hAnsi="Arial" w:cs="Arial"/>
          <w:u w:color="000000"/>
          <w:bdr w:val="nil"/>
          <w:lang w:eastAsia="es-ES"/>
        </w:rPr>
        <w:t xml:space="preserve">h. </w:t>
      </w:r>
      <w:r w:rsidR="00FC45B1" w:rsidRPr="00DA6D5C">
        <w:rPr>
          <w:rFonts w:ascii="Arial" w:eastAsia="Arial Unicode MS" w:hAnsi="Arial" w:cs="Arial"/>
          <w:u w:color="000000"/>
          <w:bdr w:val="nil"/>
          <w:lang w:eastAsia="es-ES"/>
        </w:rPr>
        <w:t>Garantizar la disponibilidad de los servicios de infraestructura tecnológica que soportan la operación como proveedor tecnológico.</w:t>
      </w:r>
    </w:p>
    <w:p w14:paraId="2F91990C" w14:textId="77777777" w:rsidR="00FC45B1" w:rsidRPr="00DA6D5C" w:rsidRDefault="00FC45B1" w:rsidP="00FC45B1">
      <w:pPr>
        <w:spacing w:line="240" w:lineRule="auto"/>
        <w:ind w:right="618"/>
        <w:rPr>
          <w:rFonts w:eastAsia="Arial Unicode MS" w:cs="Arial"/>
          <w:color w:val="auto"/>
          <w:szCs w:val="22"/>
          <w:u w:color="000000"/>
          <w:bdr w:val="nil"/>
        </w:rPr>
      </w:pPr>
    </w:p>
    <w:p w14:paraId="7FA923D1" w14:textId="443E1C54" w:rsidR="00FC45B1" w:rsidRPr="00DA6D5C" w:rsidRDefault="00A5140C" w:rsidP="00A5140C">
      <w:pPr>
        <w:pStyle w:val="Prrafodelista"/>
        <w:spacing w:line="240" w:lineRule="auto"/>
        <w:ind w:left="927" w:right="618"/>
        <w:contextualSpacing w:val="0"/>
        <w:rPr>
          <w:rFonts w:ascii="Arial" w:eastAsia="Arial Unicode MS" w:hAnsi="Arial" w:cs="Arial"/>
          <w:u w:color="000000"/>
          <w:bdr w:val="nil"/>
          <w:lang w:eastAsia="es-ES"/>
        </w:rPr>
      </w:pPr>
      <w:r w:rsidRPr="00DA6D5C">
        <w:rPr>
          <w:rFonts w:ascii="Arial" w:eastAsia="Arial Unicode MS" w:hAnsi="Arial" w:cs="Arial"/>
          <w:u w:color="000000"/>
          <w:bdr w:val="nil"/>
          <w:lang w:eastAsia="es-ES"/>
        </w:rPr>
        <w:t xml:space="preserve">i. </w:t>
      </w:r>
      <w:r w:rsidR="00FC45B1" w:rsidRPr="00DA6D5C">
        <w:rPr>
          <w:rFonts w:ascii="Arial" w:eastAsia="Arial Unicode MS" w:hAnsi="Arial" w:cs="Arial"/>
          <w:u w:color="000000"/>
          <w:bdr w:val="nil"/>
          <w:lang w:eastAsia="es-ES"/>
        </w:rPr>
        <w:t>Garantizar la fácil interoperabilidad con otros proveedores tecnológicos y obligados a facturar electrónicamente, de acuerdo con lo señalado por la Dirección de Impuestos y Aduanas Nacionales -DIAN.</w:t>
      </w:r>
    </w:p>
    <w:p w14:paraId="0752611F" w14:textId="77777777" w:rsidR="00A5140C" w:rsidRPr="00DA6D5C" w:rsidRDefault="00A5140C" w:rsidP="00A5140C">
      <w:pPr>
        <w:spacing w:line="240" w:lineRule="auto"/>
        <w:ind w:left="567" w:right="618"/>
        <w:rPr>
          <w:rFonts w:eastAsia="Arial Unicode MS" w:cs="Arial"/>
          <w:color w:val="auto"/>
          <w:szCs w:val="22"/>
          <w:u w:color="000000"/>
          <w:bdr w:val="nil"/>
        </w:rPr>
      </w:pPr>
    </w:p>
    <w:p w14:paraId="46A4A12E" w14:textId="7BA26E5A" w:rsidR="00FC45B1" w:rsidRPr="00DA6D5C" w:rsidRDefault="00A5140C" w:rsidP="00A5140C">
      <w:pPr>
        <w:spacing w:line="240" w:lineRule="auto"/>
        <w:ind w:left="567" w:right="618"/>
        <w:rPr>
          <w:rFonts w:eastAsia="Arial Unicode MS" w:cs="Arial"/>
          <w:color w:val="auto"/>
          <w:szCs w:val="22"/>
          <w:u w:color="000000"/>
          <w:bdr w:val="nil"/>
        </w:rPr>
      </w:pPr>
      <w:r w:rsidRPr="00DA6D5C">
        <w:rPr>
          <w:rFonts w:eastAsia="Arial Unicode MS" w:cs="Arial"/>
          <w:color w:val="auto"/>
          <w:szCs w:val="22"/>
          <w:u w:color="000000"/>
          <w:bdr w:val="nil"/>
        </w:rPr>
        <w:t xml:space="preserve">2. </w:t>
      </w:r>
      <w:r w:rsidR="00FC45B1" w:rsidRPr="00DA6D5C">
        <w:rPr>
          <w:rFonts w:eastAsia="Arial Unicode MS" w:cs="Arial"/>
          <w:color w:val="auto"/>
          <w:u w:color="000000"/>
          <w:bdr w:val="nil"/>
        </w:rPr>
        <w:t>Los proveedores tecnológicos, incurrirán en infracción tributaria cuando realicen cualquiera de las siguientes conductas:</w:t>
      </w:r>
    </w:p>
    <w:p w14:paraId="34C83C13" w14:textId="77777777" w:rsidR="00FC45B1" w:rsidRPr="00DA6D5C" w:rsidRDefault="00FC45B1" w:rsidP="00FC45B1">
      <w:pPr>
        <w:spacing w:line="240" w:lineRule="auto"/>
        <w:ind w:right="618"/>
        <w:rPr>
          <w:rFonts w:eastAsia="Arial Unicode MS" w:cs="Arial"/>
          <w:color w:val="auto"/>
          <w:szCs w:val="22"/>
          <w:u w:color="000000"/>
          <w:bdr w:val="nil"/>
        </w:rPr>
      </w:pPr>
    </w:p>
    <w:p w14:paraId="00B580FE" w14:textId="2A76BF7F" w:rsidR="00FC45B1" w:rsidRPr="00DA6D5C" w:rsidRDefault="00A5140C" w:rsidP="00A5140C">
      <w:pPr>
        <w:pStyle w:val="Prrafodelista"/>
        <w:spacing w:line="240" w:lineRule="auto"/>
        <w:ind w:left="927" w:right="618"/>
        <w:contextualSpacing w:val="0"/>
        <w:rPr>
          <w:rFonts w:ascii="Arial" w:eastAsia="Arial Unicode MS" w:hAnsi="Arial" w:cs="Arial"/>
          <w:u w:color="000000"/>
          <w:bdr w:val="nil"/>
          <w:lang w:eastAsia="es-ES"/>
        </w:rPr>
      </w:pPr>
      <w:r w:rsidRPr="00DA6D5C">
        <w:rPr>
          <w:rFonts w:ascii="Arial" w:eastAsia="Arial Unicode MS" w:hAnsi="Arial" w:cs="Arial"/>
          <w:u w:color="000000"/>
          <w:bdr w:val="nil"/>
          <w:lang w:eastAsia="es-ES"/>
        </w:rPr>
        <w:t xml:space="preserve">a. </w:t>
      </w:r>
      <w:r w:rsidR="00FC45B1" w:rsidRPr="00DA6D5C">
        <w:rPr>
          <w:rFonts w:ascii="Arial" w:eastAsia="Arial Unicode MS" w:hAnsi="Arial" w:cs="Arial"/>
          <w:u w:color="000000"/>
          <w:bdr w:val="nil"/>
          <w:lang w:eastAsia="es-ES"/>
        </w:rPr>
        <w:t>No trasmitir a la Dirección de Impuestos y Aduanas Nacionales –DIAN las facturas generadas y entregadas, ya sean propias o de sus clientes.</w:t>
      </w:r>
    </w:p>
    <w:p w14:paraId="4E224CD1" w14:textId="77777777" w:rsidR="00FC45B1" w:rsidRPr="00DA6D5C" w:rsidRDefault="00FC45B1" w:rsidP="00FC45B1">
      <w:pPr>
        <w:spacing w:line="240" w:lineRule="auto"/>
        <w:ind w:right="618"/>
        <w:rPr>
          <w:rFonts w:eastAsia="Arial Unicode MS" w:cs="Arial"/>
          <w:color w:val="auto"/>
          <w:szCs w:val="22"/>
          <w:u w:color="000000"/>
          <w:bdr w:val="nil"/>
        </w:rPr>
      </w:pPr>
    </w:p>
    <w:p w14:paraId="6FD5287A" w14:textId="77777777" w:rsidR="00A5140C" w:rsidRPr="00DA6D5C" w:rsidRDefault="00A5140C" w:rsidP="00A5140C">
      <w:pPr>
        <w:pStyle w:val="Prrafodelista"/>
        <w:spacing w:line="240" w:lineRule="auto"/>
        <w:ind w:left="927" w:right="618"/>
        <w:contextualSpacing w:val="0"/>
        <w:rPr>
          <w:rFonts w:ascii="Arial" w:eastAsia="Arial Unicode MS" w:hAnsi="Arial" w:cs="Arial"/>
          <w:u w:color="000000"/>
          <w:bdr w:val="nil"/>
          <w:lang w:eastAsia="es-ES"/>
        </w:rPr>
      </w:pPr>
      <w:r w:rsidRPr="00DA6D5C">
        <w:rPr>
          <w:rFonts w:ascii="Arial" w:eastAsia="Arial Unicode MS" w:hAnsi="Arial" w:cs="Arial"/>
          <w:u w:color="000000"/>
          <w:bdr w:val="nil"/>
          <w:lang w:eastAsia="es-ES"/>
        </w:rPr>
        <w:t xml:space="preserve">b. </w:t>
      </w:r>
      <w:r w:rsidR="00FC45B1" w:rsidRPr="00DA6D5C">
        <w:rPr>
          <w:rFonts w:ascii="Arial" w:eastAsia="Arial Unicode MS" w:hAnsi="Arial" w:cs="Arial"/>
          <w:u w:color="000000"/>
          <w:bdr w:val="nil"/>
          <w:lang w:eastAsia="es-ES"/>
        </w:rPr>
        <w:t>Generar y entregar facturas electrónicas sin el cumplimiento de los términos, requisitos y mecanismos técnicos e informáticos exigidos.</w:t>
      </w:r>
    </w:p>
    <w:p w14:paraId="7C28631B" w14:textId="77777777" w:rsidR="00A5140C" w:rsidRPr="00DA6D5C" w:rsidRDefault="00A5140C" w:rsidP="00A5140C">
      <w:pPr>
        <w:pStyle w:val="Prrafodelista"/>
        <w:spacing w:line="240" w:lineRule="auto"/>
        <w:ind w:left="927" w:right="618"/>
        <w:contextualSpacing w:val="0"/>
        <w:rPr>
          <w:rFonts w:ascii="Arial" w:eastAsia="Arial Unicode MS" w:hAnsi="Arial" w:cs="Arial"/>
          <w:u w:color="000000"/>
          <w:bdr w:val="nil"/>
          <w:lang w:eastAsia="es-ES"/>
        </w:rPr>
      </w:pPr>
    </w:p>
    <w:p w14:paraId="4C0E1FE8" w14:textId="77777777" w:rsidR="00A5140C" w:rsidRPr="00DA6D5C" w:rsidRDefault="00A5140C" w:rsidP="00A5140C">
      <w:pPr>
        <w:pStyle w:val="Prrafodelista"/>
        <w:spacing w:line="240" w:lineRule="auto"/>
        <w:ind w:left="927" w:right="618"/>
        <w:contextualSpacing w:val="0"/>
        <w:rPr>
          <w:rFonts w:ascii="Arial" w:eastAsia="Arial Unicode MS" w:hAnsi="Arial" w:cs="Arial"/>
          <w:u w:color="000000"/>
          <w:bdr w:val="nil"/>
          <w:lang w:eastAsia="es-ES"/>
        </w:rPr>
      </w:pPr>
      <w:r w:rsidRPr="00DA6D5C">
        <w:rPr>
          <w:rFonts w:ascii="Arial" w:eastAsia="Arial Unicode MS" w:hAnsi="Arial" w:cs="Arial"/>
          <w:u w:color="000000"/>
          <w:bdr w:val="nil"/>
          <w:lang w:eastAsia="es-ES"/>
        </w:rPr>
        <w:t xml:space="preserve">c. </w:t>
      </w:r>
      <w:r w:rsidR="00FC45B1" w:rsidRPr="00DA6D5C">
        <w:rPr>
          <w:rFonts w:ascii="Arial" w:eastAsia="Arial Unicode MS" w:hAnsi="Arial" w:cs="Arial"/>
          <w:u w:color="000000"/>
          <w:bdr w:val="nil"/>
          <w:lang w:eastAsia="es-ES"/>
        </w:rPr>
        <w:t>Incumplir las condiciones y niveles de servicio que para el efecto señale la Dirección de Impuestos y Aduanas Nacionales –DIAN.</w:t>
      </w:r>
    </w:p>
    <w:p w14:paraId="524F6DFC" w14:textId="77777777" w:rsidR="00A5140C" w:rsidRPr="00DA6D5C" w:rsidRDefault="00A5140C" w:rsidP="00A5140C">
      <w:pPr>
        <w:pStyle w:val="Prrafodelista"/>
        <w:spacing w:line="240" w:lineRule="auto"/>
        <w:ind w:left="927" w:right="618"/>
        <w:contextualSpacing w:val="0"/>
        <w:rPr>
          <w:rFonts w:ascii="Arial" w:eastAsia="Arial Unicode MS" w:hAnsi="Arial" w:cs="Arial"/>
          <w:u w:color="000000"/>
          <w:bdr w:val="nil"/>
          <w:lang w:eastAsia="es-ES"/>
        </w:rPr>
      </w:pPr>
    </w:p>
    <w:p w14:paraId="48D31DAF" w14:textId="77777777" w:rsidR="00A5140C" w:rsidRPr="00DA6D5C" w:rsidRDefault="00A5140C" w:rsidP="00A5140C">
      <w:pPr>
        <w:pStyle w:val="Prrafodelista"/>
        <w:spacing w:line="240" w:lineRule="auto"/>
        <w:ind w:left="927" w:right="618"/>
        <w:contextualSpacing w:val="0"/>
        <w:rPr>
          <w:rFonts w:ascii="Arial" w:eastAsia="Arial Unicode MS" w:hAnsi="Arial" w:cs="Arial"/>
          <w:u w:color="000000"/>
          <w:bdr w:val="nil"/>
          <w:lang w:eastAsia="es-ES"/>
        </w:rPr>
      </w:pPr>
      <w:r w:rsidRPr="00DA6D5C">
        <w:rPr>
          <w:rFonts w:ascii="Arial" w:eastAsia="Arial Unicode MS" w:hAnsi="Arial" w:cs="Arial"/>
          <w:u w:color="000000"/>
          <w:bdr w:val="nil"/>
          <w:lang w:eastAsia="es-ES"/>
        </w:rPr>
        <w:t xml:space="preserve">d. </w:t>
      </w:r>
      <w:r w:rsidR="00FC45B1" w:rsidRPr="00DA6D5C">
        <w:rPr>
          <w:rFonts w:ascii="Arial" w:eastAsia="Arial Unicode MS" w:hAnsi="Arial" w:cs="Arial"/>
          <w:u w:color="000000"/>
          <w:bdr w:val="nil"/>
          <w:lang w:eastAsia="es-ES"/>
        </w:rPr>
        <w:t>Transmitir para validación a la Dirección de Impuestos y Aduanas Nacionales-DIAN, o a un proveedor autorizado por ésta las facturas electrónicas generadas sin el cumplimiento de los términos, requisitos y mecanismos técnicos e informáticos exigidos.</w:t>
      </w:r>
    </w:p>
    <w:p w14:paraId="7228E1BB" w14:textId="77777777" w:rsidR="00A5140C" w:rsidRPr="00DA6D5C" w:rsidRDefault="00A5140C" w:rsidP="00A5140C">
      <w:pPr>
        <w:pStyle w:val="Prrafodelista"/>
        <w:spacing w:line="240" w:lineRule="auto"/>
        <w:ind w:left="927" w:right="618"/>
        <w:contextualSpacing w:val="0"/>
        <w:rPr>
          <w:rFonts w:ascii="Arial" w:eastAsia="Arial Unicode MS" w:hAnsi="Arial" w:cs="Arial"/>
          <w:u w:color="000000"/>
          <w:bdr w:val="nil"/>
          <w:lang w:eastAsia="es-ES"/>
        </w:rPr>
      </w:pPr>
    </w:p>
    <w:p w14:paraId="38589E89" w14:textId="77777777" w:rsidR="00A5140C" w:rsidRPr="00DA6D5C" w:rsidRDefault="00A5140C" w:rsidP="00A5140C">
      <w:pPr>
        <w:pStyle w:val="Prrafodelista"/>
        <w:spacing w:line="240" w:lineRule="auto"/>
        <w:ind w:left="927" w:right="618"/>
        <w:contextualSpacing w:val="0"/>
        <w:rPr>
          <w:rFonts w:ascii="Arial" w:eastAsia="Arial Unicode MS" w:hAnsi="Arial" w:cs="Arial"/>
          <w:u w:color="000000"/>
          <w:bdr w:val="nil"/>
          <w:lang w:eastAsia="es-ES"/>
        </w:rPr>
      </w:pPr>
      <w:r w:rsidRPr="00DA6D5C">
        <w:rPr>
          <w:rFonts w:ascii="Arial" w:eastAsia="Arial Unicode MS" w:hAnsi="Arial" w:cs="Arial"/>
          <w:u w:color="000000"/>
          <w:bdr w:val="nil"/>
          <w:lang w:eastAsia="es-ES"/>
        </w:rPr>
        <w:t xml:space="preserve">e. </w:t>
      </w:r>
      <w:r w:rsidR="00FC45B1" w:rsidRPr="00DA6D5C">
        <w:rPr>
          <w:rFonts w:ascii="Arial" w:eastAsia="Arial Unicode MS" w:hAnsi="Arial" w:cs="Arial"/>
          <w:u w:color="000000"/>
          <w:bdr w:val="nil"/>
          <w:lang w:eastAsia="es-ES"/>
        </w:rPr>
        <w:t>Violar las disposiciones jurídicas relacionadas con la confidencialidad y reserva de la información.</w:t>
      </w:r>
    </w:p>
    <w:p w14:paraId="178419C9" w14:textId="77777777" w:rsidR="00A5140C" w:rsidRPr="00DA6D5C" w:rsidRDefault="00A5140C" w:rsidP="00A5140C">
      <w:pPr>
        <w:pStyle w:val="Prrafodelista"/>
        <w:spacing w:line="240" w:lineRule="auto"/>
        <w:ind w:left="927" w:right="618"/>
        <w:contextualSpacing w:val="0"/>
        <w:rPr>
          <w:rFonts w:ascii="Arial" w:eastAsia="Arial Unicode MS" w:hAnsi="Arial" w:cs="Arial"/>
          <w:u w:color="000000"/>
          <w:bdr w:val="nil"/>
          <w:lang w:eastAsia="es-ES"/>
        </w:rPr>
      </w:pPr>
    </w:p>
    <w:p w14:paraId="71B58CE1" w14:textId="77777777" w:rsidR="00A5140C" w:rsidRPr="00DA6D5C" w:rsidRDefault="00A5140C" w:rsidP="00A5140C">
      <w:pPr>
        <w:pStyle w:val="Prrafodelista"/>
        <w:spacing w:line="240" w:lineRule="auto"/>
        <w:ind w:left="927" w:right="618"/>
        <w:contextualSpacing w:val="0"/>
        <w:rPr>
          <w:rFonts w:ascii="Arial" w:eastAsia="Arial Unicode MS" w:hAnsi="Arial" w:cs="Arial"/>
          <w:u w:color="000000"/>
          <w:bdr w:val="nil"/>
          <w:lang w:eastAsia="es-ES"/>
        </w:rPr>
      </w:pPr>
      <w:r w:rsidRPr="00DA6D5C">
        <w:rPr>
          <w:rFonts w:ascii="Arial" w:eastAsia="Arial Unicode MS" w:hAnsi="Arial" w:cs="Arial"/>
          <w:u w:color="000000"/>
          <w:bdr w:val="nil"/>
          <w:lang w:eastAsia="es-ES"/>
        </w:rPr>
        <w:t xml:space="preserve">f. </w:t>
      </w:r>
      <w:r w:rsidR="00FC45B1" w:rsidRPr="00DA6D5C">
        <w:rPr>
          <w:rFonts w:ascii="Arial" w:eastAsia="Arial Unicode MS" w:hAnsi="Arial" w:cs="Arial"/>
          <w:u w:color="000000"/>
          <w:bdr w:val="nil"/>
          <w:lang w:eastAsia="es-ES"/>
        </w:rPr>
        <w:t>Haber obtenido la habilitación como proveedor tecnológico, mediante la utilización de medios y soportes fraudulentos.</w:t>
      </w:r>
    </w:p>
    <w:p w14:paraId="5738F08A" w14:textId="77777777" w:rsidR="00A5140C" w:rsidRPr="00DA6D5C" w:rsidRDefault="00A5140C" w:rsidP="00A5140C">
      <w:pPr>
        <w:pStyle w:val="Prrafodelista"/>
        <w:spacing w:line="240" w:lineRule="auto"/>
        <w:ind w:left="927" w:right="618"/>
        <w:contextualSpacing w:val="0"/>
        <w:rPr>
          <w:rFonts w:ascii="Arial" w:eastAsia="Arial Unicode MS" w:hAnsi="Arial" w:cs="Arial"/>
          <w:u w:color="000000"/>
          <w:bdr w:val="nil"/>
          <w:lang w:eastAsia="es-ES"/>
        </w:rPr>
      </w:pPr>
    </w:p>
    <w:p w14:paraId="266962B6" w14:textId="0A0C4D54" w:rsidR="00FC45B1" w:rsidRPr="00DA6D5C" w:rsidRDefault="00A5140C" w:rsidP="00A5140C">
      <w:pPr>
        <w:pStyle w:val="Prrafodelista"/>
        <w:spacing w:line="240" w:lineRule="auto"/>
        <w:ind w:left="927" w:right="618"/>
        <w:contextualSpacing w:val="0"/>
        <w:rPr>
          <w:rFonts w:ascii="Arial" w:eastAsia="Arial Unicode MS" w:hAnsi="Arial" w:cs="Arial"/>
          <w:u w:color="000000"/>
          <w:bdr w:val="nil"/>
          <w:lang w:eastAsia="es-ES"/>
        </w:rPr>
      </w:pPr>
      <w:r w:rsidRPr="00DA6D5C">
        <w:rPr>
          <w:rFonts w:ascii="Arial" w:eastAsia="Arial Unicode MS" w:hAnsi="Arial" w:cs="Arial"/>
          <w:u w:color="000000"/>
          <w:bdr w:val="nil"/>
          <w:lang w:eastAsia="es-ES"/>
        </w:rPr>
        <w:t xml:space="preserve">g. </w:t>
      </w:r>
      <w:r w:rsidR="00FC45B1" w:rsidRPr="00DA6D5C">
        <w:rPr>
          <w:rFonts w:ascii="Arial" w:eastAsia="Arial Unicode MS" w:hAnsi="Arial" w:cs="Arial"/>
          <w:u w:color="000000"/>
          <w:bdr w:val="nil"/>
          <w:lang w:eastAsia="es-ES"/>
        </w:rPr>
        <w:t>No mantener durante la vigencia de la habilitación alguna de las condiciones y requisitos exigidos para ser proveedor autorizado.</w:t>
      </w:r>
    </w:p>
    <w:p w14:paraId="33FCA128" w14:textId="77777777" w:rsidR="00FC45B1" w:rsidRPr="00DA6D5C" w:rsidRDefault="00FC45B1" w:rsidP="00FC45B1">
      <w:pPr>
        <w:spacing w:line="240" w:lineRule="auto"/>
        <w:ind w:right="618"/>
        <w:rPr>
          <w:rFonts w:eastAsia="Arial Unicode MS" w:cs="Arial"/>
          <w:color w:val="auto"/>
          <w:szCs w:val="22"/>
          <w:u w:color="000000"/>
          <w:bdr w:val="nil"/>
        </w:rPr>
      </w:pPr>
    </w:p>
    <w:p w14:paraId="7DBF487B" w14:textId="71C87E9A" w:rsidR="00FC45B1" w:rsidRPr="00DA6D5C" w:rsidRDefault="00A5140C" w:rsidP="00A5140C">
      <w:pPr>
        <w:pStyle w:val="Prrafodelista"/>
        <w:spacing w:line="240" w:lineRule="auto"/>
        <w:ind w:left="927" w:right="618"/>
        <w:contextualSpacing w:val="0"/>
        <w:rPr>
          <w:rFonts w:ascii="Arial" w:eastAsia="Arial Unicode MS" w:hAnsi="Arial" w:cs="Arial"/>
          <w:u w:color="000000"/>
          <w:bdr w:val="nil"/>
          <w:lang w:eastAsia="es-ES"/>
        </w:rPr>
      </w:pPr>
      <w:r w:rsidRPr="00DA6D5C">
        <w:rPr>
          <w:rFonts w:ascii="Arial" w:eastAsia="Arial Unicode MS" w:hAnsi="Arial" w:cs="Arial"/>
          <w:u w:color="000000"/>
          <w:bdr w:val="nil"/>
          <w:lang w:eastAsia="es-ES"/>
        </w:rPr>
        <w:t xml:space="preserve">h. </w:t>
      </w:r>
      <w:r w:rsidR="00FC45B1" w:rsidRPr="00DA6D5C">
        <w:rPr>
          <w:rFonts w:ascii="Arial" w:eastAsia="Arial Unicode MS" w:hAnsi="Arial" w:cs="Arial"/>
          <w:u w:color="000000"/>
          <w:bdr w:val="nil"/>
          <w:lang w:eastAsia="es-ES"/>
        </w:rPr>
        <w:t>Utilizar maniobras fraudulentas o engañosas en la generación, entrega y/o transmisión de la factura electrónica, que resulten en operaciones inexistentes, inexactas, simuladas, ficticias, las cuales sirvan como instrumento de evasión y aminoración de la carga tributaria.</w:t>
      </w:r>
    </w:p>
    <w:p w14:paraId="2E4C856E" w14:textId="77777777" w:rsidR="00FC45B1" w:rsidRPr="00DA6D5C" w:rsidRDefault="00FC45B1" w:rsidP="00FC45B1">
      <w:pPr>
        <w:spacing w:line="240" w:lineRule="auto"/>
        <w:ind w:right="618"/>
        <w:rPr>
          <w:rFonts w:eastAsia="Arial Unicode MS" w:cs="Arial"/>
          <w:color w:val="auto"/>
          <w:szCs w:val="22"/>
          <w:u w:color="000000"/>
          <w:bdr w:val="nil"/>
        </w:rPr>
      </w:pPr>
    </w:p>
    <w:p w14:paraId="48A7926B" w14:textId="390276C0" w:rsidR="00FC45B1" w:rsidRPr="00DA6D5C" w:rsidRDefault="00A5140C" w:rsidP="00A5140C">
      <w:pPr>
        <w:spacing w:line="240" w:lineRule="auto"/>
        <w:ind w:left="873" w:right="618"/>
        <w:rPr>
          <w:rFonts w:eastAsia="Arial Unicode MS" w:cs="Arial"/>
          <w:color w:val="auto"/>
          <w:u w:color="000000"/>
          <w:bdr w:val="nil"/>
        </w:rPr>
      </w:pPr>
      <w:r w:rsidRPr="00DA6D5C">
        <w:rPr>
          <w:rFonts w:eastAsia="Arial Unicode MS" w:cs="Arial"/>
          <w:color w:val="auto"/>
          <w:u w:color="000000"/>
          <w:bdr w:val="nil"/>
        </w:rPr>
        <w:t xml:space="preserve">i. </w:t>
      </w:r>
      <w:r w:rsidR="00FC45B1" w:rsidRPr="00DA6D5C">
        <w:rPr>
          <w:rFonts w:eastAsia="Arial Unicode MS" w:cs="Arial"/>
          <w:color w:val="auto"/>
          <w:u w:color="000000"/>
          <w:bdr w:val="nil"/>
        </w:rPr>
        <w:t>No prestar a sus clientes el soporte técnico y funcional relacionado con la implementación y expedición de la factura electrónica de manera oportuna y adecuada, conforme con las condiciones y niveles de servicio que para el efecto señale la Dirección de Impuestos y Aduanas Nacionales -DIAN.</w:t>
      </w:r>
    </w:p>
    <w:p w14:paraId="5FA8FB52" w14:textId="77777777" w:rsidR="00FC45B1" w:rsidRPr="00DA6D5C" w:rsidRDefault="00FC45B1" w:rsidP="00FC45B1">
      <w:pPr>
        <w:spacing w:line="240" w:lineRule="auto"/>
        <w:ind w:right="618"/>
        <w:rPr>
          <w:rFonts w:eastAsia="Arial Unicode MS" w:cs="Arial"/>
          <w:color w:val="auto"/>
          <w:szCs w:val="22"/>
          <w:u w:color="000000"/>
          <w:bdr w:val="nil"/>
        </w:rPr>
      </w:pPr>
    </w:p>
    <w:p w14:paraId="70BE5A91" w14:textId="205B7D50" w:rsidR="00FC45B1" w:rsidRPr="00DA6D5C" w:rsidRDefault="00A5140C" w:rsidP="00A5140C">
      <w:pPr>
        <w:pStyle w:val="Prrafodelista"/>
        <w:spacing w:line="240" w:lineRule="auto"/>
        <w:ind w:left="927" w:right="618"/>
        <w:contextualSpacing w:val="0"/>
        <w:rPr>
          <w:rFonts w:ascii="Arial" w:eastAsia="Arial Unicode MS" w:hAnsi="Arial" w:cs="Arial"/>
          <w:u w:color="000000"/>
          <w:bdr w:val="nil"/>
          <w:lang w:eastAsia="es-ES"/>
        </w:rPr>
      </w:pPr>
      <w:r w:rsidRPr="00DA6D5C">
        <w:rPr>
          <w:rFonts w:ascii="Arial" w:eastAsia="Arial Unicode MS" w:hAnsi="Arial" w:cs="Arial"/>
          <w:u w:color="000000"/>
          <w:bdr w:val="nil"/>
          <w:lang w:eastAsia="es-ES"/>
        </w:rPr>
        <w:t xml:space="preserve">j. </w:t>
      </w:r>
      <w:r w:rsidR="00FC45B1" w:rsidRPr="00DA6D5C">
        <w:rPr>
          <w:rFonts w:ascii="Arial" w:eastAsia="Arial Unicode MS" w:hAnsi="Arial" w:cs="Arial"/>
          <w:u w:color="000000"/>
          <w:bdr w:val="nil"/>
          <w:lang w:eastAsia="es-ES"/>
        </w:rPr>
        <w:t>No garantizar la fácil interoperabilidad con otros proveedores tecnológicos y obligados a facturar electrónicamente, de acuerdo con lo señalado por la Dirección de Impuestos y Aduanas Nacionales -DIAN.</w:t>
      </w:r>
    </w:p>
    <w:p w14:paraId="51A56E73" w14:textId="77777777" w:rsidR="00FC45B1" w:rsidRPr="00DA6D5C" w:rsidRDefault="00FC45B1" w:rsidP="00FC45B1">
      <w:pPr>
        <w:spacing w:line="240" w:lineRule="auto"/>
        <w:rPr>
          <w:rFonts w:cs="Arial"/>
          <w:color w:val="auto"/>
          <w:szCs w:val="22"/>
        </w:rPr>
      </w:pPr>
    </w:p>
    <w:p w14:paraId="528B22B2" w14:textId="77777777" w:rsidR="00FC45B1" w:rsidRPr="00DA6D5C" w:rsidRDefault="00FC45B1" w:rsidP="00FC45B1">
      <w:pPr>
        <w:shd w:val="clear" w:color="auto" w:fill="FFFFFF"/>
        <w:spacing w:line="240" w:lineRule="auto"/>
        <w:textAlignment w:val="top"/>
        <w:outlineLvl w:val="1"/>
        <w:rPr>
          <w:rFonts w:cs="Arial"/>
          <w:color w:val="auto"/>
          <w:szCs w:val="22"/>
        </w:rPr>
      </w:pPr>
      <w:r w:rsidRPr="00DA6D5C">
        <w:rPr>
          <w:rFonts w:cs="Arial"/>
          <w:b/>
          <w:color w:val="auto"/>
          <w:szCs w:val="22"/>
        </w:rPr>
        <w:t>ARTÍCULO 18</w:t>
      </w:r>
      <w:r w:rsidRPr="00DA6D5C">
        <w:rPr>
          <w:rFonts w:cs="Arial"/>
          <w:color w:val="auto"/>
          <w:szCs w:val="22"/>
        </w:rPr>
        <w:t xml:space="preserve">. Elimínense todas las referencias al régimen simplificado del impuesto a las ventas y del impuesto nacional al consumo. Las normas que se refieran al régimen común y al régimen simplificado, se entenderán referidas al régimen de responsabilidad del </w:t>
      </w:r>
      <w:r w:rsidRPr="00DA6D5C">
        <w:rPr>
          <w:rFonts w:cs="Arial"/>
          <w:color w:val="auto"/>
          <w:szCs w:val="22"/>
          <w:lang w:eastAsia="es-MX"/>
        </w:rPr>
        <w:t>impuesto sobre las ventas –</w:t>
      </w:r>
      <w:r w:rsidRPr="00DA6D5C">
        <w:rPr>
          <w:rFonts w:cs="Arial"/>
          <w:color w:val="auto"/>
          <w:szCs w:val="22"/>
        </w:rPr>
        <w:t>IVA.</w:t>
      </w:r>
    </w:p>
    <w:p w14:paraId="3EBED63D" w14:textId="77777777" w:rsidR="00FC45B1" w:rsidRPr="00DA6D5C" w:rsidRDefault="00FC45B1" w:rsidP="00FC45B1">
      <w:pPr>
        <w:spacing w:line="240" w:lineRule="auto"/>
        <w:rPr>
          <w:rFonts w:cs="Arial"/>
          <w:color w:val="auto"/>
          <w:szCs w:val="22"/>
        </w:rPr>
      </w:pPr>
    </w:p>
    <w:p w14:paraId="3A2DB841" w14:textId="77777777" w:rsidR="00FC45B1" w:rsidRPr="00DA6D5C" w:rsidRDefault="00FC45B1" w:rsidP="00FC45B1">
      <w:pPr>
        <w:spacing w:line="240" w:lineRule="auto"/>
        <w:jc w:val="center"/>
        <w:rPr>
          <w:rFonts w:cs="Arial"/>
          <w:b/>
          <w:color w:val="auto"/>
          <w:szCs w:val="22"/>
        </w:rPr>
      </w:pPr>
      <w:r w:rsidRPr="00DA6D5C">
        <w:rPr>
          <w:rFonts w:cs="Arial"/>
          <w:b/>
          <w:color w:val="auto"/>
          <w:szCs w:val="22"/>
        </w:rPr>
        <w:t>CAPÍTULO II</w:t>
      </w:r>
    </w:p>
    <w:p w14:paraId="07026424" w14:textId="77777777" w:rsidR="00FC45B1" w:rsidRPr="00DA6D5C" w:rsidRDefault="00FC45B1" w:rsidP="00FC45B1">
      <w:pPr>
        <w:spacing w:line="240" w:lineRule="auto"/>
        <w:jc w:val="center"/>
        <w:rPr>
          <w:rFonts w:cs="Arial"/>
          <w:b/>
          <w:color w:val="auto"/>
          <w:szCs w:val="22"/>
        </w:rPr>
      </w:pPr>
      <w:r w:rsidRPr="00DA6D5C">
        <w:rPr>
          <w:rFonts w:cs="Arial"/>
          <w:b/>
          <w:color w:val="auto"/>
          <w:szCs w:val="22"/>
        </w:rPr>
        <w:t>IMPUESTO NACIONAL AL CONSUMO</w:t>
      </w:r>
    </w:p>
    <w:p w14:paraId="01C87A58" w14:textId="77777777" w:rsidR="00FC45B1" w:rsidRPr="00DA6D5C" w:rsidRDefault="00FC45B1" w:rsidP="00FC45B1">
      <w:pPr>
        <w:spacing w:line="240" w:lineRule="auto"/>
        <w:rPr>
          <w:rFonts w:cs="Arial"/>
          <w:color w:val="auto"/>
          <w:szCs w:val="22"/>
        </w:rPr>
      </w:pPr>
    </w:p>
    <w:p w14:paraId="030A3D77" w14:textId="4B8EAF60" w:rsidR="00FC45B1" w:rsidRPr="00DA6D5C" w:rsidRDefault="00FC45B1" w:rsidP="00FC45B1">
      <w:pPr>
        <w:spacing w:line="240" w:lineRule="auto"/>
        <w:rPr>
          <w:rFonts w:cs="Arial"/>
          <w:color w:val="auto"/>
          <w:szCs w:val="22"/>
        </w:rPr>
      </w:pPr>
      <w:r w:rsidRPr="00DA6D5C">
        <w:rPr>
          <w:rFonts w:cs="Arial"/>
          <w:b/>
          <w:color w:val="auto"/>
          <w:szCs w:val="22"/>
        </w:rPr>
        <w:t>ARTÍCULO 19</w:t>
      </w:r>
      <w:r w:rsidRPr="00DA6D5C">
        <w:rPr>
          <w:rFonts w:cs="Arial"/>
          <w:color w:val="auto"/>
          <w:szCs w:val="22"/>
        </w:rPr>
        <w:t>. Modifíquese el numeral 3 del artículo 512-1 del Estatuto Tributario, el cual quedará así:</w:t>
      </w:r>
    </w:p>
    <w:p w14:paraId="3AE4BA40" w14:textId="77777777" w:rsidR="00FC45B1" w:rsidRPr="00DA6D5C" w:rsidRDefault="00FC45B1" w:rsidP="00FC45B1">
      <w:pPr>
        <w:adjustRightInd w:val="0"/>
        <w:spacing w:line="240" w:lineRule="auto"/>
        <w:ind w:right="758"/>
        <w:rPr>
          <w:rFonts w:cs="Arial"/>
          <w:color w:val="auto"/>
          <w:szCs w:val="22"/>
          <w:lang w:val="es-ES"/>
        </w:rPr>
      </w:pPr>
      <w:r w:rsidRPr="00DA6D5C">
        <w:rPr>
          <w:rFonts w:cs="Arial"/>
          <w:color w:val="auto"/>
          <w:szCs w:val="22"/>
          <w:lang w:val="es-ES"/>
        </w:rPr>
        <w:t> </w:t>
      </w:r>
    </w:p>
    <w:p w14:paraId="73CA06AE" w14:textId="77777777" w:rsidR="00FC45B1" w:rsidRPr="00DA6D5C" w:rsidRDefault="00FC45B1" w:rsidP="00FC45B1">
      <w:pPr>
        <w:adjustRightInd w:val="0"/>
        <w:spacing w:line="240" w:lineRule="auto"/>
        <w:ind w:left="567" w:right="758"/>
        <w:rPr>
          <w:rFonts w:cs="Arial"/>
          <w:color w:val="auto"/>
          <w:szCs w:val="22"/>
          <w:lang w:val="es-ES"/>
        </w:rPr>
      </w:pPr>
      <w:r w:rsidRPr="00DA6D5C">
        <w:rPr>
          <w:rFonts w:cs="Arial"/>
          <w:color w:val="auto"/>
          <w:szCs w:val="22"/>
          <w:lang w:val="es-ES"/>
        </w:rPr>
        <w:t xml:space="preserve">3. El servicio de expendio de comidas y bebidas preparadas en restaurantes, cafeterías, autoservicios, heladerías, fruterías, pastelerías y panaderías para consumo en el lugar, para ser llevadas por el comprador o entregadas a domicilio, los servicios de alimentación bajo contrato, incluyendo el servicio de catering, y el servicio de expendio de comidas y bebidas alcohólicas para consumo dentro de bares, tabernas y discotecas, prestados por las empresas y compañías inscritas en el </w:t>
      </w:r>
      <w:r w:rsidRPr="00DA6D5C">
        <w:rPr>
          <w:rFonts w:cs="Arial"/>
          <w:color w:val="auto"/>
          <w:szCs w:val="22"/>
          <w:lang w:eastAsia="es-MX"/>
        </w:rPr>
        <w:t>impuesto unificado bajo el régimen simple de tributación -SIMPLE</w:t>
      </w:r>
      <w:r w:rsidRPr="00DA6D5C">
        <w:rPr>
          <w:rFonts w:cs="Arial"/>
          <w:color w:val="auto"/>
          <w:szCs w:val="22"/>
          <w:lang w:val="es-ES"/>
        </w:rPr>
        <w:t xml:space="preserve">; según lo dispuesto en los artículos 512-8, 512-9, 512-10, 512-11, 512-12 y 512-13 de este Estatuto. </w:t>
      </w:r>
    </w:p>
    <w:p w14:paraId="286F26D1" w14:textId="77777777" w:rsidR="00FC45B1" w:rsidRPr="00DA6D5C" w:rsidRDefault="00FC45B1" w:rsidP="00FC45B1">
      <w:pPr>
        <w:spacing w:line="240" w:lineRule="auto"/>
        <w:rPr>
          <w:rFonts w:cs="Arial"/>
          <w:color w:val="auto"/>
          <w:szCs w:val="22"/>
        </w:rPr>
      </w:pPr>
    </w:p>
    <w:p w14:paraId="4B30DF17" w14:textId="77777777" w:rsidR="00FC45B1" w:rsidRPr="00DA6D5C" w:rsidRDefault="00FC45B1" w:rsidP="00FC45B1">
      <w:pPr>
        <w:spacing w:line="240" w:lineRule="auto"/>
        <w:rPr>
          <w:rFonts w:cs="Arial"/>
          <w:color w:val="auto"/>
          <w:szCs w:val="22"/>
        </w:rPr>
      </w:pPr>
      <w:r w:rsidRPr="00DA6D5C">
        <w:rPr>
          <w:rFonts w:cs="Arial"/>
          <w:b/>
          <w:color w:val="auto"/>
          <w:szCs w:val="22"/>
        </w:rPr>
        <w:t>ARTÍCULO 20.</w:t>
      </w:r>
      <w:r w:rsidRPr="00DA6D5C">
        <w:rPr>
          <w:rFonts w:cs="Arial"/>
          <w:color w:val="auto"/>
          <w:szCs w:val="22"/>
        </w:rPr>
        <w:t xml:space="preserve"> Modifíquese el artículo 512-13 del Estatuto Tributario, el cual quedará así:</w:t>
      </w:r>
    </w:p>
    <w:p w14:paraId="2CEB53EB" w14:textId="77777777" w:rsidR="00FC45B1" w:rsidRPr="00DA6D5C" w:rsidRDefault="00FC45B1" w:rsidP="00FC45B1">
      <w:pPr>
        <w:spacing w:line="240" w:lineRule="auto"/>
        <w:rPr>
          <w:rFonts w:cs="Arial"/>
          <w:color w:val="auto"/>
          <w:szCs w:val="22"/>
        </w:rPr>
      </w:pPr>
    </w:p>
    <w:p w14:paraId="5AFF1AB0" w14:textId="77777777" w:rsidR="00FC45B1" w:rsidRPr="00DA6D5C" w:rsidRDefault="00FC45B1" w:rsidP="00FC45B1">
      <w:pPr>
        <w:spacing w:line="240" w:lineRule="auto"/>
        <w:ind w:left="567" w:right="616"/>
        <w:rPr>
          <w:rFonts w:cs="Arial"/>
          <w:color w:val="auto"/>
          <w:szCs w:val="22"/>
        </w:rPr>
      </w:pPr>
      <w:r w:rsidRPr="00DA6D5C">
        <w:rPr>
          <w:rFonts w:cs="Arial"/>
          <w:b/>
          <w:color w:val="auto"/>
          <w:szCs w:val="22"/>
        </w:rPr>
        <w:t>ARTÍCULO 512-13. NO RESPONSABLES DEL IMPUESTO NACIONAL AL CONSUMO DE RESTAURANTES Y BARES</w:t>
      </w:r>
      <w:r w:rsidRPr="00DA6D5C">
        <w:rPr>
          <w:rFonts w:cs="Arial"/>
          <w:color w:val="auto"/>
          <w:szCs w:val="22"/>
        </w:rPr>
        <w:t>. No serán responsables del Impuesto Nacional al Consumo de restaurantes y bares a que hace referencia el numeral 3 del artículo 512-1 de este Estatuto, las personas naturales que cumplan la totalidad de las siguientes condiciones:</w:t>
      </w:r>
    </w:p>
    <w:p w14:paraId="07AFB43F" w14:textId="77777777" w:rsidR="00FC45B1" w:rsidRPr="00DA6D5C" w:rsidRDefault="00FC45B1" w:rsidP="00FC45B1">
      <w:pPr>
        <w:spacing w:line="240" w:lineRule="auto"/>
        <w:ind w:left="567" w:right="616"/>
        <w:rPr>
          <w:rFonts w:cs="Arial"/>
          <w:color w:val="auto"/>
          <w:szCs w:val="22"/>
        </w:rPr>
      </w:pPr>
    </w:p>
    <w:p w14:paraId="7AA29459" w14:textId="77777777" w:rsidR="00FC45B1" w:rsidRPr="00DA6D5C" w:rsidRDefault="00FC45B1" w:rsidP="00FC45B1">
      <w:pPr>
        <w:spacing w:line="240" w:lineRule="auto"/>
        <w:ind w:left="567" w:right="616"/>
        <w:rPr>
          <w:rFonts w:cs="Arial"/>
          <w:color w:val="auto"/>
          <w:szCs w:val="22"/>
        </w:rPr>
      </w:pPr>
      <w:r w:rsidRPr="00DA6D5C">
        <w:rPr>
          <w:rFonts w:cs="Arial"/>
          <w:color w:val="auto"/>
          <w:szCs w:val="22"/>
        </w:rPr>
        <w:t>a) Que en el año anterior hubieren obtenido ingresos brutos totales, provenientes de la actividad, inferiores a 2.500 UVT;</w:t>
      </w:r>
    </w:p>
    <w:p w14:paraId="4A2214C4" w14:textId="77777777" w:rsidR="00FC45B1" w:rsidRPr="00DA6D5C" w:rsidRDefault="00FC45B1" w:rsidP="00FC45B1">
      <w:pPr>
        <w:spacing w:line="240" w:lineRule="auto"/>
        <w:ind w:left="567" w:right="616"/>
        <w:rPr>
          <w:rFonts w:cs="Arial"/>
          <w:color w:val="auto"/>
          <w:szCs w:val="22"/>
        </w:rPr>
      </w:pPr>
    </w:p>
    <w:p w14:paraId="1883758D" w14:textId="77777777" w:rsidR="00FC45B1" w:rsidRPr="00DA6D5C" w:rsidRDefault="00FC45B1" w:rsidP="00FC45B1">
      <w:pPr>
        <w:spacing w:line="240" w:lineRule="auto"/>
        <w:ind w:left="567" w:right="616"/>
        <w:rPr>
          <w:rFonts w:cs="Arial"/>
          <w:color w:val="auto"/>
          <w:szCs w:val="22"/>
        </w:rPr>
      </w:pPr>
      <w:r w:rsidRPr="00DA6D5C">
        <w:rPr>
          <w:rFonts w:cs="Arial"/>
          <w:color w:val="auto"/>
          <w:szCs w:val="22"/>
        </w:rPr>
        <w:t>b) Que tengan máximo un establecimiento de comercio, sede, local o negocio donde ejercen su actividad.</w:t>
      </w:r>
    </w:p>
    <w:p w14:paraId="06416D9B" w14:textId="77777777" w:rsidR="00FC45B1" w:rsidRPr="00DA6D5C" w:rsidRDefault="00FC45B1" w:rsidP="00FC45B1">
      <w:pPr>
        <w:spacing w:line="240" w:lineRule="auto"/>
        <w:ind w:left="567" w:right="616"/>
        <w:rPr>
          <w:rFonts w:cs="Arial"/>
          <w:color w:val="auto"/>
          <w:szCs w:val="22"/>
        </w:rPr>
      </w:pPr>
    </w:p>
    <w:p w14:paraId="17167C72" w14:textId="77777777" w:rsidR="00FC45B1" w:rsidRPr="00DA6D5C" w:rsidRDefault="00FC45B1" w:rsidP="00FC45B1">
      <w:pPr>
        <w:spacing w:line="240" w:lineRule="auto"/>
        <w:ind w:left="567" w:right="616"/>
        <w:rPr>
          <w:rFonts w:cs="Arial"/>
          <w:color w:val="auto"/>
          <w:szCs w:val="22"/>
          <w:lang w:eastAsia="es-MX"/>
        </w:rPr>
      </w:pPr>
      <w:r w:rsidRPr="00DA6D5C">
        <w:rPr>
          <w:rFonts w:cs="Arial"/>
          <w:b/>
          <w:color w:val="auto"/>
          <w:szCs w:val="22"/>
          <w:lang w:eastAsia="es-MX"/>
        </w:rPr>
        <w:t>PARÁGRAFO 1</w:t>
      </w:r>
      <w:r w:rsidRPr="00DA6D5C">
        <w:rPr>
          <w:rFonts w:cs="Arial"/>
          <w:color w:val="auto"/>
          <w:szCs w:val="22"/>
          <w:lang w:eastAsia="es-MX"/>
        </w:rPr>
        <w:t>. Para la celebración de operaciones gravadas provenientes de la actividad por cuantía individual y superior a 2.500 UVT, estas personas deberán inscribirse previamente como responsables del impuesto.</w:t>
      </w:r>
    </w:p>
    <w:p w14:paraId="54B0F08A" w14:textId="77777777" w:rsidR="00FC45B1" w:rsidRPr="00DA6D5C" w:rsidRDefault="00FC45B1" w:rsidP="00FC45B1">
      <w:pPr>
        <w:spacing w:line="240" w:lineRule="auto"/>
        <w:ind w:left="567" w:right="616"/>
        <w:rPr>
          <w:rFonts w:cs="Arial"/>
          <w:b/>
          <w:color w:val="auto"/>
          <w:szCs w:val="22"/>
          <w:lang w:eastAsia="es-MX"/>
        </w:rPr>
      </w:pPr>
    </w:p>
    <w:p w14:paraId="2308B0C8" w14:textId="77777777" w:rsidR="00FC45B1" w:rsidRPr="00DA6D5C" w:rsidRDefault="00FC45B1" w:rsidP="00FC45B1">
      <w:pPr>
        <w:spacing w:line="240" w:lineRule="auto"/>
        <w:ind w:left="567" w:right="616"/>
        <w:rPr>
          <w:rFonts w:cs="Arial"/>
          <w:color w:val="auto"/>
          <w:szCs w:val="22"/>
          <w:lang w:eastAsia="es-MX"/>
        </w:rPr>
      </w:pPr>
      <w:r w:rsidRPr="00DA6D5C">
        <w:rPr>
          <w:rFonts w:cs="Arial"/>
          <w:b/>
          <w:color w:val="auto"/>
          <w:szCs w:val="22"/>
          <w:lang w:eastAsia="es-MX"/>
        </w:rPr>
        <w:t>PARÁGRAFO 2</w:t>
      </w:r>
      <w:r w:rsidRPr="00DA6D5C">
        <w:rPr>
          <w:rFonts w:cs="Arial"/>
          <w:color w:val="auto"/>
          <w:szCs w:val="22"/>
          <w:lang w:eastAsia="es-MX"/>
        </w:rPr>
        <w:t>. Los responsables del impuesto, una vez registrados, sólo podrán solicitar su retiro del régimen cuando demuestren que en los tres (3) años fiscales anteriores se cumplieron, por cada año, las condiciones establecidas en la presente disposición para tener la condición de no responsables.</w:t>
      </w:r>
    </w:p>
    <w:p w14:paraId="1F72A98C" w14:textId="77777777" w:rsidR="00FC45B1" w:rsidRPr="00DA6D5C" w:rsidRDefault="00FC45B1" w:rsidP="00FC45B1">
      <w:pPr>
        <w:spacing w:line="240" w:lineRule="auto"/>
        <w:ind w:left="567" w:right="616"/>
        <w:rPr>
          <w:rFonts w:cs="Arial"/>
          <w:b/>
          <w:color w:val="auto"/>
          <w:szCs w:val="22"/>
          <w:lang w:eastAsia="es-MX"/>
        </w:rPr>
      </w:pPr>
    </w:p>
    <w:p w14:paraId="0CDF1EE1" w14:textId="77777777" w:rsidR="00FC45B1" w:rsidRPr="00DA6D5C" w:rsidRDefault="00FC45B1" w:rsidP="00FC45B1">
      <w:pPr>
        <w:spacing w:line="240" w:lineRule="auto"/>
        <w:ind w:left="567" w:right="616"/>
        <w:rPr>
          <w:rFonts w:cs="Arial"/>
          <w:color w:val="auto"/>
          <w:szCs w:val="22"/>
          <w:lang w:eastAsia="es-MX"/>
        </w:rPr>
      </w:pPr>
      <w:r w:rsidRPr="00DA6D5C">
        <w:rPr>
          <w:rFonts w:cs="Arial"/>
          <w:b/>
          <w:color w:val="auto"/>
          <w:szCs w:val="22"/>
          <w:lang w:eastAsia="es-MX"/>
        </w:rPr>
        <w:t>PARÁGRAFO 3</w:t>
      </w:r>
      <w:r w:rsidRPr="00DA6D5C">
        <w:rPr>
          <w:rFonts w:cs="Arial"/>
          <w:color w:val="auto"/>
          <w:szCs w:val="22"/>
          <w:lang w:eastAsia="es-MX"/>
        </w:rPr>
        <w:t>. Cuando los no responsables realicen operaciones con los responsables del impuesto deberán registrar en el Registro Único Tributario -RUT su condición de tales y entregar copia del mismo al adquirente de los servicios, en los términos señalados en el reglamento.</w:t>
      </w:r>
    </w:p>
    <w:p w14:paraId="66B047FF" w14:textId="77777777" w:rsidR="00FC45B1" w:rsidRPr="00DA6D5C" w:rsidRDefault="00FC45B1" w:rsidP="00FC45B1">
      <w:pPr>
        <w:spacing w:line="240" w:lineRule="auto"/>
        <w:rPr>
          <w:rFonts w:cs="Arial"/>
          <w:color w:val="auto"/>
          <w:szCs w:val="22"/>
        </w:rPr>
      </w:pPr>
    </w:p>
    <w:p w14:paraId="13C6EC90" w14:textId="77777777" w:rsidR="00FC45B1" w:rsidRPr="00DA6D5C" w:rsidRDefault="00FC45B1" w:rsidP="00FC45B1">
      <w:pPr>
        <w:pStyle w:val="Default"/>
        <w:jc w:val="center"/>
        <w:rPr>
          <w:b/>
          <w:color w:val="auto"/>
          <w:sz w:val="22"/>
          <w:szCs w:val="22"/>
        </w:rPr>
      </w:pPr>
      <w:r w:rsidRPr="00DA6D5C">
        <w:rPr>
          <w:b/>
          <w:color w:val="auto"/>
          <w:sz w:val="22"/>
          <w:szCs w:val="22"/>
        </w:rPr>
        <w:t>TÍTULO II</w:t>
      </w:r>
    </w:p>
    <w:p w14:paraId="516E0B81" w14:textId="77777777" w:rsidR="00FC45B1" w:rsidRPr="00DA6D5C" w:rsidRDefault="00FC45B1" w:rsidP="00FC45B1">
      <w:pPr>
        <w:pStyle w:val="Prrafodelista"/>
        <w:spacing w:line="240" w:lineRule="auto"/>
        <w:ind w:left="0"/>
        <w:jc w:val="center"/>
        <w:rPr>
          <w:rFonts w:ascii="Arial" w:hAnsi="Arial" w:cs="Arial"/>
          <w:b/>
        </w:rPr>
      </w:pPr>
      <w:r w:rsidRPr="00DA6D5C">
        <w:rPr>
          <w:rFonts w:ascii="Arial" w:hAnsi="Arial" w:cs="Arial"/>
          <w:b/>
        </w:rPr>
        <w:t>NORMAS DE FINANCIAMIENTO EN IMPUESTO SOBRE LA RENTA DE PERSONAS NATURALES</w:t>
      </w:r>
      <w:r w:rsidRPr="00DA6D5C" w:rsidDel="00635903">
        <w:rPr>
          <w:rFonts w:ascii="Arial" w:hAnsi="Arial" w:cs="Arial"/>
          <w:b/>
        </w:rPr>
        <w:t xml:space="preserve"> </w:t>
      </w:r>
    </w:p>
    <w:p w14:paraId="05BC40BD" w14:textId="77777777" w:rsidR="00FC45B1" w:rsidRPr="00DA6D5C" w:rsidRDefault="00FC45B1" w:rsidP="00FC45B1">
      <w:pPr>
        <w:pStyle w:val="Prrafodelista"/>
        <w:spacing w:line="240" w:lineRule="auto"/>
        <w:ind w:left="0"/>
        <w:rPr>
          <w:rFonts w:ascii="Arial" w:hAnsi="Arial" w:cs="Arial"/>
          <w:b/>
        </w:rPr>
      </w:pPr>
    </w:p>
    <w:p w14:paraId="220C4337" w14:textId="77777777" w:rsidR="00FC45B1" w:rsidRPr="00DA6D5C" w:rsidRDefault="00FC45B1" w:rsidP="00FC45B1">
      <w:pPr>
        <w:spacing w:line="240" w:lineRule="auto"/>
        <w:rPr>
          <w:rFonts w:cs="Arial"/>
          <w:color w:val="auto"/>
          <w:szCs w:val="22"/>
        </w:rPr>
      </w:pPr>
      <w:r w:rsidRPr="00DA6D5C">
        <w:rPr>
          <w:rFonts w:cs="Arial"/>
          <w:b/>
          <w:color w:val="auto"/>
          <w:szCs w:val="22"/>
        </w:rPr>
        <w:t>ARTÍCULO 21</w:t>
      </w:r>
      <w:r w:rsidRPr="00DA6D5C">
        <w:rPr>
          <w:rFonts w:cs="Arial"/>
          <w:color w:val="auto"/>
          <w:szCs w:val="22"/>
        </w:rPr>
        <w:t xml:space="preserve">. Adiciónese el numeral 3 al artículo 27 del Estatuto Tributario, el cual quedará así: </w:t>
      </w:r>
    </w:p>
    <w:p w14:paraId="4B7B636E" w14:textId="77777777" w:rsidR="00FC45B1" w:rsidRPr="00DA6D5C" w:rsidRDefault="00FC45B1" w:rsidP="00FC45B1">
      <w:pPr>
        <w:spacing w:line="240" w:lineRule="auto"/>
        <w:rPr>
          <w:rFonts w:cs="Arial"/>
          <w:color w:val="auto"/>
          <w:szCs w:val="22"/>
        </w:rPr>
      </w:pPr>
    </w:p>
    <w:p w14:paraId="57A2539E" w14:textId="77777777" w:rsidR="00FC45B1" w:rsidRPr="00DA6D5C" w:rsidRDefault="00FC45B1" w:rsidP="00FC45B1">
      <w:pPr>
        <w:spacing w:line="240" w:lineRule="auto"/>
        <w:ind w:left="567" w:right="616"/>
        <w:rPr>
          <w:rFonts w:cs="Arial"/>
          <w:color w:val="auto"/>
          <w:szCs w:val="22"/>
        </w:rPr>
      </w:pPr>
      <w:r w:rsidRPr="00DA6D5C">
        <w:rPr>
          <w:rFonts w:cs="Arial"/>
          <w:color w:val="auto"/>
          <w:szCs w:val="22"/>
        </w:rPr>
        <w:t>3. Los ingresos por concepto de auxilio de cesantías y los intereses sobre cesantías, se entenderán realizados en el momento del pago del empleador directo al trabajador o en el momento de consignación al fondo de cesantías. El tratamiento aquí previsto para el auxilio de cesantías y los intereses sobre cesantías, dará lugar a la aplicación de la renta exenta que establece el numeral 4º del artículo 206 del Estatuto Tributario, así como al reconocimiento patrimonial, cuando haya lugar a ello.</w:t>
      </w:r>
    </w:p>
    <w:p w14:paraId="096EBA61" w14:textId="77777777" w:rsidR="00FC45B1" w:rsidRPr="00DA6D5C" w:rsidRDefault="00FC45B1" w:rsidP="00FC45B1">
      <w:pPr>
        <w:spacing w:line="240" w:lineRule="auto"/>
        <w:ind w:left="567" w:right="616"/>
        <w:rPr>
          <w:rFonts w:cs="Arial"/>
          <w:color w:val="auto"/>
          <w:szCs w:val="22"/>
        </w:rPr>
      </w:pPr>
    </w:p>
    <w:p w14:paraId="77F0D6E1" w14:textId="77777777" w:rsidR="00FC45B1" w:rsidRPr="00DA6D5C" w:rsidRDefault="00FC45B1" w:rsidP="00FC45B1">
      <w:pPr>
        <w:spacing w:line="240" w:lineRule="auto"/>
        <w:ind w:left="567" w:right="616"/>
        <w:rPr>
          <w:rFonts w:cs="Arial"/>
          <w:color w:val="auto"/>
          <w:szCs w:val="22"/>
        </w:rPr>
      </w:pPr>
      <w:r w:rsidRPr="00DA6D5C">
        <w:rPr>
          <w:rFonts w:cs="Arial"/>
          <w:color w:val="auto"/>
          <w:szCs w:val="22"/>
        </w:rPr>
        <w:t>En el caso del auxilio de cesantía del régimen tradicional del Código Sustantivo del Trabajo, contenido en el Capítulo VII, Título VIII, parte primera, y demás disposiciones que lo modifiquen o adicionen, se entenderá realizado con ocasión del reconocimiento por parte del empleador. Para tales efectos, el trabajador reconocerá cada año gravable, el ingreso por auxilio de cesantías, tomando la diferencia resultante entre los saldos a treinta y uno (31) de diciembre del año gravable materia de declaración del impuesto sobre la renta y complementarios y el del año inmediatamente anterior. En caso de retiros parciales antes del treinta y uno (31) de diciembre de cada año, el valor correspondiente será adicionado.</w:t>
      </w:r>
    </w:p>
    <w:p w14:paraId="6D70660E" w14:textId="77777777" w:rsidR="00FC45B1" w:rsidRPr="00DA6D5C" w:rsidRDefault="00FC45B1" w:rsidP="00FC45B1">
      <w:pPr>
        <w:pStyle w:val="Prrafodelista"/>
        <w:spacing w:line="240" w:lineRule="auto"/>
        <w:ind w:left="0"/>
        <w:rPr>
          <w:rFonts w:ascii="Arial" w:hAnsi="Arial" w:cs="Arial"/>
          <w:b/>
        </w:rPr>
      </w:pPr>
    </w:p>
    <w:p w14:paraId="0C080BB8" w14:textId="77777777" w:rsidR="00FC45B1" w:rsidRPr="00DA6D5C" w:rsidRDefault="00FC45B1" w:rsidP="00FC45B1">
      <w:pPr>
        <w:shd w:val="clear" w:color="auto" w:fill="FFFFFF"/>
        <w:spacing w:line="240" w:lineRule="auto"/>
        <w:textAlignment w:val="top"/>
        <w:outlineLvl w:val="1"/>
        <w:rPr>
          <w:rFonts w:cs="Arial"/>
          <w:color w:val="auto"/>
          <w:szCs w:val="22"/>
        </w:rPr>
      </w:pPr>
      <w:r w:rsidRPr="00DA6D5C">
        <w:rPr>
          <w:rFonts w:cs="Arial"/>
          <w:b/>
          <w:color w:val="auto"/>
          <w:szCs w:val="22"/>
        </w:rPr>
        <w:t>ARTÍCULO 22</w:t>
      </w:r>
      <w:r w:rsidRPr="00DA6D5C">
        <w:rPr>
          <w:rFonts w:cs="Arial"/>
          <w:color w:val="auto"/>
          <w:szCs w:val="22"/>
        </w:rPr>
        <w:t>. Adiciónese el artículo 36-4 al Estatuto Tributario, el cual quedará así:</w:t>
      </w:r>
    </w:p>
    <w:p w14:paraId="2BB64339" w14:textId="77777777" w:rsidR="00FC45B1" w:rsidRPr="00DA6D5C" w:rsidRDefault="00FC45B1" w:rsidP="00FC45B1">
      <w:pPr>
        <w:shd w:val="clear" w:color="auto" w:fill="FFFFFF"/>
        <w:spacing w:line="240" w:lineRule="auto"/>
        <w:textAlignment w:val="top"/>
        <w:outlineLvl w:val="1"/>
        <w:rPr>
          <w:rFonts w:cs="Arial"/>
          <w:color w:val="auto"/>
          <w:szCs w:val="22"/>
        </w:rPr>
      </w:pPr>
    </w:p>
    <w:p w14:paraId="0A3DB016" w14:textId="77777777" w:rsidR="00FC45B1" w:rsidRPr="00DA6D5C" w:rsidRDefault="00FC45B1" w:rsidP="00FC45B1">
      <w:pPr>
        <w:shd w:val="clear" w:color="auto" w:fill="FFFFFF"/>
        <w:spacing w:line="240" w:lineRule="auto"/>
        <w:ind w:left="567" w:right="589"/>
        <w:textAlignment w:val="top"/>
        <w:outlineLvl w:val="1"/>
        <w:rPr>
          <w:rFonts w:cs="Arial"/>
          <w:color w:val="auto"/>
          <w:szCs w:val="22"/>
        </w:rPr>
      </w:pPr>
      <w:r w:rsidRPr="00DA6D5C">
        <w:rPr>
          <w:rFonts w:cs="Arial"/>
          <w:b/>
          <w:color w:val="auto"/>
          <w:szCs w:val="22"/>
        </w:rPr>
        <w:t>ARTÍCULO 36-4. PRIMA DE COSTO DE VIDA</w:t>
      </w:r>
      <w:r w:rsidRPr="00DA6D5C">
        <w:rPr>
          <w:rFonts w:cs="Arial"/>
          <w:color w:val="auto"/>
          <w:szCs w:val="22"/>
        </w:rPr>
        <w:t xml:space="preserve">. En el caso de los servidores públicos diplomáticos, consulares y administrativos del Ministerio de Relaciones Exteriores, la prima de costo de vida de que trata el Decreto 3357 de 2009, o las normas que lo modifiquen o sustituyan, es considerada un ingreso no constitutivo de renta ni ganancia ocasional. </w:t>
      </w:r>
    </w:p>
    <w:p w14:paraId="7B98EF51" w14:textId="77777777" w:rsidR="00FC45B1" w:rsidRPr="00DA6D5C" w:rsidRDefault="00FC45B1" w:rsidP="00FC45B1">
      <w:pPr>
        <w:shd w:val="clear" w:color="auto" w:fill="FFFFFF"/>
        <w:spacing w:line="240" w:lineRule="auto"/>
        <w:textAlignment w:val="top"/>
        <w:outlineLvl w:val="1"/>
        <w:rPr>
          <w:rFonts w:cs="Arial"/>
          <w:color w:val="auto"/>
          <w:szCs w:val="22"/>
        </w:rPr>
      </w:pPr>
    </w:p>
    <w:p w14:paraId="3521E086" w14:textId="77777777" w:rsidR="00FC45B1" w:rsidRPr="00DA6D5C" w:rsidRDefault="00FC45B1" w:rsidP="00FC45B1">
      <w:pPr>
        <w:shd w:val="clear" w:color="auto" w:fill="FFFFFF"/>
        <w:spacing w:line="240" w:lineRule="auto"/>
        <w:textAlignment w:val="top"/>
        <w:outlineLvl w:val="1"/>
        <w:rPr>
          <w:rFonts w:cs="Arial"/>
          <w:color w:val="auto"/>
          <w:szCs w:val="22"/>
        </w:rPr>
      </w:pPr>
      <w:r w:rsidRPr="00DA6D5C">
        <w:rPr>
          <w:rFonts w:cs="Arial"/>
          <w:b/>
          <w:color w:val="auto"/>
          <w:szCs w:val="22"/>
        </w:rPr>
        <w:t>ARTÍCULO 23.</w:t>
      </w:r>
      <w:r w:rsidRPr="00DA6D5C">
        <w:rPr>
          <w:rFonts w:cs="Arial"/>
          <w:color w:val="auto"/>
          <w:szCs w:val="22"/>
        </w:rPr>
        <w:t xml:space="preserve"> Modifíquese el artículo 55 del Estatuto Tributario, el cual quedará así: </w:t>
      </w:r>
    </w:p>
    <w:p w14:paraId="6FAF564F" w14:textId="77777777" w:rsidR="00FC45B1" w:rsidRPr="00DA6D5C" w:rsidRDefault="00FC45B1" w:rsidP="00FC45B1">
      <w:pPr>
        <w:spacing w:line="240" w:lineRule="auto"/>
        <w:rPr>
          <w:rFonts w:cs="Arial"/>
          <w:iCs/>
          <w:color w:val="auto"/>
          <w:szCs w:val="22"/>
        </w:rPr>
      </w:pPr>
    </w:p>
    <w:p w14:paraId="6E476913" w14:textId="08C9DCD9" w:rsidR="00FC45B1" w:rsidRPr="00DA6D5C" w:rsidRDefault="00FC45B1" w:rsidP="00D176BB">
      <w:pPr>
        <w:spacing w:line="240" w:lineRule="auto"/>
        <w:ind w:left="567" w:right="616"/>
        <w:rPr>
          <w:rFonts w:cs="Arial"/>
          <w:iCs/>
          <w:color w:val="auto"/>
          <w:szCs w:val="22"/>
        </w:rPr>
      </w:pPr>
      <w:r w:rsidRPr="00DA6D5C">
        <w:rPr>
          <w:rFonts w:cs="Arial"/>
          <w:b/>
          <w:iCs/>
          <w:color w:val="auto"/>
          <w:szCs w:val="22"/>
        </w:rPr>
        <w:t>ARTÍCULO 55. APORTES OBLIGATORIOS AL SISTEMA GENERAL DE PENSIONES</w:t>
      </w:r>
      <w:r w:rsidRPr="00DA6D5C">
        <w:rPr>
          <w:rFonts w:cs="Arial"/>
          <w:iCs/>
          <w:color w:val="auto"/>
          <w:szCs w:val="22"/>
        </w:rPr>
        <w:t>. Los aportes obligatorios que efectúen los trabajadores, empleadores y afiliados al Sistema General de Seguridad Social en Pensiones no harán parte de la base para aplicar la retención en la fuente por rentas de trabajo y serán considerados como un ingreso no constitutivo de renta ni de ganancia ocasional. Los aportes a cargo del empleador serán deducibles de su renta.</w:t>
      </w:r>
    </w:p>
    <w:p w14:paraId="44970107" w14:textId="77777777" w:rsidR="00FC45B1" w:rsidRPr="00DA6D5C" w:rsidRDefault="00FC45B1" w:rsidP="00FC45B1">
      <w:pPr>
        <w:spacing w:line="240" w:lineRule="auto"/>
        <w:ind w:left="567" w:right="616"/>
        <w:rPr>
          <w:rFonts w:cs="Arial"/>
          <w:b/>
          <w:iCs/>
          <w:color w:val="auto"/>
          <w:szCs w:val="22"/>
          <w:u w:val="single"/>
        </w:rPr>
      </w:pPr>
    </w:p>
    <w:p w14:paraId="700F3E95" w14:textId="77777777" w:rsidR="00FC45B1" w:rsidRPr="00DA6D5C" w:rsidRDefault="00FC45B1" w:rsidP="00FC45B1">
      <w:pPr>
        <w:spacing w:line="240" w:lineRule="auto"/>
        <w:ind w:left="567" w:right="616"/>
        <w:rPr>
          <w:rFonts w:cs="Arial"/>
          <w:b/>
          <w:iCs/>
          <w:color w:val="auto"/>
          <w:szCs w:val="22"/>
        </w:rPr>
      </w:pPr>
      <w:r w:rsidRPr="00DA6D5C">
        <w:rPr>
          <w:rFonts w:cs="Arial"/>
          <w:b/>
          <w:iCs/>
          <w:color w:val="auto"/>
          <w:szCs w:val="22"/>
        </w:rPr>
        <w:t xml:space="preserve">PARÁGRAFO TRANSITORIO. </w:t>
      </w:r>
      <w:r w:rsidRPr="00DA6D5C">
        <w:rPr>
          <w:rFonts w:cs="Arial"/>
          <w:iCs/>
          <w:color w:val="auto"/>
          <w:szCs w:val="22"/>
        </w:rPr>
        <w:t>Los retiros, parciales o totales, de las cotizaciones voluntarias, que hayan efectuado los afiliados al régimen de ahorro individual con solidaridad antes de la vigencia de la presente ley, para fines distintos a la obtención de una mayor pensión o un retiro anticipado, constituirán renta gravada en el año en que sean retirados. La respectiva sociedad administradora efectuará la retención en la fuente a la tarifa del 15% al momento del retiro.</w:t>
      </w:r>
      <w:r w:rsidRPr="00DA6D5C">
        <w:rPr>
          <w:rFonts w:cs="Arial"/>
          <w:b/>
          <w:iCs/>
          <w:color w:val="auto"/>
          <w:szCs w:val="22"/>
        </w:rPr>
        <w:t xml:space="preserve"> </w:t>
      </w:r>
    </w:p>
    <w:p w14:paraId="13E0E08E" w14:textId="77777777" w:rsidR="00FC45B1" w:rsidRPr="00DA6D5C" w:rsidRDefault="00FC45B1" w:rsidP="00FC45B1">
      <w:pPr>
        <w:pStyle w:val="Prrafodelista"/>
        <w:spacing w:line="240" w:lineRule="auto"/>
        <w:ind w:left="0"/>
        <w:rPr>
          <w:rFonts w:ascii="Arial" w:hAnsi="Arial" w:cs="Arial"/>
          <w:b/>
        </w:rPr>
      </w:pPr>
      <w:r w:rsidRPr="00DA6D5C">
        <w:rPr>
          <w:rFonts w:ascii="Arial" w:hAnsi="Arial" w:cs="Arial"/>
          <w:b/>
        </w:rPr>
        <w:t xml:space="preserve"> </w:t>
      </w:r>
    </w:p>
    <w:p w14:paraId="351355F8" w14:textId="77777777" w:rsidR="00FC45B1" w:rsidRPr="00DA6D5C" w:rsidRDefault="00FC45B1" w:rsidP="00FC45B1">
      <w:pPr>
        <w:shd w:val="clear" w:color="auto" w:fill="FFFFFF"/>
        <w:spacing w:line="240" w:lineRule="auto"/>
        <w:textAlignment w:val="top"/>
        <w:outlineLvl w:val="1"/>
        <w:rPr>
          <w:rFonts w:cs="Arial"/>
          <w:color w:val="auto"/>
          <w:szCs w:val="22"/>
        </w:rPr>
      </w:pPr>
      <w:r w:rsidRPr="00DA6D5C">
        <w:rPr>
          <w:rFonts w:cs="Arial"/>
          <w:b/>
          <w:color w:val="auto"/>
          <w:szCs w:val="22"/>
        </w:rPr>
        <w:t>ARTÍCULO 24</w:t>
      </w:r>
      <w:r w:rsidRPr="00DA6D5C">
        <w:rPr>
          <w:rFonts w:cs="Arial"/>
          <w:color w:val="auto"/>
          <w:szCs w:val="22"/>
        </w:rPr>
        <w:t>. Modifíquense los numerales 6 y 8, y adiciónese el parágrafo 4 al artículo 206 del Estatuto Tributario, los cuales quedarán así:</w:t>
      </w:r>
    </w:p>
    <w:p w14:paraId="41D5CF47" w14:textId="77777777" w:rsidR="00FC45B1" w:rsidRPr="00DA6D5C" w:rsidRDefault="00FC45B1" w:rsidP="00FC45B1">
      <w:pPr>
        <w:shd w:val="clear" w:color="auto" w:fill="FFFFFF"/>
        <w:spacing w:line="240" w:lineRule="auto"/>
        <w:ind w:right="589"/>
        <w:textAlignment w:val="top"/>
        <w:outlineLvl w:val="1"/>
        <w:rPr>
          <w:rFonts w:cs="Arial"/>
          <w:b/>
          <w:color w:val="auto"/>
          <w:szCs w:val="22"/>
          <w:u w:val="single"/>
        </w:rPr>
      </w:pPr>
    </w:p>
    <w:p w14:paraId="427DBBDF" w14:textId="6DEF6DB9" w:rsidR="00FC45B1" w:rsidRPr="00DA6D5C" w:rsidRDefault="00FC45B1" w:rsidP="00FC45B1">
      <w:pPr>
        <w:spacing w:line="240" w:lineRule="auto"/>
        <w:ind w:left="567" w:right="616"/>
        <w:textAlignment w:val="top"/>
        <w:outlineLvl w:val="1"/>
        <w:rPr>
          <w:rFonts w:eastAsia="Calibri" w:cs="Arial"/>
          <w:color w:val="auto"/>
          <w:szCs w:val="22"/>
          <w:lang w:eastAsia="en-US"/>
        </w:rPr>
      </w:pPr>
      <w:r w:rsidRPr="00DA6D5C">
        <w:rPr>
          <w:rFonts w:eastAsia="Calibri" w:cs="Arial"/>
          <w:color w:val="auto"/>
          <w:szCs w:val="22"/>
          <w:lang w:eastAsia="en-US"/>
        </w:rPr>
        <w:t>6. El seguro por muerte, las compensaciones por muerte y las prestaciones sociales en actividad y en retiro de los miembros de las Fuerzas Militares y de la Policía Nacional.</w:t>
      </w:r>
    </w:p>
    <w:p w14:paraId="15513E55" w14:textId="77777777" w:rsidR="00A5140C" w:rsidRPr="00DA6D5C" w:rsidRDefault="00A5140C" w:rsidP="00FC45B1">
      <w:pPr>
        <w:spacing w:line="240" w:lineRule="auto"/>
        <w:ind w:left="567" w:right="616"/>
        <w:textAlignment w:val="top"/>
        <w:outlineLvl w:val="1"/>
        <w:rPr>
          <w:rFonts w:eastAsia="Calibri" w:cs="Arial"/>
          <w:color w:val="auto"/>
          <w:szCs w:val="22"/>
          <w:lang w:eastAsia="en-US"/>
        </w:rPr>
      </w:pPr>
    </w:p>
    <w:p w14:paraId="6C9D351F" w14:textId="77777777" w:rsidR="00FC45B1" w:rsidRPr="00DA6D5C" w:rsidRDefault="00FC45B1" w:rsidP="00FC45B1">
      <w:pPr>
        <w:spacing w:line="240" w:lineRule="auto"/>
        <w:ind w:left="567" w:right="590"/>
        <w:rPr>
          <w:rFonts w:cs="Arial"/>
          <w:color w:val="auto"/>
          <w:szCs w:val="22"/>
          <w:lang w:eastAsia="es-CO"/>
        </w:rPr>
      </w:pPr>
      <w:r w:rsidRPr="00DA6D5C">
        <w:rPr>
          <w:rFonts w:eastAsia="Calibri" w:cs="Arial"/>
          <w:color w:val="auto"/>
          <w:szCs w:val="22"/>
          <w:lang w:eastAsia="en-US"/>
        </w:rPr>
        <w:t xml:space="preserve">8. </w:t>
      </w:r>
      <w:r w:rsidRPr="00DA6D5C">
        <w:rPr>
          <w:rFonts w:cs="Arial"/>
          <w:color w:val="auto"/>
          <w:szCs w:val="22"/>
          <w:lang w:eastAsia="es-CO"/>
        </w:rPr>
        <w:t>El exceso del salario básico percibido por los Oficiales, Suboficiales y Soldados Profesionales de las Fuerzas Militares y Oficiales, Suboficiales, Nivel Ejecutivo, Patrulleros y Agentes de la Policía Nacional.</w:t>
      </w:r>
    </w:p>
    <w:p w14:paraId="660BE1AB" w14:textId="77777777" w:rsidR="00FC45B1" w:rsidRPr="00DA6D5C" w:rsidRDefault="00FC45B1" w:rsidP="00FC45B1">
      <w:pPr>
        <w:spacing w:line="240" w:lineRule="auto"/>
        <w:ind w:right="590"/>
        <w:rPr>
          <w:rFonts w:cs="Arial"/>
          <w:color w:val="auto"/>
          <w:szCs w:val="22"/>
          <w:lang w:eastAsia="es-CO"/>
        </w:rPr>
      </w:pPr>
    </w:p>
    <w:p w14:paraId="70DD3D40" w14:textId="42B71CC2" w:rsidR="00FC45B1" w:rsidRPr="00DA6D5C" w:rsidRDefault="00FC45B1" w:rsidP="00FC45B1">
      <w:pPr>
        <w:shd w:val="clear" w:color="auto" w:fill="FFFFFF"/>
        <w:spacing w:line="240" w:lineRule="auto"/>
        <w:ind w:left="567" w:right="589"/>
        <w:textAlignment w:val="top"/>
        <w:outlineLvl w:val="1"/>
        <w:rPr>
          <w:rFonts w:cs="Arial"/>
          <w:color w:val="auto"/>
          <w:szCs w:val="22"/>
        </w:rPr>
      </w:pPr>
      <w:r w:rsidRPr="00DA6D5C">
        <w:rPr>
          <w:rFonts w:cs="Arial"/>
          <w:b/>
          <w:color w:val="auto"/>
          <w:szCs w:val="22"/>
        </w:rPr>
        <w:t>PARÁGRAFO 4.</w:t>
      </w:r>
      <w:r w:rsidRPr="00DA6D5C">
        <w:rPr>
          <w:rFonts w:cs="Arial"/>
          <w:color w:val="auto"/>
          <w:szCs w:val="22"/>
        </w:rPr>
        <w:t xml:space="preserve"> La exención prevista en el numeral 10 también procede en relación con los honorarios percibidos por personas naturales que presten servicios y que contraten o vinculen por un término inferior a noventa (90) días continuos o discontinuos menos de </w:t>
      </w:r>
      <w:r w:rsidR="00D176BB" w:rsidRPr="00DA6D5C">
        <w:rPr>
          <w:rFonts w:cs="Arial"/>
          <w:color w:val="auto"/>
          <w:szCs w:val="22"/>
        </w:rPr>
        <w:t xml:space="preserve">dos (2) </w:t>
      </w:r>
      <w:r w:rsidRPr="00DA6D5C">
        <w:rPr>
          <w:rFonts w:cs="Arial"/>
          <w:color w:val="auto"/>
          <w:szCs w:val="22"/>
        </w:rPr>
        <w:t>trabajadores o contratistas asociados a la actividad.</w:t>
      </w:r>
    </w:p>
    <w:p w14:paraId="7283C22C" w14:textId="77777777" w:rsidR="00FC45B1" w:rsidRPr="00DA6D5C" w:rsidRDefault="00FC45B1" w:rsidP="00FC45B1">
      <w:pPr>
        <w:pStyle w:val="Prrafodelista"/>
        <w:spacing w:line="240" w:lineRule="auto"/>
        <w:ind w:left="0"/>
        <w:rPr>
          <w:rFonts w:ascii="Arial" w:hAnsi="Arial" w:cs="Arial"/>
          <w:b/>
        </w:rPr>
      </w:pPr>
    </w:p>
    <w:p w14:paraId="43BD10FD" w14:textId="77777777" w:rsidR="00FC45B1" w:rsidRPr="00DA6D5C" w:rsidRDefault="00FC45B1" w:rsidP="00FC45B1">
      <w:pPr>
        <w:shd w:val="clear" w:color="auto" w:fill="FFFFFF"/>
        <w:spacing w:line="240" w:lineRule="auto"/>
        <w:textAlignment w:val="top"/>
        <w:outlineLvl w:val="1"/>
        <w:rPr>
          <w:rFonts w:cs="Arial"/>
          <w:color w:val="auto"/>
          <w:szCs w:val="22"/>
        </w:rPr>
      </w:pPr>
      <w:r w:rsidRPr="00DA6D5C">
        <w:rPr>
          <w:rFonts w:cs="Arial"/>
          <w:b/>
          <w:color w:val="auto"/>
          <w:szCs w:val="22"/>
        </w:rPr>
        <w:t>ARTÍCULO 25</w:t>
      </w:r>
      <w:r w:rsidRPr="00DA6D5C">
        <w:rPr>
          <w:rFonts w:cs="Arial"/>
          <w:color w:val="auto"/>
          <w:szCs w:val="22"/>
        </w:rPr>
        <w:t>. Modifíquese el artículo 241 del Estatuto Tributario, el cual quedará así:</w:t>
      </w:r>
    </w:p>
    <w:p w14:paraId="47418F41" w14:textId="77777777" w:rsidR="00FC45B1" w:rsidRPr="00DA6D5C" w:rsidRDefault="00FC45B1" w:rsidP="00FC45B1">
      <w:pPr>
        <w:spacing w:line="240" w:lineRule="auto"/>
        <w:rPr>
          <w:rFonts w:cs="Arial"/>
          <w:b/>
          <w:color w:val="auto"/>
          <w:szCs w:val="22"/>
          <w:lang w:eastAsia="es-CO"/>
        </w:rPr>
      </w:pPr>
    </w:p>
    <w:p w14:paraId="3921862F" w14:textId="77777777" w:rsidR="00FC45B1" w:rsidRPr="00DA6D5C" w:rsidRDefault="00FC45B1" w:rsidP="00FC45B1">
      <w:pPr>
        <w:spacing w:line="240" w:lineRule="auto"/>
        <w:ind w:left="567" w:right="616"/>
        <w:rPr>
          <w:rFonts w:cs="Arial"/>
          <w:color w:val="auto"/>
          <w:szCs w:val="22"/>
          <w:lang w:eastAsia="es-CO"/>
        </w:rPr>
      </w:pPr>
      <w:r w:rsidRPr="00DA6D5C">
        <w:rPr>
          <w:rFonts w:cs="Arial"/>
          <w:b/>
          <w:color w:val="auto"/>
          <w:szCs w:val="22"/>
          <w:lang w:eastAsia="es-CO"/>
        </w:rPr>
        <w:t>ARTÍCULO 241.</w:t>
      </w:r>
      <w:r w:rsidRPr="00DA6D5C">
        <w:rPr>
          <w:rFonts w:cs="Arial"/>
          <w:b/>
          <w:bCs/>
          <w:color w:val="auto"/>
          <w:szCs w:val="22"/>
          <w:lang w:eastAsia="es-CO"/>
        </w:rPr>
        <w:t xml:space="preserve"> TARIFA PARA LAS PERSONAS NATURALES </w:t>
      </w:r>
      <w:r w:rsidRPr="0099586F">
        <w:rPr>
          <w:rFonts w:cs="Arial"/>
          <w:b/>
          <w:bCs/>
          <w:color w:val="auto"/>
          <w:szCs w:val="22"/>
          <w:lang w:eastAsia="es-CO"/>
        </w:rPr>
        <w:t>RESIDENTES Y ASIGNACIONES Y DONACIONES MODALES. </w:t>
      </w:r>
      <w:r w:rsidRPr="0099586F">
        <w:rPr>
          <w:rFonts w:cs="Arial"/>
          <w:color w:val="auto"/>
          <w:szCs w:val="22"/>
          <w:lang w:eastAsia="es-CO"/>
        </w:rPr>
        <w:t>El impuesto sobre la renta de las personas naturales residentes en el país, de las sucesiones de causantes residentes en el país, y de los bienes destinados a fines especiales, en virtud de donaciones o asignaciones modales, se determinará de acuerdo con la siguiente tabla:</w:t>
      </w:r>
    </w:p>
    <w:p w14:paraId="4218951E" w14:textId="08EF65E9" w:rsidR="0099586F" w:rsidRPr="00DA6D5C" w:rsidRDefault="0099586F" w:rsidP="00D176BB">
      <w:pPr>
        <w:spacing w:line="240" w:lineRule="auto"/>
        <w:rPr>
          <w:rFonts w:cs="Arial"/>
          <w:color w:val="auto"/>
          <w:szCs w:val="22"/>
          <w:lang w:eastAsia="es-CO"/>
        </w:rPr>
      </w:pPr>
    </w:p>
    <w:tbl>
      <w:tblPr>
        <w:tblW w:w="7789" w:type="dxa"/>
        <w:jc w:val="center"/>
        <w:tblCellMar>
          <w:left w:w="0" w:type="dxa"/>
          <w:right w:w="0" w:type="dxa"/>
        </w:tblCellMar>
        <w:tblLook w:val="04A0" w:firstRow="1" w:lastRow="0" w:firstColumn="1" w:lastColumn="0" w:noHBand="0" w:noVBand="1"/>
      </w:tblPr>
      <w:tblGrid>
        <w:gridCol w:w="817"/>
        <w:gridCol w:w="939"/>
        <w:gridCol w:w="986"/>
        <w:gridCol w:w="5047"/>
      </w:tblGrid>
      <w:tr w:rsidR="0099586F" w:rsidRPr="00DA6D5C" w14:paraId="3BA3D961" w14:textId="77777777" w:rsidTr="00C44A0A">
        <w:trPr>
          <w:trHeight w:val="400"/>
          <w:jc w:val="center"/>
        </w:trPr>
        <w:tc>
          <w:tcPr>
            <w:tcW w:w="1756" w:type="dxa"/>
            <w:gridSpan w:val="2"/>
            <w:tcBorders>
              <w:top w:val="single" w:sz="6" w:space="0" w:color="000000"/>
              <w:left w:val="single" w:sz="6" w:space="0" w:color="000000"/>
              <w:bottom w:val="single" w:sz="6" w:space="0" w:color="000000"/>
              <w:right w:val="single" w:sz="6" w:space="0" w:color="000000"/>
            </w:tcBorders>
            <w:vAlign w:val="center"/>
            <w:hideMark/>
          </w:tcPr>
          <w:p w14:paraId="441D8188" w14:textId="77777777" w:rsidR="0099586F" w:rsidRPr="00DA6D5C" w:rsidRDefault="0099586F" w:rsidP="00C44A0A">
            <w:pPr>
              <w:spacing w:line="240" w:lineRule="auto"/>
              <w:jc w:val="center"/>
              <w:rPr>
                <w:rFonts w:cs="Arial"/>
                <w:color w:val="auto"/>
              </w:rPr>
            </w:pPr>
            <w:r w:rsidRPr="00DA6D5C">
              <w:rPr>
                <w:rStyle w:val="Textoennegrita"/>
                <w:rFonts w:cs="Arial"/>
                <w:color w:val="auto"/>
              </w:rPr>
              <w:t>Rangos UVT</w:t>
            </w:r>
          </w:p>
        </w:tc>
        <w:tc>
          <w:tcPr>
            <w:tcW w:w="986" w:type="dxa"/>
            <w:vMerge w:val="restart"/>
            <w:tcBorders>
              <w:top w:val="single" w:sz="6" w:space="0" w:color="000000"/>
              <w:left w:val="single" w:sz="6" w:space="0" w:color="000000"/>
              <w:bottom w:val="single" w:sz="6" w:space="0" w:color="000000"/>
              <w:right w:val="single" w:sz="6" w:space="0" w:color="000000"/>
            </w:tcBorders>
            <w:vAlign w:val="center"/>
            <w:hideMark/>
          </w:tcPr>
          <w:p w14:paraId="3AFF0BE2" w14:textId="77777777" w:rsidR="0099586F" w:rsidRPr="00DA6D5C" w:rsidRDefault="0099586F" w:rsidP="00C44A0A">
            <w:pPr>
              <w:spacing w:line="240" w:lineRule="auto"/>
              <w:jc w:val="center"/>
              <w:rPr>
                <w:rFonts w:cs="Arial"/>
                <w:color w:val="auto"/>
              </w:rPr>
            </w:pPr>
            <w:r w:rsidRPr="00DA6D5C">
              <w:rPr>
                <w:rStyle w:val="Textoennegrita"/>
                <w:rFonts w:cs="Arial"/>
                <w:color w:val="auto"/>
              </w:rPr>
              <w:t>Tarifa Marginal</w:t>
            </w:r>
          </w:p>
        </w:tc>
        <w:tc>
          <w:tcPr>
            <w:tcW w:w="5047" w:type="dxa"/>
            <w:vMerge w:val="restart"/>
            <w:tcBorders>
              <w:top w:val="single" w:sz="6" w:space="0" w:color="000000"/>
              <w:left w:val="single" w:sz="6" w:space="0" w:color="000000"/>
              <w:bottom w:val="single" w:sz="6" w:space="0" w:color="000000"/>
              <w:right w:val="single" w:sz="6" w:space="0" w:color="000000"/>
            </w:tcBorders>
            <w:vAlign w:val="center"/>
            <w:hideMark/>
          </w:tcPr>
          <w:p w14:paraId="6577AFE5" w14:textId="77777777" w:rsidR="0099586F" w:rsidRPr="00DA6D5C" w:rsidRDefault="0099586F" w:rsidP="00C44A0A">
            <w:pPr>
              <w:spacing w:line="240" w:lineRule="auto"/>
              <w:jc w:val="center"/>
              <w:rPr>
                <w:rFonts w:cs="Arial"/>
                <w:color w:val="auto"/>
              </w:rPr>
            </w:pPr>
            <w:r w:rsidRPr="00DA6D5C">
              <w:rPr>
                <w:rStyle w:val="Textoennegrita"/>
                <w:rFonts w:cs="Arial"/>
                <w:color w:val="auto"/>
              </w:rPr>
              <w:t>Impuesto</w:t>
            </w:r>
          </w:p>
        </w:tc>
      </w:tr>
      <w:tr w:rsidR="0099586F" w:rsidRPr="00DA6D5C" w14:paraId="3EBE2743" w14:textId="77777777" w:rsidTr="00C44A0A">
        <w:trPr>
          <w:trHeight w:val="400"/>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7D73B60" w14:textId="77777777" w:rsidR="0099586F" w:rsidRPr="00DA6D5C" w:rsidRDefault="0099586F" w:rsidP="00C44A0A">
            <w:pPr>
              <w:spacing w:line="240" w:lineRule="auto"/>
              <w:jc w:val="center"/>
              <w:rPr>
                <w:rFonts w:cs="Arial"/>
                <w:color w:val="auto"/>
              </w:rPr>
            </w:pPr>
            <w:r w:rsidRPr="00DA6D5C">
              <w:rPr>
                <w:rStyle w:val="Textoennegrita"/>
                <w:rFonts w:cs="Arial"/>
                <w:color w:val="auto"/>
              </w:rPr>
              <w:t>Desde</w:t>
            </w:r>
          </w:p>
        </w:tc>
        <w:tc>
          <w:tcPr>
            <w:tcW w:w="939" w:type="dxa"/>
            <w:tcBorders>
              <w:top w:val="single" w:sz="6" w:space="0" w:color="000000"/>
              <w:left w:val="single" w:sz="6" w:space="0" w:color="000000"/>
              <w:bottom w:val="single" w:sz="6" w:space="0" w:color="000000"/>
              <w:right w:val="single" w:sz="6" w:space="0" w:color="000000"/>
            </w:tcBorders>
            <w:vAlign w:val="center"/>
            <w:hideMark/>
          </w:tcPr>
          <w:p w14:paraId="370DA33F" w14:textId="77777777" w:rsidR="0099586F" w:rsidRPr="00DA6D5C" w:rsidRDefault="0099586F" w:rsidP="00C44A0A">
            <w:pPr>
              <w:spacing w:line="240" w:lineRule="auto"/>
              <w:jc w:val="center"/>
              <w:rPr>
                <w:rFonts w:cs="Arial"/>
                <w:color w:val="auto"/>
              </w:rPr>
            </w:pPr>
            <w:r w:rsidRPr="00DA6D5C">
              <w:rPr>
                <w:rStyle w:val="Textoennegrita"/>
                <w:rFonts w:cs="Arial"/>
                <w:color w:val="auto"/>
              </w:rPr>
              <w:t>Hasta</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13C8BC5" w14:textId="77777777" w:rsidR="0099586F" w:rsidRPr="00DA6D5C" w:rsidRDefault="0099586F" w:rsidP="00C44A0A">
            <w:pPr>
              <w:spacing w:line="240" w:lineRule="auto"/>
              <w:rPr>
                <w:rFonts w:cs="Arial"/>
                <w:color w:val="auto"/>
                <w:szCs w:val="22"/>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ACABCEA" w14:textId="77777777" w:rsidR="0099586F" w:rsidRPr="00DA6D5C" w:rsidRDefault="0099586F" w:rsidP="00C44A0A">
            <w:pPr>
              <w:spacing w:line="240" w:lineRule="auto"/>
              <w:rPr>
                <w:rFonts w:cs="Arial"/>
                <w:color w:val="auto"/>
                <w:szCs w:val="22"/>
                <w:lang w:val="en-US" w:eastAsia="en-US"/>
              </w:rPr>
            </w:pPr>
          </w:p>
        </w:tc>
      </w:tr>
      <w:tr w:rsidR="0099586F" w:rsidRPr="00DA6D5C" w14:paraId="3123BB5C" w14:textId="77777777" w:rsidTr="00C44A0A">
        <w:trPr>
          <w:trHeight w:val="471"/>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FF50F68" w14:textId="77777777" w:rsidR="0099586F" w:rsidRPr="00DA6D5C" w:rsidRDefault="0099586F" w:rsidP="00C44A0A">
            <w:pPr>
              <w:spacing w:line="240" w:lineRule="auto"/>
              <w:jc w:val="center"/>
              <w:rPr>
                <w:rFonts w:cs="Arial"/>
                <w:color w:val="auto"/>
              </w:rPr>
            </w:pPr>
            <w:r w:rsidRPr="00DA6D5C">
              <w:rPr>
                <w:rFonts w:cs="Arial"/>
                <w:color w:val="auto"/>
              </w:rPr>
              <w:t>&gt;0</w:t>
            </w:r>
          </w:p>
        </w:tc>
        <w:tc>
          <w:tcPr>
            <w:tcW w:w="939" w:type="dxa"/>
            <w:tcBorders>
              <w:top w:val="single" w:sz="6" w:space="0" w:color="000000"/>
              <w:left w:val="single" w:sz="6" w:space="0" w:color="000000"/>
              <w:bottom w:val="single" w:sz="6" w:space="0" w:color="000000"/>
              <w:right w:val="single" w:sz="6" w:space="0" w:color="000000"/>
            </w:tcBorders>
            <w:vAlign w:val="center"/>
            <w:hideMark/>
          </w:tcPr>
          <w:p w14:paraId="175CC8FF" w14:textId="77777777" w:rsidR="0099586F" w:rsidRPr="00DA6D5C" w:rsidRDefault="0099586F" w:rsidP="00C44A0A">
            <w:pPr>
              <w:spacing w:line="240" w:lineRule="auto"/>
              <w:jc w:val="center"/>
              <w:rPr>
                <w:rFonts w:cs="Arial"/>
                <w:color w:val="auto"/>
              </w:rPr>
            </w:pPr>
            <w:r w:rsidRPr="00DA6D5C">
              <w:rPr>
                <w:rFonts w:cs="Arial"/>
                <w:color w:val="auto"/>
              </w:rPr>
              <w:t>1090</w:t>
            </w:r>
          </w:p>
        </w:tc>
        <w:tc>
          <w:tcPr>
            <w:tcW w:w="986" w:type="dxa"/>
            <w:tcBorders>
              <w:top w:val="single" w:sz="6" w:space="0" w:color="000000"/>
              <w:left w:val="single" w:sz="6" w:space="0" w:color="000000"/>
              <w:bottom w:val="single" w:sz="6" w:space="0" w:color="000000"/>
              <w:right w:val="single" w:sz="6" w:space="0" w:color="000000"/>
            </w:tcBorders>
            <w:vAlign w:val="center"/>
            <w:hideMark/>
          </w:tcPr>
          <w:p w14:paraId="5D97ABA9" w14:textId="77777777" w:rsidR="0099586F" w:rsidRPr="00DA6D5C" w:rsidRDefault="0099586F" w:rsidP="00C44A0A">
            <w:pPr>
              <w:spacing w:line="240" w:lineRule="auto"/>
              <w:jc w:val="center"/>
              <w:rPr>
                <w:rFonts w:cs="Arial"/>
                <w:color w:val="auto"/>
              </w:rPr>
            </w:pPr>
            <w:r w:rsidRPr="00DA6D5C">
              <w:rPr>
                <w:rFonts w:cs="Arial"/>
                <w:color w:val="auto"/>
              </w:rPr>
              <w:t>0%</w:t>
            </w:r>
          </w:p>
        </w:tc>
        <w:tc>
          <w:tcPr>
            <w:tcW w:w="5047" w:type="dxa"/>
            <w:tcBorders>
              <w:top w:val="single" w:sz="6" w:space="0" w:color="000000"/>
              <w:left w:val="single" w:sz="6" w:space="0" w:color="000000"/>
              <w:bottom w:val="single" w:sz="6" w:space="0" w:color="000000"/>
              <w:right w:val="single" w:sz="6" w:space="0" w:color="000000"/>
            </w:tcBorders>
            <w:vAlign w:val="center"/>
            <w:hideMark/>
          </w:tcPr>
          <w:p w14:paraId="1EA1681C" w14:textId="77777777" w:rsidR="0099586F" w:rsidRPr="00DA6D5C" w:rsidRDefault="0099586F" w:rsidP="00C44A0A">
            <w:pPr>
              <w:spacing w:line="240" w:lineRule="auto"/>
              <w:jc w:val="center"/>
              <w:rPr>
                <w:rFonts w:cs="Arial"/>
                <w:color w:val="auto"/>
              </w:rPr>
            </w:pPr>
            <w:r w:rsidRPr="00DA6D5C">
              <w:rPr>
                <w:rFonts w:cs="Arial"/>
                <w:color w:val="auto"/>
              </w:rPr>
              <w:t>0</w:t>
            </w:r>
          </w:p>
        </w:tc>
      </w:tr>
      <w:tr w:rsidR="0099586F" w:rsidRPr="00DA6D5C" w14:paraId="7CD773B6" w14:textId="77777777" w:rsidTr="00C44A0A">
        <w:trPr>
          <w:trHeight w:val="632"/>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2D7934F" w14:textId="77777777" w:rsidR="0099586F" w:rsidRPr="00DA6D5C" w:rsidRDefault="0099586F" w:rsidP="00C44A0A">
            <w:pPr>
              <w:spacing w:line="240" w:lineRule="auto"/>
              <w:jc w:val="center"/>
              <w:rPr>
                <w:rFonts w:cs="Arial"/>
                <w:color w:val="auto"/>
              </w:rPr>
            </w:pPr>
            <w:r w:rsidRPr="00DA6D5C">
              <w:rPr>
                <w:rFonts w:cs="Arial"/>
                <w:color w:val="auto"/>
              </w:rPr>
              <w:t>&gt;1090</w:t>
            </w:r>
          </w:p>
        </w:tc>
        <w:tc>
          <w:tcPr>
            <w:tcW w:w="939" w:type="dxa"/>
            <w:tcBorders>
              <w:top w:val="single" w:sz="6" w:space="0" w:color="000000"/>
              <w:left w:val="single" w:sz="6" w:space="0" w:color="000000"/>
              <w:bottom w:val="single" w:sz="6" w:space="0" w:color="000000"/>
              <w:right w:val="single" w:sz="6" w:space="0" w:color="000000"/>
            </w:tcBorders>
            <w:vAlign w:val="center"/>
            <w:hideMark/>
          </w:tcPr>
          <w:p w14:paraId="633B2433" w14:textId="77777777" w:rsidR="0099586F" w:rsidRPr="00DA6D5C" w:rsidRDefault="0099586F" w:rsidP="00C44A0A">
            <w:pPr>
              <w:spacing w:line="240" w:lineRule="auto"/>
              <w:jc w:val="center"/>
              <w:rPr>
                <w:rFonts w:cs="Arial"/>
                <w:color w:val="auto"/>
              </w:rPr>
            </w:pPr>
            <w:r w:rsidRPr="00DA6D5C">
              <w:rPr>
                <w:rFonts w:cs="Arial"/>
                <w:color w:val="auto"/>
              </w:rPr>
              <w:t>1700</w:t>
            </w:r>
          </w:p>
        </w:tc>
        <w:tc>
          <w:tcPr>
            <w:tcW w:w="986" w:type="dxa"/>
            <w:tcBorders>
              <w:top w:val="single" w:sz="6" w:space="0" w:color="000000"/>
              <w:left w:val="single" w:sz="6" w:space="0" w:color="000000"/>
              <w:bottom w:val="single" w:sz="6" w:space="0" w:color="000000"/>
              <w:right w:val="single" w:sz="6" w:space="0" w:color="000000"/>
            </w:tcBorders>
            <w:vAlign w:val="center"/>
            <w:hideMark/>
          </w:tcPr>
          <w:p w14:paraId="6EE8A4F2" w14:textId="77777777" w:rsidR="0099586F" w:rsidRPr="00DA6D5C" w:rsidRDefault="0099586F" w:rsidP="00C44A0A">
            <w:pPr>
              <w:spacing w:line="240" w:lineRule="auto"/>
              <w:jc w:val="center"/>
              <w:rPr>
                <w:rFonts w:cs="Arial"/>
                <w:color w:val="auto"/>
              </w:rPr>
            </w:pPr>
            <w:r w:rsidRPr="00DA6D5C">
              <w:rPr>
                <w:rFonts w:cs="Arial"/>
                <w:color w:val="auto"/>
              </w:rPr>
              <w:t>19%</w:t>
            </w:r>
          </w:p>
        </w:tc>
        <w:tc>
          <w:tcPr>
            <w:tcW w:w="5047" w:type="dxa"/>
            <w:tcBorders>
              <w:top w:val="single" w:sz="6" w:space="0" w:color="000000"/>
              <w:left w:val="single" w:sz="6" w:space="0" w:color="000000"/>
              <w:bottom w:val="single" w:sz="6" w:space="0" w:color="000000"/>
              <w:right w:val="single" w:sz="6" w:space="0" w:color="000000"/>
            </w:tcBorders>
            <w:vAlign w:val="center"/>
            <w:hideMark/>
          </w:tcPr>
          <w:p w14:paraId="6E0CD1BF" w14:textId="77777777" w:rsidR="0099586F" w:rsidRPr="00DA6D5C" w:rsidRDefault="0099586F" w:rsidP="00C44A0A">
            <w:pPr>
              <w:spacing w:line="240" w:lineRule="auto"/>
              <w:jc w:val="center"/>
              <w:rPr>
                <w:rFonts w:cs="Arial"/>
                <w:color w:val="auto"/>
              </w:rPr>
            </w:pPr>
            <w:r w:rsidRPr="00DA6D5C">
              <w:rPr>
                <w:rFonts w:cs="Arial"/>
                <w:color w:val="auto"/>
              </w:rPr>
              <w:br/>
              <w:t>(Base Gravable en UVT menos 1090 UVT) x 19%</w:t>
            </w:r>
          </w:p>
        </w:tc>
      </w:tr>
      <w:tr w:rsidR="0099586F" w:rsidRPr="00DA6D5C" w14:paraId="355ECD53" w14:textId="77777777" w:rsidTr="00C44A0A">
        <w:trPr>
          <w:trHeight w:val="800"/>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07EF989" w14:textId="77777777" w:rsidR="0099586F" w:rsidRPr="00DA6D5C" w:rsidRDefault="0099586F" w:rsidP="00C44A0A">
            <w:pPr>
              <w:spacing w:line="240" w:lineRule="auto"/>
              <w:jc w:val="center"/>
              <w:rPr>
                <w:rFonts w:cs="Arial"/>
                <w:color w:val="auto"/>
                <w:lang w:val="en-US"/>
              </w:rPr>
            </w:pPr>
            <w:r w:rsidRPr="00DA6D5C">
              <w:rPr>
                <w:rFonts w:cs="Arial"/>
                <w:color w:val="auto"/>
              </w:rPr>
              <w:t>&gt;1700</w:t>
            </w:r>
          </w:p>
        </w:tc>
        <w:tc>
          <w:tcPr>
            <w:tcW w:w="939" w:type="dxa"/>
            <w:tcBorders>
              <w:top w:val="single" w:sz="6" w:space="0" w:color="000000"/>
              <w:left w:val="single" w:sz="6" w:space="0" w:color="000000"/>
              <w:bottom w:val="single" w:sz="6" w:space="0" w:color="000000"/>
              <w:right w:val="single" w:sz="6" w:space="0" w:color="000000"/>
            </w:tcBorders>
            <w:vAlign w:val="center"/>
            <w:hideMark/>
          </w:tcPr>
          <w:p w14:paraId="5237F6AD" w14:textId="77777777" w:rsidR="0099586F" w:rsidRPr="00DA6D5C" w:rsidRDefault="0099586F" w:rsidP="00C44A0A">
            <w:pPr>
              <w:spacing w:line="240" w:lineRule="auto"/>
              <w:jc w:val="center"/>
              <w:rPr>
                <w:rFonts w:cs="Arial"/>
                <w:color w:val="auto"/>
              </w:rPr>
            </w:pPr>
            <w:r w:rsidRPr="00DA6D5C">
              <w:rPr>
                <w:rFonts w:cs="Arial"/>
                <w:color w:val="auto"/>
              </w:rPr>
              <w:t>4100</w:t>
            </w:r>
          </w:p>
        </w:tc>
        <w:tc>
          <w:tcPr>
            <w:tcW w:w="986" w:type="dxa"/>
            <w:tcBorders>
              <w:top w:val="single" w:sz="6" w:space="0" w:color="000000"/>
              <w:left w:val="single" w:sz="6" w:space="0" w:color="000000"/>
              <w:bottom w:val="single" w:sz="6" w:space="0" w:color="000000"/>
              <w:right w:val="single" w:sz="6" w:space="0" w:color="000000"/>
            </w:tcBorders>
            <w:vAlign w:val="center"/>
            <w:hideMark/>
          </w:tcPr>
          <w:p w14:paraId="47FF3911" w14:textId="77777777" w:rsidR="0099586F" w:rsidRPr="00DA6D5C" w:rsidRDefault="0099586F" w:rsidP="00C44A0A">
            <w:pPr>
              <w:spacing w:line="240" w:lineRule="auto"/>
              <w:jc w:val="center"/>
              <w:rPr>
                <w:rFonts w:cs="Arial"/>
                <w:color w:val="auto"/>
              </w:rPr>
            </w:pPr>
            <w:r w:rsidRPr="00DA6D5C">
              <w:rPr>
                <w:rFonts w:cs="Arial"/>
                <w:color w:val="auto"/>
              </w:rPr>
              <w:t>28%</w:t>
            </w:r>
          </w:p>
        </w:tc>
        <w:tc>
          <w:tcPr>
            <w:tcW w:w="5047" w:type="dxa"/>
            <w:tcBorders>
              <w:top w:val="single" w:sz="6" w:space="0" w:color="000000"/>
              <w:left w:val="single" w:sz="6" w:space="0" w:color="000000"/>
              <w:bottom w:val="single" w:sz="6" w:space="0" w:color="000000"/>
              <w:right w:val="single" w:sz="6" w:space="0" w:color="000000"/>
            </w:tcBorders>
            <w:vAlign w:val="center"/>
            <w:hideMark/>
          </w:tcPr>
          <w:p w14:paraId="253D226F" w14:textId="77777777" w:rsidR="0099586F" w:rsidRPr="00DA6D5C" w:rsidRDefault="0099586F" w:rsidP="00C44A0A">
            <w:pPr>
              <w:spacing w:line="240" w:lineRule="auto"/>
              <w:jc w:val="center"/>
              <w:rPr>
                <w:rFonts w:cs="Arial"/>
                <w:color w:val="auto"/>
              </w:rPr>
            </w:pPr>
            <w:r w:rsidRPr="00DA6D5C">
              <w:rPr>
                <w:rFonts w:cs="Arial"/>
                <w:color w:val="auto"/>
              </w:rPr>
              <w:t>(Base Gravable en UVT menos 1700 UVT) x 28% + 116 UVT</w:t>
            </w:r>
          </w:p>
        </w:tc>
      </w:tr>
      <w:tr w:rsidR="0099586F" w:rsidRPr="00DA6D5C" w14:paraId="46D83B01" w14:textId="77777777" w:rsidTr="00C44A0A">
        <w:trPr>
          <w:trHeight w:val="800"/>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0F7AA31" w14:textId="77777777" w:rsidR="0099586F" w:rsidRPr="00DA6D5C" w:rsidRDefault="0099586F" w:rsidP="00C44A0A">
            <w:pPr>
              <w:spacing w:line="240" w:lineRule="auto"/>
              <w:jc w:val="center"/>
              <w:rPr>
                <w:rFonts w:cs="Arial"/>
                <w:color w:val="auto"/>
                <w:lang w:val="en-US"/>
              </w:rPr>
            </w:pPr>
            <w:r w:rsidRPr="00DA6D5C">
              <w:rPr>
                <w:rFonts w:cs="Arial"/>
                <w:color w:val="auto"/>
              </w:rPr>
              <w:t>&gt;4100</w:t>
            </w:r>
          </w:p>
        </w:tc>
        <w:tc>
          <w:tcPr>
            <w:tcW w:w="939" w:type="dxa"/>
            <w:tcBorders>
              <w:top w:val="single" w:sz="6" w:space="0" w:color="000000"/>
              <w:left w:val="single" w:sz="6" w:space="0" w:color="000000"/>
              <w:bottom w:val="single" w:sz="6" w:space="0" w:color="000000"/>
              <w:right w:val="single" w:sz="6" w:space="0" w:color="000000"/>
            </w:tcBorders>
            <w:vAlign w:val="center"/>
            <w:hideMark/>
          </w:tcPr>
          <w:p w14:paraId="0848E6C2" w14:textId="77777777" w:rsidR="0099586F" w:rsidRPr="00DA6D5C" w:rsidRDefault="0099586F" w:rsidP="00C44A0A">
            <w:pPr>
              <w:spacing w:line="240" w:lineRule="auto"/>
              <w:jc w:val="center"/>
              <w:rPr>
                <w:rFonts w:cs="Arial"/>
                <w:color w:val="auto"/>
              </w:rPr>
            </w:pPr>
            <w:r w:rsidRPr="00DA6D5C">
              <w:rPr>
                <w:rFonts w:cs="Arial"/>
                <w:color w:val="auto"/>
              </w:rPr>
              <w:t>8.670</w:t>
            </w:r>
          </w:p>
        </w:tc>
        <w:tc>
          <w:tcPr>
            <w:tcW w:w="986" w:type="dxa"/>
            <w:tcBorders>
              <w:top w:val="single" w:sz="6" w:space="0" w:color="000000"/>
              <w:left w:val="single" w:sz="6" w:space="0" w:color="000000"/>
              <w:bottom w:val="single" w:sz="6" w:space="0" w:color="000000"/>
              <w:right w:val="single" w:sz="6" w:space="0" w:color="000000"/>
            </w:tcBorders>
            <w:vAlign w:val="center"/>
            <w:hideMark/>
          </w:tcPr>
          <w:p w14:paraId="6FC9427E" w14:textId="77777777" w:rsidR="0099586F" w:rsidRPr="00DA6D5C" w:rsidRDefault="0099586F" w:rsidP="00C44A0A">
            <w:pPr>
              <w:spacing w:line="240" w:lineRule="auto"/>
              <w:jc w:val="center"/>
              <w:rPr>
                <w:rFonts w:cs="Arial"/>
                <w:color w:val="auto"/>
              </w:rPr>
            </w:pPr>
            <w:r w:rsidRPr="00DA6D5C">
              <w:rPr>
                <w:rFonts w:cs="Arial"/>
                <w:color w:val="auto"/>
              </w:rPr>
              <w:t>33%</w:t>
            </w:r>
          </w:p>
        </w:tc>
        <w:tc>
          <w:tcPr>
            <w:tcW w:w="5047" w:type="dxa"/>
            <w:tcBorders>
              <w:top w:val="single" w:sz="6" w:space="0" w:color="000000"/>
              <w:left w:val="single" w:sz="6" w:space="0" w:color="000000"/>
              <w:bottom w:val="single" w:sz="6" w:space="0" w:color="000000"/>
              <w:right w:val="single" w:sz="6" w:space="0" w:color="000000"/>
            </w:tcBorders>
            <w:vAlign w:val="center"/>
            <w:hideMark/>
          </w:tcPr>
          <w:p w14:paraId="1708C773" w14:textId="77777777" w:rsidR="0099586F" w:rsidRPr="00DA6D5C" w:rsidRDefault="0099586F" w:rsidP="00C44A0A">
            <w:pPr>
              <w:spacing w:line="240" w:lineRule="auto"/>
              <w:jc w:val="center"/>
              <w:rPr>
                <w:rFonts w:cs="Arial"/>
                <w:color w:val="auto"/>
              </w:rPr>
            </w:pPr>
            <w:r w:rsidRPr="00DA6D5C">
              <w:rPr>
                <w:rFonts w:cs="Arial"/>
                <w:color w:val="auto"/>
              </w:rPr>
              <w:t>(Base Gravable en UVT menos 4100 UVT) x 33% + 788 UVT</w:t>
            </w:r>
          </w:p>
        </w:tc>
      </w:tr>
      <w:tr w:rsidR="0099586F" w:rsidRPr="00DA6D5C" w14:paraId="19C4A623" w14:textId="77777777" w:rsidTr="00C44A0A">
        <w:trPr>
          <w:trHeight w:val="800"/>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05C5FFD" w14:textId="77777777" w:rsidR="0099586F" w:rsidRPr="00DA6D5C" w:rsidRDefault="0099586F" w:rsidP="00C44A0A">
            <w:pPr>
              <w:spacing w:line="240" w:lineRule="auto"/>
              <w:jc w:val="center"/>
              <w:rPr>
                <w:rFonts w:cs="Arial"/>
                <w:color w:val="auto"/>
                <w:lang w:val="en-US"/>
              </w:rPr>
            </w:pPr>
            <w:r w:rsidRPr="00DA6D5C">
              <w:rPr>
                <w:rFonts w:cs="Arial"/>
                <w:color w:val="auto"/>
              </w:rPr>
              <w:t>&gt;8.670</w:t>
            </w:r>
          </w:p>
        </w:tc>
        <w:tc>
          <w:tcPr>
            <w:tcW w:w="939" w:type="dxa"/>
            <w:tcBorders>
              <w:top w:val="single" w:sz="6" w:space="0" w:color="000000"/>
              <w:left w:val="single" w:sz="6" w:space="0" w:color="000000"/>
              <w:bottom w:val="single" w:sz="6" w:space="0" w:color="000000"/>
              <w:right w:val="single" w:sz="6" w:space="0" w:color="000000"/>
            </w:tcBorders>
            <w:vAlign w:val="center"/>
            <w:hideMark/>
          </w:tcPr>
          <w:p w14:paraId="22DB69D1" w14:textId="77777777" w:rsidR="0099586F" w:rsidRPr="00DA6D5C" w:rsidRDefault="0099586F" w:rsidP="00C44A0A">
            <w:pPr>
              <w:spacing w:line="240" w:lineRule="auto"/>
              <w:jc w:val="center"/>
              <w:rPr>
                <w:rFonts w:cs="Arial"/>
                <w:color w:val="auto"/>
              </w:rPr>
            </w:pPr>
            <w:r w:rsidRPr="00DA6D5C">
              <w:rPr>
                <w:rFonts w:cs="Arial"/>
                <w:color w:val="auto"/>
              </w:rPr>
              <w:t>18.970</w:t>
            </w:r>
          </w:p>
        </w:tc>
        <w:tc>
          <w:tcPr>
            <w:tcW w:w="986" w:type="dxa"/>
            <w:tcBorders>
              <w:top w:val="single" w:sz="6" w:space="0" w:color="000000"/>
              <w:left w:val="single" w:sz="6" w:space="0" w:color="000000"/>
              <w:bottom w:val="single" w:sz="6" w:space="0" w:color="000000"/>
              <w:right w:val="single" w:sz="6" w:space="0" w:color="000000"/>
            </w:tcBorders>
            <w:vAlign w:val="center"/>
            <w:hideMark/>
          </w:tcPr>
          <w:p w14:paraId="567748F9" w14:textId="77777777" w:rsidR="0099586F" w:rsidRPr="00DA6D5C" w:rsidRDefault="0099586F" w:rsidP="00C44A0A">
            <w:pPr>
              <w:spacing w:line="240" w:lineRule="auto"/>
              <w:jc w:val="center"/>
              <w:rPr>
                <w:rFonts w:cs="Arial"/>
                <w:color w:val="auto"/>
              </w:rPr>
            </w:pPr>
            <w:r w:rsidRPr="00DA6D5C">
              <w:rPr>
                <w:rFonts w:cs="Arial"/>
                <w:color w:val="auto"/>
              </w:rPr>
              <w:t>35%</w:t>
            </w:r>
          </w:p>
        </w:tc>
        <w:tc>
          <w:tcPr>
            <w:tcW w:w="5047" w:type="dxa"/>
            <w:tcBorders>
              <w:top w:val="single" w:sz="6" w:space="0" w:color="000000"/>
              <w:left w:val="single" w:sz="6" w:space="0" w:color="000000"/>
              <w:bottom w:val="single" w:sz="6" w:space="0" w:color="000000"/>
              <w:right w:val="single" w:sz="6" w:space="0" w:color="000000"/>
            </w:tcBorders>
            <w:vAlign w:val="center"/>
            <w:hideMark/>
          </w:tcPr>
          <w:p w14:paraId="39374E53" w14:textId="77777777" w:rsidR="0099586F" w:rsidRPr="00DA6D5C" w:rsidRDefault="0099586F" w:rsidP="00C44A0A">
            <w:pPr>
              <w:spacing w:line="240" w:lineRule="auto"/>
              <w:jc w:val="center"/>
              <w:rPr>
                <w:rFonts w:cs="Arial"/>
                <w:color w:val="auto"/>
              </w:rPr>
            </w:pPr>
            <w:r w:rsidRPr="00DA6D5C">
              <w:rPr>
                <w:rFonts w:cs="Arial"/>
                <w:color w:val="auto"/>
              </w:rPr>
              <w:t>(Base Gravable en UVT menos 7.600 UVT) x 35% + 2296 UVT</w:t>
            </w:r>
          </w:p>
        </w:tc>
      </w:tr>
      <w:tr w:rsidR="0099586F" w:rsidRPr="00DA6D5C" w14:paraId="0B48097C" w14:textId="77777777" w:rsidTr="00C44A0A">
        <w:trPr>
          <w:trHeight w:val="800"/>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8265A58" w14:textId="77777777" w:rsidR="0099586F" w:rsidRPr="00DA6D5C" w:rsidRDefault="0099586F" w:rsidP="00C44A0A">
            <w:pPr>
              <w:spacing w:line="240" w:lineRule="auto"/>
              <w:jc w:val="center"/>
              <w:rPr>
                <w:rFonts w:cs="Arial"/>
                <w:color w:val="auto"/>
                <w:lang w:val="en-US"/>
              </w:rPr>
            </w:pPr>
            <w:r w:rsidRPr="00DA6D5C">
              <w:rPr>
                <w:rFonts w:cs="Arial"/>
                <w:color w:val="auto"/>
              </w:rPr>
              <w:t>&gt;18.970</w:t>
            </w:r>
          </w:p>
        </w:tc>
        <w:tc>
          <w:tcPr>
            <w:tcW w:w="939" w:type="dxa"/>
            <w:tcBorders>
              <w:top w:val="single" w:sz="6" w:space="0" w:color="000000"/>
              <w:left w:val="single" w:sz="6" w:space="0" w:color="000000"/>
              <w:bottom w:val="single" w:sz="6" w:space="0" w:color="000000"/>
              <w:right w:val="single" w:sz="6" w:space="0" w:color="000000"/>
            </w:tcBorders>
            <w:vAlign w:val="center"/>
            <w:hideMark/>
          </w:tcPr>
          <w:p w14:paraId="62649C56" w14:textId="77777777" w:rsidR="0099586F" w:rsidRPr="00DA6D5C" w:rsidRDefault="0099586F" w:rsidP="00C44A0A">
            <w:pPr>
              <w:spacing w:line="240" w:lineRule="auto"/>
              <w:jc w:val="center"/>
              <w:rPr>
                <w:rFonts w:cs="Arial"/>
                <w:color w:val="auto"/>
              </w:rPr>
            </w:pPr>
            <w:r w:rsidRPr="00DA6D5C">
              <w:rPr>
                <w:rFonts w:cs="Arial"/>
                <w:color w:val="auto"/>
              </w:rPr>
              <w:t>31.000</w:t>
            </w:r>
          </w:p>
        </w:tc>
        <w:tc>
          <w:tcPr>
            <w:tcW w:w="986" w:type="dxa"/>
            <w:tcBorders>
              <w:top w:val="single" w:sz="6" w:space="0" w:color="000000"/>
              <w:left w:val="single" w:sz="6" w:space="0" w:color="000000"/>
              <w:bottom w:val="single" w:sz="6" w:space="0" w:color="000000"/>
              <w:right w:val="single" w:sz="6" w:space="0" w:color="000000"/>
            </w:tcBorders>
            <w:vAlign w:val="center"/>
            <w:hideMark/>
          </w:tcPr>
          <w:p w14:paraId="48CE7C30" w14:textId="77777777" w:rsidR="0099586F" w:rsidRPr="00DA6D5C" w:rsidRDefault="0099586F" w:rsidP="00C44A0A">
            <w:pPr>
              <w:spacing w:line="240" w:lineRule="auto"/>
              <w:jc w:val="center"/>
              <w:rPr>
                <w:rFonts w:cs="Arial"/>
                <w:color w:val="auto"/>
              </w:rPr>
            </w:pPr>
            <w:r w:rsidRPr="00DA6D5C">
              <w:rPr>
                <w:rFonts w:cs="Arial"/>
                <w:color w:val="auto"/>
              </w:rPr>
              <w:t>37%</w:t>
            </w:r>
          </w:p>
        </w:tc>
        <w:tc>
          <w:tcPr>
            <w:tcW w:w="5047" w:type="dxa"/>
            <w:tcBorders>
              <w:top w:val="single" w:sz="6" w:space="0" w:color="000000"/>
              <w:left w:val="single" w:sz="6" w:space="0" w:color="000000"/>
              <w:bottom w:val="single" w:sz="6" w:space="0" w:color="000000"/>
              <w:right w:val="single" w:sz="6" w:space="0" w:color="000000"/>
            </w:tcBorders>
            <w:vAlign w:val="center"/>
            <w:hideMark/>
          </w:tcPr>
          <w:p w14:paraId="347F1B53" w14:textId="77777777" w:rsidR="0099586F" w:rsidRPr="00DA6D5C" w:rsidRDefault="0099586F" w:rsidP="00C44A0A">
            <w:pPr>
              <w:spacing w:line="240" w:lineRule="auto"/>
              <w:jc w:val="center"/>
              <w:rPr>
                <w:rFonts w:cs="Arial"/>
                <w:color w:val="auto"/>
              </w:rPr>
            </w:pPr>
            <w:r w:rsidRPr="00DA6D5C">
              <w:rPr>
                <w:rFonts w:cs="Arial"/>
                <w:color w:val="auto"/>
              </w:rPr>
              <w:t>(Base Gravable en UVT menos 13.100 UVT) x 37% + 5901 UVT</w:t>
            </w:r>
          </w:p>
        </w:tc>
      </w:tr>
      <w:tr w:rsidR="0099586F" w:rsidRPr="00DA6D5C" w14:paraId="31698685" w14:textId="77777777" w:rsidTr="00C44A0A">
        <w:trPr>
          <w:trHeight w:val="800"/>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5A094B7" w14:textId="77777777" w:rsidR="0099586F" w:rsidRPr="00DA6D5C" w:rsidRDefault="0099586F" w:rsidP="00C44A0A">
            <w:pPr>
              <w:spacing w:line="240" w:lineRule="auto"/>
              <w:jc w:val="center"/>
              <w:rPr>
                <w:rFonts w:cs="Arial"/>
                <w:color w:val="auto"/>
                <w:lang w:val="en-US"/>
              </w:rPr>
            </w:pPr>
            <w:r w:rsidRPr="00DA6D5C">
              <w:rPr>
                <w:rFonts w:cs="Arial"/>
                <w:color w:val="auto"/>
              </w:rPr>
              <w:t>&gt;31.000</w:t>
            </w:r>
          </w:p>
        </w:tc>
        <w:tc>
          <w:tcPr>
            <w:tcW w:w="939" w:type="dxa"/>
            <w:tcBorders>
              <w:top w:val="single" w:sz="6" w:space="0" w:color="000000"/>
              <w:left w:val="single" w:sz="6" w:space="0" w:color="000000"/>
              <w:bottom w:val="single" w:sz="6" w:space="0" w:color="000000"/>
              <w:right w:val="single" w:sz="6" w:space="0" w:color="000000"/>
            </w:tcBorders>
            <w:vAlign w:val="center"/>
            <w:hideMark/>
          </w:tcPr>
          <w:p w14:paraId="5C7612EF" w14:textId="77777777" w:rsidR="0099586F" w:rsidRPr="00DA6D5C" w:rsidRDefault="0099586F" w:rsidP="00C44A0A">
            <w:pPr>
              <w:spacing w:line="240" w:lineRule="auto"/>
              <w:jc w:val="center"/>
              <w:rPr>
                <w:rFonts w:cs="Arial"/>
                <w:color w:val="auto"/>
              </w:rPr>
            </w:pPr>
            <w:r w:rsidRPr="00DA6D5C">
              <w:rPr>
                <w:rFonts w:cs="Arial"/>
                <w:color w:val="auto"/>
              </w:rPr>
              <w:t>En adelante</w:t>
            </w:r>
          </w:p>
        </w:tc>
        <w:tc>
          <w:tcPr>
            <w:tcW w:w="986" w:type="dxa"/>
            <w:tcBorders>
              <w:top w:val="single" w:sz="6" w:space="0" w:color="000000"/>
              <w:left w:val="single" w:sz="6" w:space="0" w:color="000000"/>
              <w:bottom w:val="single" w:sz="6" w:space="0" w:color="000000"/>
              <w:right w:val="single" w:sz="6" w:space="0" w:color="000000"/>
            </w:tcBorders>
            <w:vAlign w:val="center"/>
            <w:hideMark/>
          </w:tcPr>
          <w:p w14:paraId="38C14E97" w14:textId="77777777" w:rsidR="0099586F" w:rsidRPr="00DA6D5C" w:rsidRDefault="0099586F" w:rsidP="00C44A0A">
            <w:pPr>
              <w:spacing w:line="240" w:lineRule="auto"/>
              <w:jc w:val="center"/>
              <w:rPr>
                <w:rFonts w:cs="Arial"/>
                <w:color w:val="auto"/>
              </w:rPr>
            </w:pPr>
            <w:r w:rsidRPr="00DA6D5C">
              <w:rPr>
                <w:rFonts w:cs="Arial"/>
                <w:color w:val="auto"/>
              </w:rPr>
              <w:t>39%</w:t>
            </w:r>
          </w:p>
        </w:tc>
        <w:tc>
          <w:tcPr>
            <w:tcW w:w="5047" w:type="dxa"/>
            <w:tcBorders>
              <w:top w:val="single" w:sz="6" w:space="0" w:color="000000"/>
              <w:left w:val="single" w:sz="6" w:space="0" w:color="000000"/>
              <w:bottom w:val="single" w:sz="6" w:space="0" w:color="000000"/>
              <w:right w:val="single" w:sz="6" w:space="0" w:color="000000"/>
            </w:tcBorders>
            <w:vAlign w:val="center"/>
            <w:hideMark/>
          </w:tcPr>
          <w:p w14:paraId="6AF0C2AE" w14:textId="77777777" w:rsidR="0099586F" w:rsidRPr="00DA6D5C" w:rsidRDefault="0099586F" w:rsidP="00C44A0A">
            <w:pPr>
              <w:spacing w:line="240" w:lineRule="auto"/>
              <w:jc w:val="center"/>
              <w:rPr>
                <w:rFonts w:cs="Arial"/>
                <w:color w:val="auto"/>
              </w:rPr>
            </w:pPr>
            <w:r w:rsidRPr="00DA6D5C">
              <w:rPr>
                <w:rFonts w:cs="Arial"/>
                <w:color w:val="auto"/>
              </w:rPr>
              <w:t>(Base Gravable en UVT menos 31.000 UVT) x 39% + 10352 UVT</w:t>
            </w:r>
          </w:p>
        </w:tc>
      </w:tr>
    </w:tbl>
    <w:p w14:paraId="4A82F7F1" w14:textId="5F32FCC9" w:rsidR="00FC45B1" w:rsidRPr="00DA6D5C" w:rsidRDefault="00FC45B1" w:rsidP="00D176BB">
      <w:pPr>
        <w:spacing w:line="240" w:lineRule="auto"/>
        <w:rPr>
          <w:rFonts w:cs="Arial"/>
          <w:color w:val="auto"/>
          <w:szCs w:val="22"/>
          <w:lang w:eastAsia="es-CO"/>
        </w:rPr>
      </w:pPr>
    </w:p>
    <w:p w14:paraId="1D6EB4CA" w14:textId="133C3408" w:rsidR="00FC45B1" w:rsidRPr="00DA6D5C" w:rsidRDefault="00FC45B1" w:rsidP="00FC45B1">
      <w:pPr>
        <w:shd w:val="clear" w:color="auto" w:fill="FFFFFF"/>
        <w:spacing w:line="240" w:lineRule="auto"/>
        <w:textAlignment w:val="top"/>
        <w:outlineLvl w:val="1"/>
        <w:rPr>
          <w:rFonts w:cs="Arial"/>
          <w:color w:val="auto"/>
          <w:szCs w:val="22"/>
        </w:rPr>
      </w:pPr>
      <w:r w:rsidRPr="00DA6D5C">
        <w:rPr>
          <w:rFonts w:cs="Arial"/>
          <w:b/>
          <w:color w:val="auto"/>
          <w:szCs w:val="22"/>
        </w:rPr>
        <w:t>ARTÍCULO 26</w:t>
      </w:r>
      <w:r w:rsidRPr="00DA6D5C">
        <w:rPr>
          <w:rFonts w:cs="Arial"/>
          <w:color w:val="auto"/>
          <w:szCs w:val="22"/>
        </w:rPr>
        <w:t>. Modifíque</w:t>
      </w:r>
      <w:r w:rsidR="00A815CD">
        <w:rPr>
          <w:rFonts w:cs="Arial"/>
          <w:color w:val="auto"/>
          <w:szCs w:val="22"/>
        </w:rPr>
        <w:t>n</w:t>
      </w:r>
      <w:r w:rsidRPr="00DA6D5C">
        <w:rPr>
          <w:rFonts w:cs="Arial"/>
          <w:color w:val="auto"/>
          <w:szCs w:val="22"/>
        </w:rPr>
        <w:t>se la tabla y el parágrafo del artícul</w:t>
      </w:r>
      <w:r w:rsidR="00A815CD">
        <w:rPr>
          <w:rFonts w:cs="Arial"/>
          <w:color w:val="auto"/>
          <w:szCs w:val="22"/>
        </w:rPr>
        <w:t xml:space="preserve">o 242 del Estatuto Tributario, </w:t>
      </w:r>
      <w:r w:rsidRPr="00DA6D5C">
        <w:rPr>
          <w:rFonts w:cs="Arial"/>
          <w:color w:val="auto"/>
          <w:szCs w:val="22"/>
        </w:rPr>
        <w:t>l</w:t>
      </w:r>
      <w:r w:rsidR="00A815CD">
        <w:rPr>
          <w:rFonts w:cs="Arial"/>
          <w:color w:val="auto"/>
          <w:szCs w:val="22"/>
        </w:rPr>
        <w:t>os</w:t>
      </w:r>
      <w:r w:rsidRPr="00DA6D5C">
        <w:rPr>
          <w:rFonts w:cs="Arial"/>
          <w:color w:val="auto"/>
          <w:szCs w:val="22"/>
        </w:rPr>
        <w:t xml:space="preserve"> cual</w:t>
      </w:r>
      <w:r w:rsidR="00A815CD">
        <w:rPr>
          <w:rFonts w:cs="Arial"/>
          <w:color w:val="auto"/>
          <w:szCs w:val="22"/>
        </w:rPr>
        <w:t>es</w:t>
      </w:r>
      <w:r w:rsidRPr="00DA6D5C">
        <w:rPr>
          <w:rFonts w:cs="Arial"/>
          <w:color w:val="auto"/>
          <w:szCs w:val="22"/>
        </w:rPr>
        <w:t xml:space="preserve"> quedará</w:t>
      </w:r>
      <w:r w:rsidR="00A815CD">
        <w:rPr>
          <w:rFonts w:cs="Arial"/>
          <w:color w:val="auto"/>
          <w:szCs w:val="22"/>
        </w:rPr>
        <w:t>n</w:t>
      </w:r>
      <w:r w:rsidRPr="00DA6D5C">
        <w:rPr>
          <w:rFonts w:cs="Arial"/>
          <w:color w:val="auto"/>
          <w:szCs w:val="22"/>
        </w:rPr>
        <w:t xml:space="preserve"> así:</w:t>
      </w:r>
    </w:p>
    <w:p w14:paraId="3B1A73DD" w14:textId="77777777" w:rsidR="00FC45B1" w:rsidRPr="00DA6D5C" w:rsidRDefault="00FC45B1" w:rsidP="00FC45B1">
      <w:pPr>
        <w:shd w:val="clear" w:color="auto" w:fill="FFFFFF"/>
        <w:spacing w:line="240" w:lineRule="auto"/>
        <w:textAlignment w:val="top"/>
        <w:outlineLvl w:val="1"/>
        <w:rPr>
          <w:rFonts w:cs="Arial"/>
          <w:color w:val="auto"/>
          <w:szCs w:val="22"/>
        </w:rPr>
      </w:pPr>
    </w:p>
    <w:tbl>
      <w:tblPr>
        <w:tblW w:w="7802" w:type="dxa"/>
        <w:jc w:val="center"/>
        <w:shd w:val="clear" w:color="auto" w:fill="FFFFFF"/>
        <w:tblCellMar>
          <w:left w:w="0" w:type="dxa"/>
          <w:right w:w="0" w:type="dxa"/>
        </w:tblCellMar>
        <w:tblLook w:val="04A0" w:firstRow="1" w:lastRow="0" w:firstColumn="1" w:lastColumn="0" w:noHBand="0" w:noVBand="1"/>
      </w:tblPr>
      <w:tblGrid>
        <w:gridCol w:w="1788"/>
        <w:gridCol w:w="1111"/>
        <w:gridCol w:w="1349"/>
        <w:gridCol w:w="3554"/>
      </w:tblGrid>
      <w:tr w:rsidR="00FC45B1" w:rsidRPr="00DA6D5C" w14:paraId="1898F417" w14:textId="77777777" w:rsidTr="0095100F">
        <w:trPr>
          <w:trHeight w:val="400"/>
          <w:jc w:val="center"/>
        </w:trPr>
        <w:tc>
          <w:tcPr>
            <w:tcW w:w="2899"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DBADE5" w14:textId="77777777" w:rsidR="00FC45B1" w:rsidRPr="00DA6D5C" w:rsidRDefault="00FC45B1" w:rsidP="00FC45B1">
            <w:pPr>
              <w:spacing w:line="240" w:lineRule="auto"/>
              <w:jc w:val="center"/>
              <w:rPr>
                <w:rFonts w:cs="Arial"/>
                <w:b/>
                <w:color w:val="auto"/>
                <w:sz w:val="20"/>
                <w:szCs w:val="20"/>
              </w:rPr>
            </w:pPr>
            <w:r w:rsidRPr="00DA6D5C">
              <w:rPr>
                <w:rFonts w:cs="Arial"/>
                <w:b/>
                <w:bCs/>
                <w:color w:val="auto"/>
                <w:sz w:val="20"/>
                <w:szCs w:val="20"/>
              </w:rPr>
              <w:t>Rangos UVT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AADE0C" w14:textId="77777777" w:rsidR="00FC45B1" w:rsidRPr="00DA6D5C" w:rsidRDefault="00FC45B1" w:rsidP="00FC45B1">
            <w:pPr>
              <w:spacing w:line="240" w:lineRule="auto"/>
              <w:jc w:val="center"/>
              <w:rPr>
                <w:rFonts w:cs="Arial"/>
                <w:b/>
                <w:color w:val="auto"/>
                <w:sz w:val="20"/>
                <w:szCs w:val="20"/>
              </w:rPr>
            </w:pPr>
            <w:r w:rsidRPr="00DA6D5C">
              <w:rPr>
                <w:rFonts w:cs="Arial"/>
                <w:b/>
                <w:bCs/>
                <w:color w:val="auto"/>
                <w:sz w:val="20"/>
                <w:szCs w:val="20"/>
              </w:rPr>
              <w:t>Tarifa Marginal</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151A25" w14:textId="77777777" w:rsidR="00FC45B1" w:rsidRPr="00DA6D5C" w:rsidRDefault="00FC45B1" w:rsidP="00FC45B1">
            <w:pPr>
              <w:spacing w:line="240" w:lineRule="auto"/>
              <w:jc w:val="center"/>
              <w:rPr>
                <w:rFonts w:cs="Arial"/>
                <w:b/>
                <w:color w:val="auto"/>
                <w:sz w:val="20"/>
                <w:szCs w:val="20"/>
              </w:rPr>
            </w:pPr>
            <w:r w:rsidRPr="00DA6D5C">
              <w:rPr>
                <w:rFonts w:cs="Arial"/>
                <w:b/>
                <w:bCs/>
                <w:color w:val="auto"/>
                <w:sz w:val="20"/>
                <w:szCs w:val="20"/>
              </w:rPr>
              <w:t>Impuesto</w:t>
            </w:r>
          </w:p>
        </w:tc>
      </w:tr>
      <w:tr w:rsidR="00FC45B1" w:rsidRPr="00DA6D5C" w14:paraId="57077F4F" w14:textId="77777777" w:rsidTr="0095100F">
        <w:trPr>
          <w:trHeight w:val="400"/>
          <w:jc w:val="center"/>
        </w:trPr>
        <w:tc>
          <w:tcPr>
            <w:tcW w:w="178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D8C722" w14:textId="77777777" w:rsidR="00FC45B1" w:rsidRPr="00DA6D5C" w:rsidRDefault="00FC45B1" w:rsidP="00FC45B1">
            <w:pPr>
              <w:spacing w:line="240" w:lineRule="auto"/>
              <w:jc w:val="center"/>
              <w:rPr>
                <w:rFonts w:cs="Arial"/>
                <w:b/>
                <w:color w:val="auto"/>
                <w:sz w:val="20"/>
                <w:szCs w:val="20"/>
              </w:rPr>
            </w:pPr>
            <w:r w:rsidRPr="00DA6D5C">
              <w:rPr>
                <w:rFonts w:cs="Arial"/>
                <w:b/>
                <w:bCs/>
                <w:color w:val="auto"/>
                <w:sz w:val="20"/>
                <w:szCs w:val="20"/>
              </w:rPr>
              <w:t>Desde</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5C46B5" w14:textId="77777777" w:rsidR="00FC45B1" w:rsidRPr="00DA6D5C" w:rsidRDefault="00FC45B1" w:rsidP="00FC45B1">
            <w:pPr>
              <w:spacing w:line="240" w:lineRule="auto"/>
              <w:jc w:val="center"/>
              <w:rPr>
                <w:rFonts w:cs="Arial"/>
                <w:b/>
                <w:color w:val="auto"/>
                <w:sz w:val="20"/>
                <w:szCs w:val="20"/>
              </w:rPr>
            </w:pPr>
            <w:r w:rsidRPr="00DA6D5C">
              <w:rPr>
                <w:rFonts w:cs="Arial"/>
                <w:b/>
                <w:bCs/>
                <w:color w:val="auto"/>
                <w:sz w:val="20"/>
                <w:szCs w:val="20"/>
              </w:rPr>
              <w:t>Hasta</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11620C" w14:textId="77777777" w:rsidR="00FC45B1" w:rsidRPr="00DA6D5C" w:rsidRDefault="00FC45B1" w:rsidP="00FC45B1">
            <w:pPr>
              <w:spacing w:line="240" w:lineRule="auto"/>
              <w:jc w:val="center"/>
              <w:rPr>
                <w:rFonts w:cs="Arial"/>
                <w:b/>
                <w:color w:val="auto"/>
                <w:sz w:val="20"/>
                <w:szCs w:val="2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EB4D76" w14:textId="77777777" w:rsidR="00FC45B1" w:rsidRPr="00DA6D5C" w:rsidRDefault="00FC45B1" w:rsidP="00FC45B1">
            <w:pPr>
              <w:spacing w:line="240" w:lineRule="auto"/>
              <w:jc w:val="center"/>
              <w:rPr>
                <w:rFonts w:cs="Arial"/>
                <w:b/>
                <w:color w:val="auto"/>
                <w:sz w:val="20"/>
                <w:szCs w:val="20"/>
              </w:rPr>
            </w:pPr>
          </w:p>
        </w:tc>
      </w:tr>
      <w:tr w:rsidR="00FC45B1" w:rsidRPr="00DA6D5C" w14:paraId="03CD9892" w14:textId="77777777" w:rsidTr="0095100F">
        <w:trPr>
          <w:trHeight w:val="400"/>
          <w:jc w:val="center"/>
        </w:trPr>
        <w:tc>
          <w:tcPr>
            <w:tcW w:w="178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ABD290" w14:textId="77777777" w:rsidR="00FC45B1" w:rsidRPr="00DA6D5C" w:rsidRDefault="00FC45B1" w:rsidP="00FC45B1">
            <w:pPr>
              <w:spacing w:line="240" w:lineRule="auto"/>
              <w:jc w:val="center"/>
              <w:rPr>
                <w:rFonts w:cs="Arial"/>
                <w:color w:val="auto"/>
                <w:sz w:val="20"/>
                <w:szCs w:val="20"/>
              </w:rPr>
            </w:pPr>
            <w:r w:rsidRPr="00DA6D5C">
              <w:rPr>
                <w:rFonts w:cs="Arial"/>
                <w:color w:val="auto"/>
                <w:sz w:val="20"/>
                <w:szCs w:val="20"/>
              </w:rPr>
              <w:t>&gt;0</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B9C87D" w14:textId="77777777" w:rsidR="00FC45B1" w:rsidRPr="00DA6D5C" w:rsidRDefault="00FC45B1" w:rsidP="00FC45B1">
            <w:pPr>
              <w:spacing w:line="240" w:lineRule="auto"/>
              <w:jc w:val="center"/>
              <w:rPr>
                <w:rFonts w:cs="Arial"/>
                <w:color w:val="auto"/>
                <w:sz w:val="20"/>
                <w:szCs w:val="20"/>
              </w:rPr>
            </w:pPr>
            <w:r w:rsidRPr="00DA6D5C">
              <w:rPr>
                <w:rFonts w:cs="Arial"/>
                <w:color w:val="auto"/>
                <w:sz w:val="20"/>
                <w:szCs w:val="20"/>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4D25A5" w14:textId="77777777" w:rsidR="00FC45B1" w:rsidRPr="00DA6D5C" w:rsidRDefault="00FC45B1" w:rsidP="00FC45B1">
            <w:pPr>
              <w:spacing w:line="240" w:lineRule="auto"/>
              <w:jc w:val="center"/>
              <w:rPr>
                <w:rFonts w:cs="Arial"/>
                <w:color w:val="auto"/>
                <w:sz w:val="20"/>
                <w:szCs w:val="20"/>
              </w:rPr>
            </w:pPr>
            <w:r w:rsidRPr="00DA6D5C">
              <w:rPr>
                <w:rFonts w:cs="Arial"/>
                <w:color w:val="auto"/>
                <w:sz w:val="20"/>
                <w:szCs w:val="20"/>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AA1AA8" w14:textId="77777777" w:rsidR="00FC45B1" w:rsidRPr="00DA6D5C" w:rsidRDefault="00FC45B1" w:rsidP="00FC45B1">
            <w:pPr>
              <w:spacing w:line="240" w:lineRule="auto"/>
              <w:jc w:val="center"/>
              <w:rPr>
                <w:rFonts w:cs="Arial"/>
                <w:color w:val="auto"/>
                <w:sz w:val="20"/>
                <w:szCs w:val="20"/>
              </w:rPr>
            </w:pPr>
            <w:r w:rsidRPr="00DA6D5C">
              <w:rPr>
                <w:rFonts w:cs="Arial"/>
                <w:color w:val="auto"/>
                <w:sz w:val="20"/>
                <w:szCs w:val="20"/>
              </w:rPr>
              <w:t>0</w:t>
            </w:r>
          </w:p>
        </w:tc>
      </w:tr>
      <w:tr w:rsidR="00FC45B1" w:rsidRPr="00DA6D5C" w14:paraId="309AF92B" w14:textId="77777777" w:rsidTr="0095100F">
        <w:trPr>
          <w:trHeight w:val="800"/>
          <w:jc w:val="center"/>
        </w:trPr>
        <w:tc>
          <w:tcPr>
            <w:tcW w:w="178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62BDFC" w14:textId="77777777" w:rsidR="00FC45B1" w:rsidRPr="00DA6D5C" w:rsidRDefault="00FC45B1" w:rsidP="00FC45B1">
            <w:pPr>
              <w:spacing w:line="240" w:lineRule="auto"/>
              <w:jc w:val="center"/>
              <w:rPr>
                <w:rFonts w:cs="Arial"/>
                <w:color w:val="auto"/>
                <w:sz w:val="20"/>
                <w:szCs w:val="20"/>
              </w:rPr>
            </w:pPr>
            <w:r w:rsidRPr="00DA6D5C">
              <w:rPr>
                <w:rFonts w:cs="Arial"/>
                <w:color w:val="auto"/>
                <w:sz w:val="20"/>
                <w:szCs w:val="20"/>
              </w:rPr>
              <w:t>&gt;300</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1F0EB7" w14:textId="77777777" w:rsidR="00FC45B1" w:rsidRPr="00DA6D5C" w:rsidRDefault="00FC45B1" w:rsidP="00FC45B1">
            <w:pPr>
              <w:spacing w:line="240" w:lineRule="auto"/>
              <w:jc w:val="center"/>
              <w:rPr>
                <w:rFonts w:cs="Arial"/>
                <w:color w:val="auto"/>
                <w:sz w:val="20"/>
                <w:szCs w:val="20"/>
              </w:rPr>
            </w:pPr>
            <w:r w:rsidRPr="00DA6D5C">
              <w:rPr>
                <w:rFonts w:cs="Arial"/>
                <w:color w:val="auto"/>
                <w:sz w:val="20"/>
                <w:szCs w:val="20"/>
              </w:rPr>
              <w:t>En adelante</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8455B9" w14:textId="77777777" w:rsidR="00FC45B1" w:rsidRPr="00DA6D5C" w:rsidRDefault="00FC45B1" w:rsidP="00FC45B1">
            <w:pPr>
              <w:spacing w:line="240" w:lineRule="auto"/>
              <w:jc w:val="center"/>
              <w:rPr>
                <w:rFonts w:cs="Arial"/>
                <w:color w:val="auto"/>
                <w:sz w:val="20"/>
                <w:szCs w:val="20"/>
              </w:rPr>
            </w:pPr>
            <w:r w:rsidRPr="00DA6D5C">
              <w:rPr>
                <w:rFonts w:cs="Arial"/>
                <w:color w:val="auto"/>
                <w:sz w:val="20"/>
                <w:szCs w:val="20"/>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D99E4E" w14:textId="77777777" w:rsidR="00FC45B1" w:rsidRPr="00DA6D5C" w:rsidRDefault="00FC45B1" w:rsidP="00FC45B1">
            <w:pPr>
              <w:spacing w:line="240" w:lineRule="auto"/>
              <w:jc w:val="center"/>
              <w:rPr>
                <w:rFonts w:cs="Arial"/>
                <w:color w:val="auto"/>
                <w:sz w:val="20"/>
                <w:szCs w:val="20"/>
              </w:rPr>
            </w:pPr>
            <w:r w:rsidRPr="00DA6D5C">
              <w:rPr>
                <w:rFonts w:cs="Arial"/>
                <w:color w:val="auto"/>
                <w:sz w:val="20"/>
                <w:szCs w:val="20"/>
              </w:rPr>
              <w:t>(Dividendos en UVT menos 300 UVT) x 15%</w:t>
            </w:r>
          </w:p>
        </w:tc>
      </w:tr>
    </w:tbl>
    <w:p w14:paraId="4455B080" w14:textId="77777777" w:rsidR="00FC45B1" w:rsidRPr="00DA6D5C" w:rsidRDefault="00FC45B1" w:rsidP="00FC45B1">
      <w:pPr>
        <w:spacing w:line="240" w:lineRule="auto"/>
        <w:ind w:right="616"/>
        <w:rPr>
          <w:rFonts w:cs="Arial"/>
          <w:color w:val="auto"/>
          <w:szCs w:val="22"/>
        </w:rPr>
      </w:pPr>
    </w:p>
    <w:p w14:paraId="2660FC16" w14:textId="77777777" w:rsidR="00FC45B1" w:rsidRPr="00DA6D5C" w:rsidRDefault="00FC45B1" w:rsidP="00FC45B1">
      <w:pPr>
        <w:spacing w:line="240" w:lineRule="auto"/>
        <w:ind w:left="567" w:right="616"/>
        <w:rPr>
          <w:rFonts w:cs="Arial"/>
          <w:color w:val="auto"/>
          <w:szCs w:val="22"/>
        </w:rPr>
      </w:pPr>
      <w:r w:rsidRPr="00DA6D5C">
        <w:rPr>
          <w:rFonts w:cs="Arial"/>
          <w:b/>
          <w:color w:val="auto"/>
          <w:szCs w:val="22"/>
        </w:rPr>
        <w:t>PARÁGRAFO.</w:t>
      </w:r>
      <w:r w:rsidRPr="00DA6D5C">
        <w:rPr>
          <w:rFonts w:cs="Arial"/>
          <w:color w:val="auto"/>
          <w:szCs w:val="22"/>
        </w:rPr>
        <w:t xml:space="preserve"> El impuesto sobre la renta de que trata este artículo será retenido en la fuente sobre el valor bruto de los pagos o abonos en cuenta por concepto de dividendos o participaciones. </w:t>
      </w:r>
    </w:p>
    <w:p w14:paraId="71B3ACCF" w14:textId="77777777" w:rsidR="00FC45B1" w:rsidRPr="00DA6D5C" w:rsidRDefault="00FC45B1" w:rsidP="00FC45B1">
      <w:pPr>
        <w:spacing w:line="240" w:lineRule="auto"/>
        <w:ind w:left="567" w:right="616"/>
        <w:rPr>
          <w:rFonts w:cs="Arial"/>
          <w:color w:val="auto"/>
          <w:szCs w:val="22"/>
        </w:rPr>
      </w:pPr>
    </w:p>
    <w:p w14:paraId="14F972B8" w14:textId="77777777" w:rsidR="00FC45B1" w:rsidRPr="00DA6D5C" w:rsidRDefault="00FC45B1" w:rsidP="00FC45B1">
      <w:pPr>
        <w:spacing w:line="240" w:lineRule="auto"/>
        <w:ind w:left="567" w:right="616"/>
        <w:rPr>
          <w:rFonts w:cs="Arial"/>
          <w:color w:val="auto"/>
          <w:szCs w:val="22"/>
        </w:rPr>
      </w:pPr>
      <w:r w:rsidRPr="00DA6D5C">
        <w:rPr>
          <w:rFonts w:cs="Arial"/>
          <w:color w:val="auto"/>
          <w:szCs w:val="22"/>
        </w:rPr>
        <w:t>El impuesto sobre los dividendos del artículo 242-1 del Estatuto Tributario será descontable para el accionista persona natural residente. En estos casos la retención en la fuente se reduciría en el valor del impuesto descontable trasladado al accionista persona natural residente.</w:t>
      </w:r>
    </w:p>
    <w:p w14:paraId="40B2B783" w14:textId="77777777" w:rsidR="00FC45B1" w:rsidRPr="00DA6D5C" w:rsidRDefault="00FC45B1" w:rsidP="00FC45B1">
      <w:pPr>
        <w:shd w:val="clear" w:color="auto" w:fill="FFFFFF"/>
        <w:spacing w:line="240" w:lineRule="auto"/>
        <w:textAlignment w:val="top"/>
        <w:outlineLvl w:val="1"/>
        <w:rPr>
          <w:rFonts w:cs="Arial"/>
          <w:b/>
          <w:color w:val="auto"/>
          <w:szCs w:val="22"/>
        </w:rPr>
      </w:pPr>
    </w:p>
    <w:p w14:paraId="2336FF0C" w14:textId="77777777" w:rsidR="00FC45B1" w:rsidRPr="00DA6D5C" w:rsidRDefault="00FC45B1" w:rsidP="00FC45B1">
      <w:pPr>
        <w:shd w:val="clear" w:color="auto" w:fill="FFFFFF"/>
        <w:spacing w:line="240" w:lineRule="auto"/>
        <w:textAlignment w:val="top"/>
        <w:outlineLvl w:val="1"/>
        <w:rPr>
          <w:rFonts w:cs="Arial"/>
          <w:b/>
          <w:color w:val="auto"/>
          <w:szCs w:val="22"/>
        </w:rPr>
      </w:pPr>
      <w:r w:rsidRPr="00DA6D5C">
        <w:rPr>
          <w:rFonts w:cs="Arial"/>
          <w:b/>
          <w:color w:val="auto"/>
          <w:szCs w:val="22"/>
        </w:rPr>
        <w:t xml:space="preserve">ARTÍCULO 27. </w:t>
      </w:r>
      <w:r w:rsidRPr="00DA6D5C">
        <w:rPr>
          <w:rFonts w:cs="Arial"/>
          <w:color w:val="auto"/>
          <w:szCs w:val="22"/>
        </w:rPr>
        <w:t>Modifíquese el artículo 330 del Estatuto Tributario, el cual quedará así:</w:t>
      </w:r>
    </w:p>
    <w:p w14:paraId="0FE33CC3" w14:textId="77777777" w:rsidR="00FC45B1" w:rsidRPr="00DA6D5C" w:rsidRDefault="00FC45B1" w:rsidP="00FC45B1">
      <w:pPr>
        <w:spacing w:line="240" w:lineRule="auto"/>
        <w:rPr>
          <w:rFonts w:cs="Arial"/>
          <w:b/>
          <w:color w:val="auto"/>
          <w:szCs w:val="22"/>
          <w:lang w:eastAsia="es-CO"/>
        </w:rPr>
      </w:pPr>
    </w:p>
    <w:p w14:paraId="1B9ED0AB" w14:textId="77777777" w:rsidR="00FC45B1" w:rsidRPr="00DA6D5C" w:rsidRDefault="00FC45B1" w:rsidP="00FC45B1">
      <w:pPr>
        <w:spacing w:line="240" w:lineRule="auto"/>
        <w:ind w:left="567" w:right="616"/>
        <w:rPr>
          <w:rFonts w:cs="Arial"/>
          <w:color w:val="auto"/>
          <w:szCs w:val="22"/>
          <w:lang w:eastAsia="es-CO"/>
        </w:rPr>
      </w:pPr>
      <w:r w:rsidRPr="00DA6D5C">
        <w:rPr>
          <w:rFonts w:cs="Arial"/>
          <w:b/>
          <w:color w:val="auto"/>
          <w:szCs w:val="22"/>
          <w:lang w:eastAsia="es-CO"/>
        </w:rPr>
        <w:t>ARTÍCULO 330. DETERMINACIÓN CEDULAR.</w:t>
      </w:r>
      <w:r w:rsidRPr="00DA6D5C">
        <w:rPr>
          <w:rFonts w:cs="Arial"/>
          <w:color w:val="auto"/>
          <w:szCs w:val="22"/>
          <w:lang w:eastAsia="es-CO"/>
        </w:rPr>
        <w:t xml:space="preserve"> La depuración de las rentas correspondientes a cada una de las cédulas a que se refiere este artículo se efectuará de manera independiente, siguiendo las reglas establecidas en el artículo 26 de este Estatuto aplicables a cada caso. El resultado constituirá la renta líquida cedular.</w:t>
      </w:r>
    </w:p>
    <w:p w14:paraId="36B80311" w14:textId="77777777" w:rsidR="00FC45B1" w:rsidRPr="00DA6D5C" w:rsidRDefault="00FC45B1" w:rsidP="00FC45B1">
      <w:pPr>
        <w:spacing w:line="240" w:lineRule="auto"/>
        <w:ind w:left="567" w:right="616"/>
        <w:rPr>
          <w:rFonts w:cs="Arial"/>
          <w:color w:val="auto"/>
          <w:szCs w:val="22"/>
          <w:lang w:eastAsia="es-CO"/>
        </w:rPr>
      </w:pPr>
    </w:p>
    <w:p w14:paraId="4C5A7FF0" w14:textId="77777777" w:rsidR="00FC45B1" w:rsidRPr="00DA6D5C" w:rsidRDefault="00FC45B1" w:rsidP="00FC45B1">
      <w:pPr>
        <w:spacing w:line="240" w:lineRule="auto"/>
        <w:ind w:left="567" w:right="616"/>
        <w:rPr>
          <w:rFonts w:cs="Arial"/>
          <w:color w:val="auto"/>
          <w:szCs w:val="22"/>
          <w:lang w:eastAsia="es-CO"/>
        </w:rPr>
      </w:pPr>
      <w:r w:rsidRPr="00DA6D5C">
        <w:rPr>
          <w:rFonts w:cs="Arial"/>
          <w:color w:val="auto"/>
          <w:szCs w:val="22"/>
          <w:lang w:eastAsia="es-CO"/>
        </w:rPr>
        <w:t>Los conceptos de ingresos no constitutivos de renta, costos, gastos, deducciones, rentas exentas, beneficios tributarios y demás conceptos susceptibles de ser restados para efectos de obtener la renta líquida cedular, no podrán ser objeto de reconocimiento simultáneo en distintas cédulas ni generarán doble beneficio.</w:t>
      </w:r>
    </w:p>
    <w:p w14:paraId="46EAEF15" w14:textId="77777777" w:rsidR="00FC45B1" w:rsidRPr="00DA6D5C" w:rsidRDefault="00FC45B1" w:rsidP="00FC45B1">
      <w:pPr>
        <w:spacing w:line="240" w:lineRule="auto"/>
        <w:ind w:left="567" w:right="616"/>
        <w:rPr>
          <w:rFonts w:cs="Arial"/>
          <w:color w:val="auto"/>
          <w:szCs w:val="22"/>
          <w:lang w:eastAsia="es-CO"/>
        </w:rPr>
      </w:pPr>
    </w:p>
    <w:p w14:paraId="3DE2CAC0" w14:textId="77777777" w:rsidR="00FC45B1" w:rsidRPr="00DA6D5C" w:rsidRDefault="00FC45B1" w:rsidP="00FC45B1">
      <w:pPr>
        <w:spacing w:line="240" w:lineRule="auto"/>
        <w:ind w:left="567" w:right="616"/>
        <w:rPr>
          <w:rFonts w:cs="Arial"/>
          <w:color w:val="auto"/>
          <w:szCs w:val="22"/>
          <w:lang w:eastAsia="es-CO"/>
        </w:rPr>
      </w:pPr>
      <w:r w:rsidRPr="00DA6D5C">
        <w:rPr>
          <w:rFonts w:cs="Arial"/>
          <w:color w:val="auto"/>
          <w:szCs w:val="22"/>
          <w:lang w:eastAsia="es-CO"/>
        </w:rPr>
        <w:t>La depuración se efectuará de modo independiente en las siguientes tres (3) cédulas:</w:t>
      </w:r>
    </w:p>
    <w:p w14:paraId="40890496" w14:textId="77777777" w:rsidR="00FC45B1" w:rsidRPr="00DA6D5C" w:rsidRDefault="00FC45B1" w:rsidP="00FC45B1">
      <w:pPr>
        <w:spacing w:line="240" w:lineRule="auto"/>
        <w:ind w:left="567" w:right="616"/>
        <w:rPr>
          <w:rFonts w:cs="Arial"/>
          <w:color w:val="auto"/>
          <w:szCs w:val="22"/>
          <w:lang w:eastAsia="es-CO"/>
        </w:rPr>
      </w:pPr>
    </w:p>
    <w:p w14:paraId="7903F5EA" w14:textId="77777777" w:rsidR="00D176BB" w:rsidRPr="00DA6D5C" w:rsidRDefault="00D176BB" w:rsidP="00D176BB">
      <w:pPr>
        <w:spacing w:line="240" w:lineRule="auto"/>
        <w:ind w:right="616" w:firstLine="567"/>
        <w:rPr>
          <w:rFonts w:cs="Arial"/>
          <w:color w:val="auto"/>
          <w:lang w:eastAsia="es-CO"/>
        </w:rPr>
      </w:pPr>
      <w:r w:rsidRPr="00DA6D5C">
        <w:rPr>
          <w:rFonts w:cs="Arial"/>
          <w:color w:val="auto"/>
          <w:lang w:eastAsia="es-CO"/>
        </w:rPr>
        <w:t xml:space="preserve">a. </w:t>
      </w:r>
      <w:r w:rsidR="00FC45B1" w:rsidRPr="00DA6D5C">
        <w:rPr>
          <w:rFonts w:cs="Arial"/>
          <w:color w:val="auto"/>
          <w:lang w:eastAsia="es-CO"/>
        </w:rPr>
        <w:t>Rentas de trabajo, de capital y no laborales</w:t>
      </w:r>
    </w:p>
    <w:p w14:paraId="69DA712A" w14:textId="77777777" w:rsidR="00D176BB" w:rsidRPr="00DA6D5C" w:rsidRDefault="00D176BB" w:rsidP="00D176BB">
      <w:pPr>
        <w:spacing w:line="240" w:lineRule="auto"/>
        <w:ind w:right="616" w:firstLine="567"/>
        <w:rPr>
          <w:rFonts w:cs="Arial"/>
          <w:color w:val="auto"/>
          <w:lang w:eastAsia="es-CO"/>
        </w:rPr>
      </w:pPr>
      <w:r w:rsidRPr="00DA6D5C">
        <w:rPr>
          <w:rFonts w:cs="Arial"/>
          <w:color w:val="auto"/>
          <w:lang w:eastAsia="es-CO"/>
        </w:rPr>
        <w:t xml:space="preserve">b. </w:t>
      </w:r>
      <w:r w:rsidR="00FC45B1" w:rsidRPr="00DA6D5C">
        <w:rPr>
          <w:rFonts w:cs="Arial"/>
          <w:color w:val="auto"/>
          <w:lang w:eastAsia="es-CO"/>
        </w:rPr>
        <w:t>Rentas de pensiones, y</w:t>
      </w:r>
    </w:p>
    <w:p w14:paraId="0979C3AA" w14:textId="0D53AD7E" w:rsidR="00FC45B1" w:rsidRPr="00DA6D5C" w:rsidRDefault="00D176BB" w:rsidP="00D176BB">
      <w:pPr>
        <w:spacing w:line="240" w:lineRule="auto"/>
        <w:ind w:right="616" w:firstLine="567"/>
        <w:rPr>
          <w:rFonts w:cs="Arial"/>
          <w:color w:val="auto"/>
          <w:lang w:eastAsia="es-CO"/>
        </w:rPr>
      </w:pPr>
      <w:r w:rsidRPr="00DA6D5C">
        <w:rPr>
          <w:rFonts w:cs="Arial"/>
          <w:color w:val="auto"/>
          <w:lang w:eastAsia="es-CO"/>
        </w:rPr>
        <w:t xml:space="preserve">c. </w:t>
      </w:r>
      <w:r w:rsidR="00FC45B1" w:rsidRPr="00DA6D5C">
        <w:rPr>
          <w:rFonts w:cs="Arial"/>
          <w:color w:val="auto"/>
          <w:lang w:eastAsia="es-CO"/>
        </w:rPr>
        <w:t>Dividendos y participaciones.</w:t>
      </w:r>
    </w:p>
    <w:p w14:paraId="1F5402BD" w14:textId="77777777" w:rsidR="00FC45B1" w:rsidRPr="00DA6D5C" w:rsidRDefault="00FC45B1" w:rsidP="00FC45B1">
      <w:pPr>
        <w:spacing w:line="240" w:lineRule="auto"/>
        <w:ind w:left="567" w:right="616"/>
        <w:rPr>
          <w:rFonts w:cs="Arial"/>
          <w:color w:val="auto"/>
          <w:szCs w:val="22"/>
          <w:lang w:eastAsia="es-CO"/>
        </w:rPr>
      </w:pPr>
    </w:p>
    <w:p w14:paraId="74F9C60D" w14:textId="77777777" w:rsidR="00FC45B1" w:rsidRPr="00DA6D5C" w:rsidRDefault="00FC45B1" w:rsidP="00FC45B1">
      <w:pPr>
        <w:spacing w:line="240" w:lineRule="auto"/>
        <w:ind w:left="567" w:right="616"/>
        <w:rPr>
          <w:rFonts w:cs="Arial"/>
          <w:color w:val="auto"/>
          <w:szCs w:val="22"/>
          <w:lang w:eastAsia="es-CO"/>
        </w:rPr>
      </w:pPr>
      <w:r w:rsidRPr="00DA6D5C">
        <w:rPr>
          <w:rFonts w:cs="Arial"/>
          <w:color w:val="auto"/>
          <w:szCs w:val="22"/>
          <w:lang w:eastAsia="es-CO"/>
        </w:rPr>
        <w:t>La cédula de dividendos y participaciones no admite costos ni deducciones.</w:t>
      </w:r>
    </w:p>
    <w:p w14:paraId="2D2FE62C" w14:textId="77777777" w:rsidR="00FC45B1" w:rsidRPr="00DA6D5C" w:rsidRDefault="00FC45B1" w:rsidP="00FC45B1">
      <w:pPr>
        <w:spacing w:line="240" w:lineRule="auto"/>
        <w:ind w:right="616"/>
        <w:rPr>
          <w:rFonts w:cs="Arial"/>
          <w:color w:val="auto"/>
          <w:szCs w:val="22"/>
          <w:lang w:eastAsia="es-CO"/>
        </w:rPr>
      </w:pPr>
    </w:p>
    <w:p w14:paraId="219DECCB" w14:textId="77777777" w:rsidR="00FC45B1" w:rsidRPr="00DA6D5C" w:rsidRDefault="00FC45B1" w:rsidP="00FC45B1">
      <w:pPr>
        <w:spacing w:line="240" w:lineRule="auto"/>
        <w:ind w:left="567" w:right="616"/>
        <w:rPr>
          <w:rFonts w:cs="Arial"/>
          <w:color w:val="auto"/>
          <w:szCs w:val="22"/>
          <w:lang w:eastAsia="es-CO"/>
        </w:rPr>
      </w:pPr>
      <w:r w:rsidRPr="00DA6D5C">
        <w:rPr>
          <w:rFonts w:cs="Arial"/>
          <w:color w:val="auto"/>
          <w:szCs w:val="22"/>
          <w:lang w:eastAsia="es-CO"/>
        </w:rPr>
        <w:t>Las pérdidas incurridas dentro de una cédula solo podrán ser compensadas contra las rentas de la misma cédula, en los siguientes periodos gravables, teniendo en cuenta los límites y porcentajes de compensación establecidas en las normas vigentes.</w:t>
      </w:r>
    </w:p>
    <w:p w14:paraId="4291F42C" w14:textId="77777777" w:rsidR="00FC45B1" w:rsidRPr="00DA6D5C" w:rsidRDefault="00FC45B1" w:rsidP="00FC45B1">
      <w:pPr>
        <w:spacing w:line="240" w:lineRule="auto"/>
        <w:ind w:left="567" w:right="616"/>
        <w:rPr>
          <w:rFonts w:cs="Arial"/>
          <w:color w:val="auto"/>
          <w:szCs w:val="22"/>
          <w:lang w:eastAsia="es-CO"/>
        </w:rPr>
      </w:pPr>
    </w:p>
    <w:p w14:paraId="7451204F" w14:textId="77777777" w:rsidR="00FC45B1" w:rsidRPr="00DA6D5C" w:rsidRDefault="00FC45B1" w:rsidP="00FC45B1">
      <w:pPr>
        <w:spacing w:line="240" w:lineRule="auto"/>
        <w:ind w:left="567" w:right="616"/>
        <w:rPr>
          <w:rFonts w:cs="Arial"/>
          <w:color w:val="auto"/>
          <w:szCs w:val="22"/>
          <w:lang w:eastAsia="es-CO"/>
        </w:rPr>
      </w:pPr>
      <w:r w:rsidRPr="00DA6D5C">
        <w:rPr>
          <w:rFonts w:cs="Arial"/>
          <w:b/>
          <w:color w:val="auto"/>
          <w:szCs w:val="22"/>
          <w:lang w:eastAsia="es-CO"/>
        </w:rPr>
        <w:t>PARÁGRAFO TRANSITORIO</w:t>
      </w:r>
      <w:r w:rsidRPr="00DA6D5C">
        <w:rPr>
          <w:rFonts w:cs="Arial"/>
          <w:color w:val="auto"/>
          <w:szCs w:val="22"/>
          <w:lang w:eastAsia="es-CO"/>
        </w:rPr>
        <w:t xml:space="preserve">. Las pérdidas declaradas en períodos gravables anteriores a la vigencia de la presente ley únicamente podrán ser imputadas en contra de la cédula general, teniendo en cuenta los límites y porcentajes de compensación establecidos en las normas vigentes. </w:t>
      </w:r>
    </w:p>
    <w:p w14:paraId="67517F37" w14:textId="77777777" w:rsidR="00FC45B1" w:rsidRPr="00DA6D5C" w:rsidRDefault="00FC45B1" w:rsidP="00FC45B1">
      <w:pPr>
        <w:spacing w:line="240" w:lineRule="auto"/>
        <w:ind w:right="616"/>
        <w:rPr>
          <w:rFonts w:cs="Arial"/>
          <w:color w:val="auto"/>
          <w:szCs w:val="22"/>
          <w:lang w:eastAsia="es-CO"/>
        </w:rPr>
      </w:pPr>
    </w:p>
    <w:p w14:paraId="3C8A5F63" w14:textId="77777777" w:rsidR="00FC45B1" w:rsidRPr="00DA6D5C" w:rsidRDefault="00FC45B1" w:rsidP="00FC45B1">
      <w:pPr>
        <w:shd w:val="clear" w:color="auto" w:fill="FFFFFF"/>
        <w:spacing w:line="240" w:lineRule="auto"/>
        <w:textAlignment w:val="top"/>
        <w:outlineLvl w:val="1"/>
        <w:rPr>
          <w:rFonts w:cs="Arial"/>
          <w:color w:val="auto"/>
          <w:szCs w:val="22"/>
        </w:rPr>
      </w:pPr>
      <w:r w:rsidRPr="00DA6D5C">
        <w:rPr>
          <w:rFonts w:cs="Arial"/>
          <w:b/>
          <w:color w:val="auto"/>
          <w:szCs w:val="22"/>
        </w:rPr>
        <w:t xml:space="preserve">ARTÍCULO 28. </w:t>
      </w:r>
      <w:r w:rsidRPr="00DA6D5C">
        <w:rPr>
          <w:rFonts w:cs="Arial"/>
          <w:color w:val="auto"/>
          <w:szCs w:val="22"/>
        </w:rPr>
        <w:t>Modifíquese el artículo 331 del Estatuto Tributario, el cual quedará así:</w:t>
      </w:r>
    </w:p>
    <w:p w14:paraId="237A1CDA" w14:textId="77777777" w:rsidR="00FC45B1" w:rsidRPr="00DA6D5C" w:rsidRDefault="00FC45B1" w:rsidP="00FC45B1">
      <w:pPr>
        <w:shd w:val="clear" w:color="auto" w:fill="FFFFFF"/>
        <w:spacing w:line="240" w:lineRule="auto"/>
        <w:ind w:left="567" w:right="589"/>
        <w:textAlignment w:val="top"/>
        <w:outlineLvl w:val="1"/>
        <w:rPr>
          <w:rFonts w:cs="Arial"/>
          <w:color w:val="auto"/>
          <w:szCs w:val="22"/>
        </w:rPr>
      </w:pPr>
    </w:p>
    <w:p w14:paraId="1EB1A067" w14:textId="77777777" w:rsidR="00FC45B1" w:rsidRPr="00DA6D5C" w:rsidRDefault="00FC45B1" w:rsidP="00FC45B1">
      <w:pPr>
        <w:pStyle w:val="pa5"/>
        <w:spacing w:before="0" w:beforeAutospacing="0" w:after="0" w:afterAutospacing="0"/>
        <w:ind w:left="567" w:right="589"/>
        <w:jc w:val="both"/>
        <w:rPr>
          <w:rFonts w:ascii="Arial" w:hAnsi="Arial" w:cs="Arial"/>
        </w:rPr>
      </w:pPr>
      <w:r w:rsidRPr="00DA6D5C">
        <w:rPr>
          <w:rStyle w:val="a0"/>
          <w:rFonts w:ascii="Arial" w:hAnsi="Arial" w:cs="Arial"/>
          <w:b/>
          <w:sz w:val="22"/>
          <w:szCs w:val="22"/>
        </w:rPr>
        <w:t>ARTÍCULO 331. RENTAS LÍQUIDAS GRAVABLES.</w:t>
      </w:r>
      <w:r w:rsidRPr="00DA6D5C">
        <w:rPr>
          <w:rStyle w:val="a0"/>
          <w:rFonts w:ascii="Arial" w:hAnsi="Arial" w:cs="Arial"/>
          <w:sz w:val="22"/>
          <w:szCs w:val="22"/>
        </w:rPr>
        <w:t xml:space="preserve"> Para efectos de determinar las rentas líquidas gravables a las que le serán aplicables las tarifas establecidas en el artículo 241 de este Estatuto, se seguirán las siguientes reglas: </w:t>
      </w:r>
    </w:p>
    <w:p w14:paraId="1F6354A7" w14:textId="77777777" w:rsidR="00FC45B1" w:rsidRPr="00DA6D5C" w:rsidRDefault="00FC45B1" w:rsidP="00FC45B1">
      <w:pPr>
        <w:pStyle w:val="pa5"/>
        <w:spacing w:before="0" w:beforeAutospacing="0" w:after="0" w:afterAutospacing="0"/>
        <w:ind w:left="567" w:right="589"/>
        <w:jc w:val="both"/>
        <w:rPr>
          <w:rFonts w:ascii="Arial" w:hAnsi="Arial" w:cs="Arial"/>
        </w:rPr>
      </w:pPr>
    </w:p>
    <w:p w14:paraId="40B35E37" w14:textId="013E6B50" w:rsidR="00FC45B1" w:rsidRPr="00DA6D5C" w:rsidRDefault="00FC45B1" w:rsidP="00FC45B1">
      <w:pPr>
        <w:pStyle w:val="pa5"/>
        <w:spacing w:before="0" w:beforeAutospacing="0" w:after="0" w:afterAutospacing="0"/>
        <w:ind w:left="567" w:right="589"/>
        <w:jc w:val="both"/>
        <w:rPr>
          <w:rFonts w:ascii="Arial" w:hAnsi="Arial" w:cs="Arial"/>
        </w:rPr>
      </w:pPr>
      <w:r w:rsidRPr="00DA6D5C">
        <w:rPr>
          <w:rStyle w:val="a0"/>
          <w:rFonts w:ascii="Arial" w:hAnsi="Arial" w:cs="Arial"/>
          <w:sz w:val="22"/>
          <w:szCs w:val="22"/>
        </w:rPr>
        <w:t xml:space="preserve">Se sumarán las rentas líquidas cedulares obtenidas en las rentas de trabajo, de capital, no laborales y de pensiones. A esta renta líquida gravable le será aplicable la tarifa señalada en el artículo 241. </w:t>
      </w:r>
    </w:p>
    <w:p w14:paraId="3C322BC3" w14:textId="77777777" w:rsidR="00FC45B1" w:rsidRPr="00DA6D5C" w:rsidRDefault="00FC45B1" w:rsidP="00FC45B1">
      <w:pPr>
        <w:pStyle w:val="pa5"/>
        <w:spacing w:before="0" w:beforeAutospacing="0" w:after="0" w:afterAutospacing="0"/>
        <w:ind w:left="567" w:right="589"/>
        <w:jc w:val="both"/>
        <w:rPr>
          <w:rFonts w:ascii="Arial" w:hAnsi="Arial" w:cs="Arial"/>
        </w:rPr>
      </w:pPr>
    </w:p>
    <w:p w14:paraId="6BC5B220" w14:textId="72850CAD" w:rsidR="00FC45B1" w:rsidRPr="00DA6D5C" w:rsidRDefault="00FC45B1" w:rsidP="00FC45B1">
      <w:pPr>
        <w:pStyle w:val="pa5"/>
        <w:spacing w:before="0" w:beforeAutospacing="0" w:after="0" w:afterAutospacing="0"/>
        <w:ind w:left="567" w:right="589"/>
        <w:jc w:val="both"/>
        <w:rPr>
          <w:rFonts w:ascii="Arial" w:hAnsi="Arial" w:cs="Arial"/>
        </w:rPr>
      </w:pPr>
      <w:r w:rsidRPr="00DA6D5C">
        <w:rPr>
          <w:rStyle w:val="a0"/>
          <w:rFonts w:ascii="Arial" w:hAnsi="Arial" w:cs="Arial"/>
          <w:sz w:val="22"/>
          <w:szCs w:val="22"/>
        </w:rPr>
        <w:t xml:space="preserve">Las pérdidas de las rentas líquidas cedulares no se sumarán para efectos de determinar la renta líquida gravable. En cualquier caso, podrán compensarse en los términos del artículo 330 de este Estatuto. </w:t>
      </w:r>
    </w:p>
    <w:p w14:paraId="1A4F711C" w14:textId="77777777" w:rsidR="00FC45B1" w:rsidRPr="00DA6D5C" w:rsidRDefault="00FC45B1" w:rsidP="00FC45B1">
      <w:pPr>
        <w:pStyle w:val="pa5"/>
        <w:spacing w:before="0" w:beforeAutospacing="0" w:after="0" w:afterAutospacing="0"/>
        <w:ind w:left="567" w:right="589"/>
        <w:jc w:val="both"/>
        <w:rPr>
          <w:rFonts w:ascii="Arial" w:hAnsi="Arial" w:cs="Arial"/>
        </w:rPr>
      </w:pPr>
    </w:p>
    <w:p w14:paraId="74B2FFD5" w14:textId="797630A7" w:rsidR="00FC45B1" w:rsidRPr="00DA6D5C" w:rsidRDefault="00D176BB" w:rsidP="00FC45B1">
      <w:pPr>
        <w:pStyle w:val="pa5"/>
        <w:spacing w:before="0" w:beforeAutospacing="0" w:after="0" w:afterAutospacing="0"/>
        <w:ind w:left="567" w:right="589"/>
        <w:jc w:val="both"/>
        <w:rPr>
          <w:rFonts w:ascii="Arial" w:hAnsi="Arial" w:cs="Arial"/>
        </w:rPr>
      </w:pPr>
      <w:r w:rsidRPr="00DA6D5C">
        <w:rPr>
          <w:rStyle w:val="a0"/>
          <w:rFonts w:ascii="Arial" w:hAnsi="Arial" w:cs="Arial"/>
          <w:b/>
          <w:sz w:val="22"/>
          <w:szCs w:val="22"/>
        </w:rPr>
        <w:t>PARÁGRAFO.</w:t>
      </w:r>
      <w:r w:rsidR="00FC45B1" w:rsidRPr="00DA6D5C">
        <w:rPr>
          <w:rStyle w:val="a0"/>
          <w:rFonts w:ascii="Arial" w:hAnsi="Arial" w:cs="Arial"/>
          <w:sz w:val="22"/>
          <w:szCs w:val="22"/>
        </w:rPr>
        <w:t xml:space="preserve"> A la renta líquida cedular obtenida en la cédula de dividendos y participaciones le será aplicable la tarifa establecida en el artículo 242 de este Estatuto.</w:t>
      </w:r>
    </w:p>
    <w:p w14:paraId="2BBC6C1E" w14:textId="1E6BD9E4" w:rsidR="00FC45B1" w:rsidRPr="00DA6D5C" w:rsidRDefault="00FC45B1" w:rsidP="00FC45B1">
      <w:pPr>
        <w:spacing w:line="240" w:lineRule="auto"/>
        <w:rPr>
          <w:rFonts w:cs="Arial"/>
          <w:b/>
          <w:color w:val="auto"/>
          <w:szCs w:val="22"/>
        </w:rPr>
      </w:pPr>
    </w:p>
    <w:p w14:paraId="768C8C44" w14:textId="77777777" w:rsidR="00FC45B1" w:rsidRPr="00DA6D5C" w:rsidRDefault="00FC45B1" w:rsidP="00FC45B1">
      <w:pPr>
        <w:spacing w:line="240" w:lineRule="auto"/>
        <w:rPr>
          <w:rFonts w:cs="Arial"/>
          <w:color w:val="auto"/>
          <w:szCs w:val="22"/>
        </w:rPr>
      </w:pPr>
      <w:r w:rsidRPr="00DA6D5C">
        <w:rPr>
          <w:rFonts w:cs="Arial"/>
          <w:b/>
          <w:color w:val="auto"/>
          <w:szCs w:val="22"/>
        </w:rPr>
        <w:t xml:space="preserve">ARTÍCULO 29. </w:t>
      </w:r>
      <w:r w:rsidRPr="00DA6D5C">
        <w:rPr>
          <w:rFonts w:cs="Arial"/>
          <w:color w:val="auto"/>
          <w:szCs w:val="22"/>
        </w:rPr>
        <w:t>Modifíquese el artículo 333 del Estatuto Tributario, el cual quedará así:</w:t>
      </w:r>
    </w:p>
    <w:p w14:paraId="08EE16F3" w14:textId="77777777" w:rsidR="00FC45B1" w:rsidRPr="00DA6D5C" w:rsidRDefault="00FC45B1" w:rsidP="00FC45B1">
      <w:pPr>
        <w:spacing w:line="240" w:lineRule="auto"/>
        <w:rPr>
          <w:rFonts w:cs="Arial"/>
          <w:color w:val="auto"/>
          <w:szCs w:val="22"/>
        </w:rPr>
      </w:pPr>
    </w:p>
    <w:p w14:paraId="30F320B3" w14:textId="77777777" w:rsidR="00FC45B1" w:rsidRPr="00DA6D5C" w:rsidRDefault="00FC45B1" w:rsidP="00FC45B1">
      <w:pPr>
        <w:spacing w:line="240" w:lineRule="auto"/>
        <w:ind w:left="567" w:right="618"/>
        <w:rPr>
          <w:rFonts w:cs="Arial"/>
          <w:b/>
          <w:color w:val="auto"/>
          <w:szCs w:val="22"/>
          <w:u w:val="single"/>
        </w:rPr>
      </w:pPr>
      <w:r w:rsidRPr="00DA6D5C">
        <w:rPr>
          <w:rFonts w:cs="Arial"/>
          <w:b/>
          <w:color w:val="auto"/>
          <w:szCs w:val="22"/>
        </w:rPr>
        <w:t>ARTICULO 333. BASE DE RENTA PRESUNTIVA</w:t>
      </w:r>
      <w:r w:rsidRPr="00DA6D5C">
        <w:rPr>
          <w:rFonts w:cs="Arial"/>
          <w:color w:val="auto"/>
          <w:szCs w:val="22"/>
        </w:rPr>
        <w:t>. Para efectos de los artículos 188 y siguientes de este Estatuto, la base de renta presuntiva del contribuyente se comparará con la renta de la cédula general.</w:t>
      </w:r>
      <w:r w:rsidRPr="00DA6D5C">
        <w:rPr>
          <w:rFonts w:cs="Arial"/>
          <w:strike/>
          <w:color w:val="auto"/>
          <w:szCs w:val="22"/>
        </w:rPr>
        <w:t xml:space="preserve"> </w:t>
      </w:r>
    </w:p>
    <w:p w14:paraId="7A3A443F" w14:textId="77777777" w:rsidR="00FC45B1" w:rsidRPr="00DA6D5C" w:rsidRDefault="00FC45B1" w:rsidP="00FC45B1">
      <w:pPr>
        <w:spacing w:line="240" w:lineRule="auto"/>
        <w:rPr>
          <w:rFonts w:cs="Arial"/>
          <w:b/>
          <w:color w:val="auto"/>
          <w:szCs w:val="22"/>
        </w:rPr>
      </w:pPr>
    </w:p>
    <w:p w14:paraId="28592132" w14:textId="77777777" w:rsidR="00FC45B1" w:rsidRPr="00DA6D5C" w:rsidRDefault="00FC45B1" w:rsidP="00FC45B1">
      <w:pPr>
        <w:spacing w:line="240" w:lineRule="auto"/>
        <w:rPr>
          <w:rFonts w:cs="Arial"/>
          <w:color w:val="auto"/>
          <w:szCs w:val="22"/>
        </w:rPr>
      </w:pPr>
      <w:r w:rsidRPr="00DA6D5C">
        <w:rPr>
          <w:rFonts w:cs="Arial"/>
          <w:b/>
          <w:color w:val="auto"/>
          <w:szCs w:val="22"/>
        </w:rPr>
        <w:t xml:space="preserve">ARTICULO 30. </w:t>
      </w:r>
      <w:r w:rsidRPr="00DA6D5C">
        <w:rPr>
          <w:rFonts w:cs="Arial"/>
          <w:color w:val="auto"/>
          <w:szCs w:val="22"/>
        </w:rPr>
        <w:t xml:space="preserve">Modifíquese el artículo 335 del Estatuto Tributario, el cual quedará así: </w:t>
      </w:r>
    </w:p>
    <w:p w14:paraId="7E5B3BD3" w14:textId="77777777" w:rsidR="00FC45B1" w:rsidRPr="00DA6D5C" w:rsidRDefault="00FC45B1" w:rsidP="00FC45B1">
      <w:pPr>
        <w:spacing w:line="240" w:lineRule="auto"/>
        <w:rPr>
          <w:rFonts w:cs="Arial"/>
          <w:b/>
          <w:color w:val="auto"/>
          <w:szCs w:val="22"/>
          <w:lang w:eastAsia="es-CO"/>
        </w:rPr>
      </w:pPr>
    </w:p>
    <w:p w14:paraId="0D13047E" w14:textId="77777777" w:rsidR="00FC45B1" w:rsidRPr="00DA6D5C" w:rsidRDefault="00FC45B1" w:rsidP="00FC45B1">
      <w:pPr>
        <w:spacing w:line="240" w:lineRule="auto"/>
        <w:ind w:left="567" w:right="616"/>
        <w:rPr>
          <w:rFonts w:cs="Arial"/>
          <w:color w:val="auto"/>
          <w:szCs w:val="22"/>
          <w:lang w:eastAsia="es-CO"/>
        </w:rPr>
      </w:pPr>
      <w:r w:rsidRPr="00DA6D5C">
        <w:rPr>
          <w:rFonts w:cs="Arial"/>
          <w:b/>
          <w:color w:val="auto"/>
          <w:szCs w:val="22"/>
          <w:lang w:eastAsia="es-CO"/>
        </w:rPr>
        <w:t>ARTÍCULO 335. INGRESOS DE LA CÉDULA GENERAL.</w:t>
      </w:r>
      <w:r w:rsidRPr="00DA6D5C">
        <w:rPr>
          <w:rFonts w:cs="Arial"/>
          <w:color w:val="auto"/>
          <w:szCs w:val="22"/>
          <w:lang w:eastAsia="es-CO"/>
        </w:rPr>
        <w:t> Para los efectos de este título, son ingresos de la cédula general los siguientes:</w:t>
      </w:r>
    </w:p>
    <w:p w14:paraId="2DA00C8C" w14:textId="77777777" w:rsidR="00FC45B1" w:rsidRPr="00DA6D5C" w:rsidRDefault="00FC45B1" w:rsidP="00FC45B1">
      <w:pPr>
        <w:spacing w:line="240" w:lineRule="auto"/>
        <w:ind w:left="567" w:right="616"/>
        <w:rPr>
          <w:rFonts w:cs="Arial"/>
          <w:color w:val="auto"/>
          <w:szCs w:val="22"/>
          <w:lang w:eastAsia="es-CO"/>
        </w:rPr>
      </w:pPr>
    </w:p>
    <w:p w14:paraId="6C5E8441" w14:textId="77777777" w:rsidR="00B00072" w:rsidRPr="00DA6D5C" w:rsidRDefault="00B00072" w:rsidP="00B00072">
      <w:pPr>
        <w:spacing w:line="240" w:lineRule="auto"/>
        <w:ind w:left="567" w:right="616"/>
        <w:rPr>
          <w:rFonts w:cs="Arial"/>
          <w:color w:val="auto"/>
          <w:lang w:eastAsia="es-CO"/>
        </w:rPr>
      </w:pPr>
      <w:r w:rsidRPr="00DA6D5C">
        <w:rPr>
          <w:rFonts w:cs="Arial"/>
          <w:color w:val="auto"/>
          <w:lang w:eastAsia="es-CO"/>
        </w:rPr>
        <w:t xml:space="preserve">1. </w:t>
      </w:r>
      <w:r w:rsidR="00FC45B1" w:rsidRPr="00DA6D5C">
        <w:rPr>
          <w:rFonts w:cs="Arial"/>
          <w:color w:val="auto"/>
          <w:lang w:eastAsia="es-CO"/>
        </w:rPr>
        <w:t>Rentas de trabajo: las señaladas en el artículo 103 de este Estatuto.</w:t>
      </w:r>
    </w:p>
    <w:p w14:paraId="28F3359B" w14:textId="77777777" w:rsidR="00B00072" w:rsidRPr="00DA6D5C" w:rsidRDefault="00B00072" w:rsidP="00B00072">
      <w:pPr>
        <w:spacing w:line="240" w:lineRule="auto"/>
        <w:ind w:left="567" w:right="616"/>
        <w:rPr>
          <w:rFonts w:cs="Arial"/>
          <w:color w:val="auto"/>
          <w:lang w:eastAsia="es-CO"/>
        </w:rPr>
      </w:pPr>
    </w:p>
    <w:p w14:paraId="44A6804C" w14:textId="77777777" w:rsidR="00B00072" w:rsidRPr="00DA6D5C" w:rsidRDefault="00B00072" w:rsidP="00B00072">
      <w:pPr>
        <w:spacing w:line="240" w:lineRule="auto"/>
        <w:ind w:left="567" w:right="616"/>
        <w:rPr>
          <w:rFonts w:cs="Arial"/>
          <w:color w:val="auto"/>
          <w:lang w:eastAsia="es-CO"/>
        </w:rPr>
      </w:pPr>
      <w:r w:rsidRPr="00DA6D5C">
        <w:rPr>
          <w:rFonts w:cs="Arial"/>
          <w:color w:val="auto"/>
          <w:lang w:eastAsia="es-CO"/>
        </w:rPr>
        <w:t xml:space="preserve">2. </w:t>
      </w:r>
      <w:r w:rsidR="00FC45B1" w:rsidRPr="00DA6D5C">
        <w:rPr>
          <w:rFonts w:cs="Arial"/>
          <w:color w:val="auto"/>
          <w:lang w:eastAsia="es-CO"/>
        </w:rPr>
        <w:t>Rentas de capital:</w:t>
      </w:r>
      <w:r w:rsidR="00FC45B1" w:rsidRPr="00DA6D5C">
        <w:rPr>
          <w:rFonts w:cs="Arial"/>
          <w:color w:val="auto"/>
        </w:rPr>
        <w:t xml:space="preserve"> </w:t>
      </w:r>
      <w:r w:rsidR="00FC45B1" w:rsidRPr="00DA6D5C">
        <w:rPr>
          <w:rFonts w:cs="Arial"/>
          <w:color w:val="auto"/>
          <w:lang w:eastAsia="es-CO"/>
        </w:rPr>
        <w:t>las obtenidas por concepto de intereses, rendimientos financieros, arrendamientos, regalías y explotación de la propiedad intelectual.</w:t>
      </w:r>
    </w:p>
    <w:p w14:paraId="3FB7A54D" w14:textId="77777777" w:rsidR="00B00072" w:rsidRPr="00DA6D5C" w:rsidRDefault="00B00072" w:rsidP="00B00072">
      <w:pPr>
        <w:spacing w:line="240" w:lineRule="auto"/>
        <w:ind w:left="567" w:right="616"/>
        <w:rPr>
          <w:rFonts w:cs="Arial"/>
          <w:color w:val="auto"/>
          <w:lang w:eastAsia="es-CO"/>
        </w:rPr>
      </w:pPr>
    </w:p>
    <w:p w14:paraId="0AA96F08" w14:textId="7C3D527D" w:rsidR="00FC45B1" w:rsidRPr="00DA6D5C" w:rsidRDefault="00B00072" w:rsidP="00B00072">
      <w:pPr>
        <w:spacing w:line="240" w:lineRule="auto"/>
        <w:ind w:left="567" w:right="616"/>
        <w:rPr>
          <w:rFonts w:cs="Arial"/>
          <w:color w:val="auto"/>
          <w:lang w:eastAsia="es-CO"/>
        </w:rPr>
      </w:pPr>
      <w:r w:rsidRPr="00DA6D5C">
        <w:rPr>
          <w:rFonts w:cs="Arial"/>
          <w:color w:val="auto"/>
          <w:lang w:eastAsia="es-CO"/>
        </w:rPr>
        <w:t xml:space="preserve">3. </w:t>
      </w:r>
      <w:r w:rsidR="00FC45B1" w:rsidRPr="00DA6D5C">
        <w:rPr>
          <w:rFonts w:cs="Arial"/>
          <w:color w:val="auto"/>
          <w:lang w:eastAsia="es-CO"/>
        </w:rPr>
        <w:t>Rentas no laborales: se consideran ingresos de las rentas no laborales todos los que no se clasifiquen expresamente en ninguna otra cédula, con excepción de los dividendos y las ganancias ocasionales, que se rigen según sus reglas especiales.</w:t>
      </w:r>
    </w:p>
    <w:p w14:paraId="2115467F" w14:textId="77777777" w:rsidR="00FC45B1" w:rsidRPr="00DA6D5C" w:rsidRDefault="00FC45B1" w:rsidP="00FC45B1">
      <w:pPr>
        <w:pStyle w:val="Prrafodelista"/>
        <w:spacing w:line="240" w:lineRule="auto"/>
        <w:ind w:left="0"/>
        <w:rPr>
          <w:rFonts w:ascii="Arial" w:hAnsi="Arial" w:cs="Arial"/>
          <w:b/>
        </w:rPr>
      </w:pPr>
    </w:p>
    <w:p w14:paraId="483E3FA4" w14:textId="04F056BD" w:rsidR="00FC45B1" w:rsidRPr="00DA6D5C" w:rsidRDefault="00FC45B1" w:rsidP="00FC45B1">
      <w:pPr>
        <w:spacing w:line="240" w:lineRule="auto"/>
        <w:rPr>
          <w:rFonts w:cs="Arial"/>
          <w:color w:val="auto"/>
          <w:szCs w:val="22"/>
        </w:rPr>
      </w:pPr>
      <w:r w:rsidRPr="00DA6D5C">
        <w:rPr>
          <w:rFonts w:cs="Arial"/>
          <w:b/>
          <w:color w:val="auto"/>
          <w:szCs w:val="22"/>
        </w:rPr>
        <w:t xml:space="preserve">ARTÍCULO 31. </w:t>
      </w:r>
      <w:r w:rsidRPr="00DA6D5C">
        <w:rPr>
          <w:rFonts w:cs="Arial"/>
          <w:color w:val="auto"/>
          <w:szCs w:val="22"/>
        </w:rPr>
        <w:t>Modifíque</w:t>
      </w:r>
      <w:r w:rsidR="00A815CD">
        <w:rPr>
          <w:rFonts w:cs="Arial"/>
          <w:color w:val="auto"/>
          <w:szCs w:val="22"/>
        </w:rPr>
        <w:t>n</w:t>
      </w:r>
      <w:r w:rsidRPr="00DA6D5C">
        <w:rPr>
          <w:rFonts w:cs="Arial"/>
          <w:color w:val="auto"/>
          <w:szCs w:val="22"/>
        </w:rPr>
        <w:t>se el inciso primero y la tabla de retención en la fuente del artícul</w:t>
      </w:r>
      <w:r w:rsidR="00A815CD">
        <w:rPr>
          <w:rFonts w:cs="Arial"/>
          <w:color w:val="auto"/>
          <w:szCs w:val="22"/>
        </w:rPr>
        <w:t xml:space="preserve">o 383 del Estatuto Tributario, </w:t>
      </w:r>
      <w:r w:rsidRPr="00DA6D5C">
        <w:rPr>
          <w:rFonts w:cs="Arial"/>
          <w:color w:val="auto"/>
          <w:szCs w:val="22"/>
        </w:rPr>
        <w:t>l</w:t>
      </w:r>
      <w:r w:rsidR="00A815CD">
        <w:rPr>
          <w:rFonts w:cs="Arial"/>
          <w:color w:val="auto"/>
          <w:szCs w:val="22"/>
        </w:rPr>
        <w:t>os</w:t>
      </w:r>
      <w:r w:rsidRPr="00DA6D5C">
        <w:rPr>
          <w:rFonts w:cs="Arial"/>
          <w:color w:val="auto"/>
          <w:szCs w:val="22"/>
        </w:rPr>
        <w:t xml:space="preserve"> cual</w:t>
      </w:r>
      <w:r w:rsidR="00A815CD">
        <w:rPr>
          <w:rFonts w:cs="Arial"/>
          <w:color w:val="auto"/>
          <w:szCs w:val="22"/>
        </w:rPr>
        <w:t>es</w:t>
      </w:r>
      <w:r w:rsidRPr="00DA6D5C">
        <w:rPr>
          <w:rFonts w:cs="Arial"/>
          <w:color w:val="auto"/>
          <w:szCs w:val="22"/>
        </w:rPr>
        <w:t xml:space="preserve"> quedará</w:t>
      </w:r>
      <w:r w:rsidR="00A815CD">
        <w:rPr>
          <w:rFonts w:cs="Arial"/>
          <w:color w:val="auto"/>
          <w:szCs w:val="22"/>
        </w:rPr>
        <w:t>n</w:t>
      </w:r>
      <w:r w:rsidRPr="00DA6D5C">
        <w:rPr>
          <w:rFonts w:cs="Arial"/>
          <w:color w:val="auto"/>
          <w:szCs w:val="22"/>
        </w:rPr>
        <w:t xml:space="preserve"> así:</w:t>
      </w:r>
    </w:p>
    <w:p w14:paraId="171C57B0" w14:textId="77777777" w:rsidR="00FC45B1" w:rsidRPr="00DA6D5C" w:rsidRDefault="00FC45B1" w:rsidP="00FC45B1">
      <w:pPr>
        <w:spacing w:line="240" w:lineRule="auto"/>
        <w:rPr>
          <w:rFonts w:cs="Arial"/>
          <w:b/>
          <w:color w:val="auto"/>
          <w:szCs w:val="22"/>
        </w:rPr>
      </w:pPr>
    </w:p>
    <w:p w14:paraId="355CBE00" w14:textId="3B05D3B6" w:rsidR="00FC45B1" w:rsidRDefault="00FC45B1" w:rsidP="00FC45B1">
      <w:pPr>
        <w:spacing w:line="240" w:lineRule="auto"/>
        <w:ind w:left="567" w:right="616"/>
        <w:rPr>
          <w:rFonts w:cs="Arial"/>
          <w:color w:val="auto"/>
          <w:szCs w:val="22"/>
          <w:lang w:eastAsia="es-CO"/>
        </w:rPr>
      </w:pPr>
      <w:r w:rsidRPr="00DA6D5C">
        <w:rPr>
          <w:rFonts w:cs="Arial"/>
          <w:b/>
          <w:color w:val="auto"/>
          <w:szCs w:val="22"/>
        </w:rPr>
        <w:t xml:space="preserve">ARTICULO 383. </w:t>
      </w:r>
      <w:r w:rsidRPr="00DA6D5C">
        <w:rPr>
          <w:rFonts w:cs="Arial"/>
          <w:b/>
          <w:color w:val="auto"/>
          <w:szCs w:val="22"/>
          <w:lang w:eastAsia="es-CO"/>
        </w:rPr>
        <w:t>TARIFA.</w:t>
      </w:r>
      <w:r w:rsidRPr="00DA6D5C">
        <w:rPr>
          <w:rFonts w:cs="Arial"/>
          <w:color w:val="auto"/>
          <w:szCs w:val="22"/>
          <w:lang w:eastAsia="es-CO"/>
        </w:rPr>
        <w:t xml:space="preserve"> La retención en la fuente aplicable a los pagos gravables efectuados por las personas naturales o jurídicas, las sociedades de hecho, las comunidades organizadas y las sucesiones ilíquidas, originados en la relación laboral, o legal y reglamentaria, y los pagos recibidos por concepto de pensiones de jubilación, invalidez, vejez, de sobrevivientes y sobre riesgos laborales, será la que resulte de aplicar a dichos pagos la siguiente tabla de retención en la fuente:</w:t>
      </w:r>
    </w:p>
    <w:p w14:paraId="6997C23C" w14:textId="7E035ED2" w:rsidR="0099586F" w:rsidRDefault="0099586F" w:rsidP="00FC45B1">
      <w:pPr>
        <w:spacing w:line="240" w:lineRule="auto"/>
        <w:ind w:left="567" w:right="616"/>
        <w:rPr>
          <w:rFonts w:cs="Arial"/>
          <w:color w:val="auto"/>
          <w:szCs w:val="22"/>
          <w:lang w:eastAsia="es-CO"/>
        </w:rPr>
      </w:pPr>
    </w:p>
    <w:tbl>
      <w:tblPr>
        <w:tblW w:w="7931" w:type="dxa"/>
        <w:jc w:val="center"/>
        <w:tblCellMar>
          <w:left w:w="70" w:type="dxa"/>
          <w:right w:w="70" w:type="dxa"/>
        </w:tblCellMar>
        <w:tblLook w:val="04A0" w:firstRow="1" w:lastRow="0" w:firstColumn="1" w:lastColumn="0" w:noHBand="0" w:noVBand="1"/>
      </w:tblPr>
      <w:tblGrid>
        <w:gridCol w:w="1099"/>
        <w:gridCol w:w="1894"/>
        <w:gridCol w:w="1496"/>
        <w:gridCol w:w="3442"/>
      </w:tblGrid>
      <w:tr w:rsidR="0099586F" w:rsidRPr="00DA6D5C" w14:paraId="2312DCD9" w14:textId="77777777" w:rsidTr="00C44A0A">
        <w:trPr>
          <w:trHeight w:val="552"/>
          <w:jc w:val="center"/>
        </w:trPr>
        <w:tc>
          <w:tcPr>
            <w:tcW w:w="299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BAC9C3" w14:textId="77777777" w:rsidR="0099586F" w:rsidRPr="00DA6D5C" w:rsidRDefault="0099586F" w:rsidP="00C44A0A">
            <w:pPr>
              <w:spacing w:line="240" w:lineRule="auto"/>
              <w:jc w:val="center"/>
              <w:rPr>
                <w:rFonts w:cs="Arial"/>
                <w:b/>
                <w:color w:val="auto"/>
                <w:sz w:val="20"/>
                <w:szCs w:val="22"/>
                <w:lang w:eastAsia="es-CO"/>
              </w:rPr>
            </w:pPr>
            <w:r w:rsidRPr="00DA6D5C">
              <w:rPr>
                <w:rFonts w:cs="Arial"/>
                <w:b/>
                <w:color w:val="auto"/>
                <w:sz w:val="20"/>
                <w:szCs w:val="22"/>
                <w:lang w:eastAsia="es-CO"/>
              </w:rPr>
              <w:t>Rangos en UVT</w:t>
            </w:r>
          </w:p>
        </w:tc>
        <w:tc>
          <w:tcPr>
            <w:tcW w:w="1496" w:type="dxa"/>
            <w:tcBorders>
              <w:top w:val="single" w:sz="4" w:space="0" w:color="auto"/>
              <w:left w:val="nil"/>
              <w:bottom w:val="single" w:sz="4" w:space="0" w:color="auto"/>
              <w:right w:val="single" w:sz="4" w:space="0" w:color="auto"/>
            </w:tcBorders>
            <w:shd w:val="clear" w:color="auto" w:fill="FFFFFF"/>
            <w:vAlign w:val="center"/>
            <w:hideMark/>
          </w:tcPr>
          <w:p w14:paraId="15DB0F37" w14:textId="77777777" w:rsidR="0099586F" w:rsidRPr="00DA6D5C" w:rsidRDefault="0099586F" w:rsidP="00C44A0A">
            <w:pPr>
              <w:spacing w:line="240" w:lineRule="auto"/>
              <w:jc w:val="center"/>
              <w:rPr>
                <w:rFonts w:cs="Arial"/>
                <w:b/>
                <w:color w:val="auto"/>
                <w:sz w:val="20"/>
                <w:szCs w:val="22"/>
                <w:lang w:eastAsia="es-CO"/>
              </w:rPr>
            </w:pPr>
            <w:r w:rsidRPr="00DA6D5C">
              <w:rPr>
                <w:rFonts w:cs="Arial"/>
                <w:b/>
                <w:color w:val="auto"/>
                <w:sz w:val="20"/>
                <w:szCs w:val="22"/>
                <w:lang w:eastAsia="es-CO"/>
              </w:rPr>
              <w:t>Tasa marginal</w:t>
            </w:r>
          </w:p>
        </w:tc>
        <w:tc>
          <w:tcPr>
            <w:tcW w:w="3442"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0FE36E80" w14:textId="77777777" w:rsidR="0099586F" w:rsidRPr="00DA6D5C" w:rsidRDefault="0099586F" w:rsidP="00C44A0A">
            <w:pPr>
              <w:spacing w:line="240" w:lineRule="auto"/>
              <w:jc w:val="center"/>
              <w:rPr>
                <w:rFonts w:cs="Arial"/>
                <w:b/>
                <w:color w:val="auto"/>
                <w:sz w:val="20"/>
                <w:szCs w:val="22"/>
                <w:lang w:eastAsia="es-CO"/>
              </w:rPr>
            </w:pPr>
            <w:r w:rsidRPr="00DA6D5C">
              <w:rPr>
                <w:rFonts w:cs="Arial"/>
                <w:b/>
                <w:color w:val="auto"/>
                <w:sz w:val="20"/>
                <w:szCs w:val="22"/>
                <w:lang w:eastAsia="es-CO"/>
              </w:rPr>
              <w:t>Retención en la fuente</w:t>
            </w:r>
          </w:p>
        </w:tc>
      </w:tr>
      <w:tr w:rsidR="0099586F" w:rsidRPr="00DA6D5C" w14:paraId="544C7C5E" w14:textId="77777777" w:rsidTr="00C44A0A">
        <w:trPr>
          <w:trHeight w:val="276"/>
          <w:jc w:val="center"/>
        </w:trPr>
        <w:tc>
          <w:tcPr>
            <w:tcW w:w="1099" w:type="dxa"/>
            <w:tcBorders>
              <w:top w:val="nil"/>
              <w:left w:val="single" w:sz="4" w:space="0" w:color="auto"/>
              <w:bottom w:val="single" w:sz="4" w:space="0" w:color="auto"/>
              <w:right w:val="single" w:sz="4" w:space="0" w:color="auto"/>
            </w:tcBorders>
            <w:shd w:val="clear" w:color="auto" w:fill="FFFFFF"/>
            <w:noWrap/>
            <w:vAlign w:val="center"/>
            <w:hideMark/>
          </w:tcPr>
          <w:p w14:paraId="25AF3B17" w14:textId="77777777" w:rsidR="0099586F" w:rsidRPr="00DA6D5C" w:rsidRDefault="0099586F" w:rsidP="00C44A0A">
            <w:pPr>
              <w:spacing w:line="240" w:lineRule="auto"/>
              <w:jc w:val="center"/>
              <w:rPr>
                <w:rFonts w:cs="Arial"/>
                <w:b/>
                <w:color w:val="auto"/>
                <w:sz w:val="20"/>
                <w:szCs w:val="22"/>
                <w:lang w:eastAsia="es-CO"/>
              </w:rPr>
            </w:pPr>
            <w:r w:rsidRPr="00DA6D5C">
              <w:rPr>
                <w:rFonts w:cs="Arial"/>
                <w:b/>
                <w:color w:val="auto"/>
                <w:sz w:val="20"/>
                <w:szCs w:val="22"/>
                <w:lang w:eastAsia="es-CO"/>
              </w:rPr>
              <w:t>Desde</w:t>
            </w:r>
          </w:p>
        </w:tc>
        <w:tc>
          <w:tcPr>
            <w:tcW w:w="1893" w:type="dxa"/>
            <w:tcBorders>
              <w:top w:val="nil"/>
              <w:left w:val="nil"/>
              <w:bottom w:val="single" w:sz="4" w:space="0" w:color="auto"/>
              <w:right w:val="single" w:sz="4" w:space="0" w:color="auto"/>
            </w:tcBorders>
            <w:shd w:val="clear" w:color="auto" w:fill="FFFFFF"/>
            <w:noWrap/>
            <w:vAlign w:val="center"/>
            <w:hideMark/>
          </w:tcPr>
          <w:p w14:paraId="4E7A950E" w14:textId="77777777" w:rsidR="0099586F" w:rsidRPr="00DA6D5C" w:rsidRDefault="0099586F" w:rsidP="00C44A0A">
            <w:pPr>
              <w:spacing w:line="240" w:lineRule="auto"/>
              <w:jc w:val="center"/>
              <w:rPr>
                <w:rFonts w:cs="Arial"/>
                <w:b/>
                <w:color w:val="auto"/>
                <w:sz w:val="20"/>
                <w:szCs w:val="22"/>
                <w:lang w:eastAsia="es-CO"/>
              </w:rPr>
            </w:pPr>
            <w:r w:rsidRPr="00DA6D5C">
              <w:rPr>
                <w:rFonts w:cs="Arial"/>
                <w:b/>
                <w:color w:val="auto"/>
                <w:sz w:val="20"/>
                <w:szCs w:val="22"/>
                <w:lang w:eastAsia="es-CO"/>
              </w:rPr>
              <w:t>Hasta</w:t>
            </w:r>
          </w:p>
        </w:tc>
        <w:tc>
          <w:tcPr>
            <w:tcW w:w="1496" w:type="dxa"/>
            <w:tcBorders>
              <w:top w:val="nil"/>
              <w:left w:val="nil"/>
              <w:bottom w:val="single" w:sz="4" w:space="0" w:color="auto"/>
              <w:right w:val="single" w:sz="4" w:space="0" w:color="auto"/>
            </w:tcBorders>
            <w:shd w:val="clear" w:color="auto" w:fill="FFFFFF"/>
            <w:noWrap/>
            <w:vAlign w:val="center"/>
            <w:hideMark/>
          </w:tcPr>
          <w:p w14:paraId="4FB520AA" w14:textId="77777777" w:rsidR="0099586F" w:rsidRPr="00DA6D5C" w:rsidRDefault="0099586F" w:rsidP="00C44A0A">
            <w:pPr>
              <w:spacing w:line="240" w:lineRule="auto"/>
              <w:rPr>
                <w:rFonts w:cs="Arial"/>
                <w:b/>
                <w:color w:val="auto"/>
                <w:sz w:val="20"/>
                <w:szCs w:val="22"/>
                <w:u w:val="single"/>
                <w:lang w:eastAsia="es-CO"/>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2B2E6C8" w14:textId="77777777" w:rsidR="0099586F" w:rsidRPr="00DA6D5C" w:rsidRDefault="0099586F" w:rsidP="00C44A0A">
            <w:pPr>
              <w:spacing w:line="240" w:lineRule="auto"/>
              <w:rPr>
                <w:rFonts w:cs="Arial"/>
                <w:b/>
                <w:color w:val="auto"/>
                <w:sz w:val="20"/>
                <w:szCs w:val="22"/>
                <w:u w:val="single"/>
                <w:lang w:val="en-US" w:eastAsia="es-CO"/>
              </w:rPr>
            </w:pPr>
          </w:p>
        </w:tc>
      </w:tr>
      <w:tr w:rsidR="0099586F" w:rsidRPr="00DA6D5C" w14:paraId="0F7A9F26" w14:textId="77777777" w:rsidTr="00C44A0A">
        <w:trPr>
          <w:trHeight w:val="276"/>
          <w:jc w:val="center"/>
        </w:trPr>
        <w:tc>
          <w:tcPr>
            <w:tcW w:w="1099" w:type="dxa"/>
            <w:tcBorders>
              <w:top w:val="nil"/>
              <w:left w:val="single" w:sz="4" w:space="0" w:color="auto"/>
              <w:bottom w:val="single" w:sz="4" w:space="0" w:color="auto"/>
              <w:right w:val="single" w:sz="4" w:space="0" w:color="auto"/>
            </w:tcBorders>
            <w:shd w:val="clear" w:color="auto" w:fill="FFFFFF"/>
            <w:noWrap/>
            <w:vAlign w:val="center"/>
            <w:hideMark/>
          </w:tcPr>
          <w:p w14:paraId="154C09C7" w14:textId="77777777" w:rsidR="0099586F" w:rsidRPr="00DA6D5C" w:rsidRDefault="0099586F" w:rsidP="00C44A0A">
            <w:pPr>
              <w:spacing w:line="240" w:lineRule="auto"/>
              <w:jc w:val="center"/>
              <w:rPr>
                <w:rFonts w:cs="Arial"/>
                <w:color w:val="auto"/>
                <w:sz w:val="20"/>
                <w:szCs w:val="22"/>
                <w:lang w:eastAsia="es-CO"/>
              </w:rPr>
            </w:pPr>
            <w:r w:rsidRPr="00DA6D5C">
              <w:rPr>
                <w:rFonts w:cs="Arial"/>
                <w:color w:val="auto"/>
                <w:sz w:val="20"/>
                <w:szCs w:val="22"/>
                <w:lang w:eastAsia="es-CO"/>
              </w:rPr>
              <w:t>&gt;0</w:t>
            </w:r>
          </w:p>
        </w:tc>
        <w:tc>
          <w:tcPr>
            <w:tcW w:w="1893" w:type="dxa"/>
            <w:tcBorders>
              <w:top w:val="nil"/>
              <w:left w:val="nil"/>
              <w:bottom w:val="single" w:sz="4" w:space="0" w:color="auto"/>
              <w:right w:val="single" w:sz="4" w:space="0" w:color="auto"/>
            </w:tcBorders>
            <w:shd w:val="clear" w:color="auto" w:fill="FFFFFF"/>
            <w:noWrap/>
            <w:vAlign w:val="center"/>
            <w:hideMark/>
          </w:tcPr>
          <w:p w14:paraId="211FD2CA" w14:textId="77777777" w:rsidR="0099586F" w:rsidRPr="00DA6D5C" w:rsidRDefault="0099586F" w:rsidP="00C44A0A">
            <w:pPr>
              <w:spacing w:line="240" w:lineRule="auto"/>
              <w:jc w:val="center"/>
              <w:rPr>
                <w:rFonts w:cs="Arial"/>
                <w:color w:val="auto"/>
                <w:sz w:val="20"/>
                <w:szCs w:val="22"/>
                <w:lang w:eastAsia="es-CO"/>
              </w:rPr>
            </w:pPr>
            <w:r w:rsidRPr="00DA6D5C">
              <w:rPr>
                <w:rFonts w:cs="Arial"/>
                <w:color w:val="auto"/>
                <w:sz w:val="20"/>
                <w:szCs w:val="22"/>
                <w:lang w:eastAsia="es-CO"/>
              </w:rPr>
              <w:t>87</w:t>
            </w:r>
          </w:p>
        </w:tc>
        <w:tc>
          <w:tcPr>
            <w:tcW w:w="1496" w:type="dxa"/>
            <w:tcBorders>
              <w:top w:val="nil"/>
              <w:left w:val="nil"/>
              <w:bottom w:val="single" w:sz="4" w:space="0" w:color="auto"/>
              <w:right w:val="single" w:sz="4" w:space="0" w:color="auto"/>
            </w:tcBorders>
            <w:shd w:val="clear" w:color="auto" w:fill="FFFFFF"/>
            <w:noWrap/>
            <w:vAlign w:val="center"/>
            <w:hideMark/>
          </w:tcPr>
          <w:p w14:paraId="5CE64B66" w14:textId="77777777" w:rsidR="0099586F" w:rsidRPr="00DA6D5C" w:rsidRDefault="0099586F" w:rsidP="00C44A0A">
            <w:pPr>
              <w:spacing w:line="240" w:lineRule="auto"/>
              <w:jc w:val="center"/>
              <w:rPr>
                <w:rFonts w:cs="Arial"/>
                <w:color w:val="auto"/>
                <w:sz w:val="20"/>
                <w:szCs w:val="22"/>
                <w:lang w:eastAsia="es-CO"/>
              </w:rPr>
            </w:pPr>
            <w:r w:rsidRPr="00DA6D5C">
              <w:rPr>
                <w:rFonts w:cs="Arial"/>
                <w:color w:val="auto"/>
                <w:sz w:val="20"/>
                <w:szCs w:val="22"/>
                <w:lang w:eastAsia="es-CO"/>
              </w:rPr>
              <w:t>0%</w:t>
            </w:r>
          </w:p>
        </w:tc>
        <w:tc>
          <w:tcPr>
            <w:tcW w:w="3442" w:type="dxa"/>
            <w:tcBorders>
              <w:top w:val="nil"/>
              <w:left w:val="nil"/>
              <w:bottom w:val="single" w:sz="4" w:space="0" w:color="auto"/>
              <w:right w:val="single" w:sz="4" w:space="0" w:color="auto"/>
            </w:tcBorders>
            <w:shd w:val="clear" w:color="auto" w:fill="FFFFFF"/>
            <w:noWrap/>
            <w:vAlign w:val="center"/>
            <w:hideMark/>
          </w:tcPr>
          <w:p w14:paraId="09E774DB" w14:textId="77777777" w:rsidR="0099586F" w:rsidRPr="00DA6D5C" w:rsidRDefault="0099586F" w:rsidP="00C44A0A">
            <w:pPr>
              <w:spacing w:line="240" w:lineRule="auto"/>
              <w:jc w:val="center"/>
              <w:rPr>
                <w:rFonts w:cs="Arial"/>
                <w:color w:val="auto"/>
                <w:sz w:val="20"/>
                <w:szCs w:val="22"/>
                <w:lang w:eastAsia="es-CO"/>
              </w:rPr>
            </w:pPr>
            <w:r w:rsidRPr="00DA6D5C">
              <w:rPr>
                <w:rFonts w:cs="Arial"/>
                <w:color w:val="auto"/>
                <w:sz w:val="20"/>
                <w:szCs w:val="22"/>
                <w:lang w:eastAsia="es-CO"/>
              </w:rPr>
              <w:t>0</w:t>
            </w:r>
          </w:p>
        </w:tc>
      </w:tr>
      <w:tr w:rsidR="0099586F" w:rsidRPr="00DA6D5C" w14:paraId="0CB9D874" w14:textId="77777777" w:rsidTr="00C44A0A">
        <w:trPr>
          <w:trHeight w:val="828"/>
          <w:jc w:val="center"/>
        </w:trPr>
        <w:tc>
          <w:tcPr>
            <w:tcW w:w="1099" w:type="dxa"/>
            <w:tcBorders>
              <w:top w:val="nil"/>
              <w:left w:val="single" w:sz="4" w:space="0" w:color="auto"/>
              <w:bottom w:val="single" w:sz="4" w:space="0" w:color="auto"/>
              <w:right w:val="single" w:sz="4" w:space="0" w:color="auto"/>
            </w:tcBorders>
            <w:shd w:val="clear" w:color="auto" w:fill="FFFFFF"/>
            <w:noWrap/>
            <w:vAlign w:val="center"/>
            <w:hideMark/>
          </w:tcPr>
          <w:p w14:paraId="6E382103" w14:textId="77777777" w:rsidR="0099586F" w:rsidRPr="00DA6D5C" w:rsidRDefault="0099586F" w:rsidP="00C44A0A">
            <w:pPr>
              <w:spacing w:line="240" w:lineRule="auto"/>
              <w:jc w:val="center"/>
              <w:rPr>
                <w:rFonts w:cs="Arial"/>
                <w:color w:val="auto"/>
                <w:sz w:val="20"/>
                <w:szCs w:val="22"/>
                <w:lang w:eastAsia="es-CO"/>
              </w:rPr>
            </w:pPr>
            <w:r w:rsidRPr="00DA6D5C">
              <w:rPr>
                <w:rFonts w:cs="Arial"/>
                <w:color w:val="auto"/>
                <w:sz w:val="20"/>
                <w:szCs w:val="22"/>
                <w:lang w:eastAsia="es-CO"/>
              </w:rPr>
              <w:t>&gt;87</w:t>
            </w:r>
          </w:p>
        </w:tc>
        <w:tc>
          <w:tcPr>
            <w:tcW w:w="1893" w:type="dxa"/>
            <w:tcBorders>
              <w:top w:val="nil"/>
              <w:left w:val="nil"/>
              <w:bottom w:val="single" w:sz="4" w:space="0" w:color="auto"/>
              <w:right w:val="single" w:sz="4" w:space="0" w:color="auto"/>
            </w:tcBorders>
            <w:shd w:val="clear" w:color="auto" w:fill="FFFFFF"/>
            <w:noWrap/>
            <w:vAlign w:val="center"/>
            <w:hideMark/>
          </w:tcPr>
          <w:p w14:paraId="7A57505F" w14:textId="77777777" w:rsidR="0099586F" w:rsidRPr="00DA6D5C" w:rsidRDefault="0099586F" w:rsidP="00C44A0A">
            <w:pPr>
              <w:spacing w:line="240" w:lineRule="auto"/>
              <w:jc w:val="center"/>
              <w:rPr>
                <w:rFonts w:cs="Arial"/>
                <w:color w:val="auto"/>
                <w:sz w:val="20"/>
                <w:szCs w:val="22"/>
                <w:lang w:eastAsia="es-CO"/>
              </w:rPr>
            </w:pPr>
            <w:r w:rsidRPr="00DA6D5C">
              <w:rPr>
                <w:rFonts w:cs="Arial"/>
                <w:color w:val="auto"/>
                <w:sz w:val="20"/>
                <w:szCs w:val="22"/>
                <w:lang w:eastAsia="es-CO"/>
              </w:rPr>
              <w:t>145</w:t>
            </w:r>
          </w:p>
        </w:tc>
        <w:tc>
          <w:tcPr>
            <w:tcW w:w="1496" w:type="dxa"/>
            <w:tcBorders>
              <w:top w:val="nil"/>
              <w:left w:val="nil"/>
              <w:bottom w:val="single" w:sz="4" w:space="0" w:color="auto"/>
              <w:right w:val="single" w:sz="4" w:space="0" w:color="auto"/>
            </w:tcBorders>
            <w:shd w:val="clear" w:color="auto" w:fill="FFFFFF"/>
            <w:noWrap/>
            <w:vAlign w:val="center"/>
            <w:hideMark/>
          </w:tcPr>
          <w:p w14:paraId="02B33617" w14:textId="77777777" w:rsidR="0099586F" w:rsidRPr="00DA6D5C" w:rsidRDefault="0099586F" w:rsidP="00C44A0A">
            <w:pPr>
              <w:spacing w:line="240" w:lineRule="auto"/>
              <w:jc w:val="center"/>
              <w:rPr>
                <w:rFonts w:cs="Arial"/>
                <w:color w:val="auto"/>
                <w:sz w:val="20"/>
                <w:szCs w:val="22"/>
                <w:lang w:eastAsia="es-CO"/>
              </w:rPr>
            </w:pPr>
            <w:r w:rsidRPr="00DA6D5C">
              <w:rPr>
                <w:rFonts w:cs="Arial"/>
                <w:color w:val="auto"/>
                <w:sz w:val="20"/>
                <w:szCs w:val="22"/>
                <w:lang w:eastAsia="es-CO"/>
              </w:rPr>
              <w:t>19%</w:t>
            </w:r>
          </w:p>
        </w:tc>
        <w:tc>
          <w:tcPr>
            <w:tcW w:w="3442" w:type="dxa"/>
            <w:tcBorders>
              <w:top w:val="nil"/>
              <w:left w:val="nil"/>
              <w:bottom w:val="single" w:sz="4" w:space="0" w:color="auto"/>
              <w:right w:val="single" w:sz="4" w:space="0" w:color="auto"/>
            </w:tcBorders>
            <w:shd w:val="clear" w:color="auto" w:fill="FFFFFF"/>
            <w:vAlign w:val="center"/>
            <w:hideMark/>
          </w:tcPr>
          <w:p w14:paraId="302EC149" w14:textId="77777777" w:rsidR="0099586F" w:rsidRPr="00DA6D5C" w:rsidRDefault="0099586F" w:rsidP="00C44A0A">
            <w:pPr>
              <w:spacing w:line="240" w:lineRule="auto"/>
              <w:jc w:val="center"/>
              <w:rPr>
                <w:rFonts w:cs="Arial"/>
                <w:color w:val="auto"/>
                <w:sz w:val="20"/>
                <w:szCs w:val="22"/>
                <w:lang w:eastAsia="es-CO"/>
              </w:rPr>
            </w:pPr>
            <w:r w:rsidRPr="00DA6D5C">
              <w:rPr>
                <w:rFonts w:cs="Arial"/>
                <w:color w:val="auto"/>
                <w:sz w:val="20"/>
                <w:szCs w:val="22"/>
                <w:lang w:eastAsia="es-CO"/>
              </w:rPr>
              <w:t>(Ingreso laboral gravado expresado en UVT menos 87 UVT)*19%</w:t>
            </w:r>
          </w:p>
        </w:tc>
      </w:tr>
      <w:tr w:rsidR="0099586F" w:rsidRPr="00DA6D5C" w14:paraId="734AF913" w14:textId="77777777" w:rsidTr="00C44A0A">
        <w:trPr>
          <w:trHeight w:val="828"/>
          <w:jc w:val="center"/>
        </w:trPr>
        <w:tc>
          <w:tcPr>
            <w:tcW w:w="1099" w:type="dxa"/>
            <w:tcBorders>
              <w:top w:val="nil"/>
              <w:left w:val="single" w:sz="4" w:space="0" w:color="auto"/>
              <w:bottom w:val="single" w:sz="4" w:space="0" w:color="auto"/>
              <w:right w:val="single" w:sz="4" w:space="0" w:color="auto"/>
            </w:tcBorders>
            <w:shd w:val="clear" w:color="auto" w:fill="FFFFFF"/>
            <w:noWrap/>
            <w:vAlign w:val="center"/>
            <w:hideMark/>
          </w:tcPr>
          <w:p w14:paraId="50B196D5" w14:textId="77777777" w:rsidR="0099586F" w:rsidRPr="00DA6D5C" w:rsidRDefault="0099586F" w:rsidP="00C44A0A">
            <w:pPr>
              <w:spacing w:line="240" w:lineRule="auto"/>
              <w:jc w:val="center"/>
              <w:rPr>
                <w:rFonts w:cs="Arial"/>
                <w:color w:val="auto"/>
                <w:sz w:val="20"/>
                <w:szCs w:val="22"/>
                <w:lang w:val="en-US" w:eastAsia="es-CO"/>
              </w:rPr>
            </w:pPr>
            <w:r w:rsidRPr="00DA6D5C">
              <w:rPr>
                <w:rFonts w:cs="Arial"/>
                <w:color w:val="auto"/>
                <w:sz w:val="20"/>
                <w:szCs w:val="22"/>
                <w:lang w:eastAsia="es-CO"/>
              </w:rPr>
              <w:t>&gt;145</w:t>
            </w:r>
          </w:p>
        </w:tc>
        <w:tc>
          <w:tcPr>
            <w:tcW w:w="1893" w:type="dxa"/>
            <w:tcBorders>
              <w:top w:val="nil"/>
              <w:left w:val="nil"/>
              <w:bottom w:val="single" w:sz="4" w:space="0" w:color="auto"/>
              <w:right w:val="single" w:sz="4" w:space="0" w:color="auto"/>
            </w:tcBorders>
            <w:shd w:val="clear" w:color="auto" w:fill="FFFFFF"/>
            <w:noWrap/>
            <w:vAlign w:val="center"/>
            <w:hideMark/>
          </w:tcPr>
          <w:p w14:paraId="47F4482A" w14:textId="77777777" w:rsidR="0099586F" w:rsidRPr="00DA6D5C" w:rsidRDefault="0099586F" w:rsidP="00C44A0A">
            <w:pPr>
              <w:spacing w:line="240" w:lineRule="auto"/>
              <w:jc w:val="center"/>
              <w:rPr>
                <w:rFonts w:cs="Arial"/>
                <w:color w:val="auto"/>
                <w:sz w:val="20"/>
                <w:szCs w:val="22"/>
                <w:lang w:eastAsia="es-CO"/>
              </w:rPr>
            </w:pPr>
            <w:r w:rsidRPr="00DA6D5C">
              <w:rPr>
                <w:rFonts w:cs="Arial"/>
                <w:color w:val="auto"/>
                <w:sz w:val="20"/>
                <w:szCs w:val="22"/>
                <w:lang w:eastAsia="es-CO"/>
              </w:rPr>
              <w:t>335</w:t>
            </w:r>
          </w:p>
        </w:tc>
        <w:tc>
          <w:tcPr>
            <w:tcW w:w="1496" w:type="dxa"/>
            <w:tcBorders>
              <w:top w:val="nil"/>
              <w:left w:val="nil"/>
              <w:bottom w:val="single" w:sz="4" w:space="0" w:color="auto"/>
              <w:right w:val="single" w:sz="4" w:space="0" w:color="auto"/>
            </w:tcBorders>
            <w:shd w:val="clear" w:color="auto" w:fill="FFFFFF"/>
            <w:noWrap/>
            <w:vAlign w:val="center"/>
            <w:hideMark/>
          </w:tcPr>
          <w:p w14:paraId="0181447C" w14:textId="77777777" w:rsidR="0099586F" w:rsidRPr="00DA6D5C" w:rsidRDefault="0099586F" w:rsidP="00C44A0A">
            <w:pPr>
              <w:spacing w:line="240" w:lineRule="auto"/>
              <w:jc w:val="center"/>
              <w:rPr>
                <w:rFonts w:cs="Arial"/>
                <w:color w:val="auto"/>
                <w:sz w:val="20"/>
                <w:szCs w:val="22"/>
                <w:lang w:eastAsia="es-CO"/>
              </w:rPr>
            </w:pPr>
            <w:r w:rsidRPr="00DA6D5C">
              <w:rPr>
                <w:rFonts w:cs="Arial"/>
                <w:color w:val="auto"/>
                <w:sz w:val="20"/>
                <w:szCs w:val="22"/>
                <w:lang w:eastAsia="es-CO"/>
              </w:rPr>
              <w:t>28%</w:t>
            </w:r>
          </w:p>
        </w:tc>
        <w:tc>
          <w:tcPr>
            <w:tcW w:w="3442" w:type="dxa"/>
            <w:tcBorders>
              <w:top w:val="nil"/>
              <w:left w:val="nil"/>
              <w:bottom w:val="single" w:sz="4" w:space="0" w:color="auto"/>
              <w:right w:val="single" w:sz="4" w:space="0" w:color="auto"/>
            </w:tcBorders>
            <w:shd w:val="clear" w:color="auto" w:fill="FFFFFF"/>
            <w:vAlign w:val="center"/>
            <w:hideMark/>
          </w:tcPr>
          <w:p w14:paraId="572CF8A0" w14:textId="77777777" w:rsidR="0099586F" w:rsidRPr="00DA6D5C" w:rsidRDefault="0099586F" w:rsidP="00C44A0A">
            <w:pPr>
              <w:spacing w:line="240" w:lineRule="auto"/>
              <w:jc w:val="center"/>
              <w:rPr>
                <w:rFonts w:cs="Arial"/>
                <w:color w:val="auto"/>
                <w:sz w:val="20"/>
                <w:szCs w:val="22"/>
                <w:lang w:eastAsia="es-CO"/>
              </w:rPr>
            </w:pPr>
            <w:r w:rsidRPr="00DA6D5C">
              <w:rPr>
                <w:rFonts w:cs="Arial"/>
                <w:color w:val="auto"/>
                <w:sz w:val="20"/>
                <w:szCs w:val="22"/>
                <w:lang w:eastAsia="es-CO"/>
              </w:rPr>
              <w:t>(Ingreso laboral gravado expresado en UVT menos 145 UVT)*28% mas 11 UVT</w:t>
            </w:r>
          </w:p>
        </w:tc>
      </w:tr>
      <w:tr w:rsidR="0099586F" w:rsidRPr="00DA6D5C" w14:paraId="328AA0E7" w14:textId="77777777" w:rsidTr="00C44A0A">
        <w:trPr>
          <w:trHeight w:val="828"/>
          <w:jc w:val="center"/>
        </w:trPr>
        <w:tc>
          <w:tcPr>
            <w:tcW w:w="1099" w:type="dxa"/>
            <w:tcBorders>
              <w:top w:val="nil"/>
              <w:left w:val="single" w:sz="4" w:space="0" w:color="auto"/>
              <w:bottom w:val="single" w:sz="4" w:space="0" w:color="auto"/>
              <w:right w:val="single" w:sz="4" w:space="0" w:color="auto"/>
            </w:tcBorders>
            <w:shd w:val="clear" w:color="auto" w:fill="FFFFFF"/>
            <w:noWrap/>
            <w:vAlign w:val="center"/>
            <w:hideMark/>
          </w:tcPr>
          <w:p w14:paraId="1E42493D" w14:textId="77777777" w:rsidR="0099586F" w:rsidRPr="00DA6D5C" w:rsidRDefault="0099586F" w:rsidP="00C44A0A">
            <w:pPr>
              <w:spacing w:line="240" w:lineRule="auto"/>
              <w:jc w:val="center"/>
              <w:rPr>
                <w:rFonts w:cs="Arial"/>
                <w:color w:val="auto"/>
                <w:sz w:val="20"/>
                <w:szCs w:val="22"/>
                <w:lang w:val="en-US" w:eastAsia="es-CO"/>
              </w:rPr>
            </w:pPr>
            <w:r w:rsidRPr="00DA6D5C">
              <w:rPr>
                <w:rFonts w:cs="Arial"/>
                <w:color w:val="auto"/>
                <w:sz w:val="20"/>
                <w:szCs w:val="22"/>
                <w:lang w:eastAsia="es-CO"/>
              </w:rPr>
              <w:t>&gt;335</w:t>
            </w:r>
          </w:p>
        </w:tc>
        <w:tc>
          <w:tcPr>
            <w:tcW w:w="1893" w:type="dxa"/>
            <w:tcBorders>
              <w:top w:val="nil"/>
              <w:left w:val="nil"/>
              <w:bottom w:val="single" w:sz="4" w:space="0" w:color="auto"/>
              <w:right w:val="single" w:sz="4" w:space="0" w:color="auto"/>
            </w:tcBorders>
            <w:shd w:val="clear" w:color="auto" w:fill="FFFFFF"/>
            <w:noWrap/>
            <w:vAlign w:val="center"/>
            <w:hideMark/>
          </w:tcPr>
          <w:p w14:paraId="70005C09" w14:textId="77777777" w:rsidR="0099586F" w:rsidRPr="00DA6D5C" w:rsidRDefault="0099586F" w:rsidP="00C44A0A">
            <w:pPr>
              <w:spacing w:line="240" w:lineRule="auto"/>
              <w:jc w:val="center"/>
              <w:rPr>
                <w:rFonts w:cs="Arial"/>
                <w:color w:val="auto"/>
                <w:sz w:val="20"/>
                <w:szCs w:val="22"/>
                <w:lang w:eastAsia="es-CO"/>
              </w:rPr>
            </w:pPr>
            <w:r w:rsidRPr="00DA6D5C">
              <w:rPr>
                <w:rFonts w:cs="Arial"/>
                <w:color w:val="auto"/>
                <w:sz w:val="20"/>
                <w:szCs w:val="22"/>
                <w:lang w:eastAsia="es-CO"/>
              </w:rPr>
              <w:t>640</w:t>
            </w:r>
          </w:p>
        </w:tc>
        <w:tc>
          <w:tcPr>
            <w:tcW w:w="1496" w:type="dxa"/>
            <w:tcBorders>
              <w:top w:val="nil"/>
              <w:left w:val="nil"/>
              <w:bottom w:val="single" w:sz="4" w:space="0" w:color="auto"/>
              <w:right w:val="single" w:sz="4" w:space="0" w:color="auto"/>
            </w:tcBorders>
            <w:shd w:val="clear" w:color="auto" w:fill="FFFFFF"/>
            <w:noWrap/>
            <w:vAlign w:val="center"/>
            <w:hideMark/>
          </w:tcPr>
          <w:p w14:paraId="58D7ABEC" w14:textId="77777777" w:rsidR="0099586F" w:rsidRPr="00DA6D5C" w:rsidRDefault="0099586F" w:rsidP="00C44A0A">
            <w:pPr>
              <w:spacing w:line="240" w:lineRule="auto"/>
              <w:jc w:val="center"/>
              <w:rPr>
                <w:rFonts w:cs="Arial"/>
                <w:color w:val="auto"/>
                <w:sz w:val="20"/>
                <w:szCs w:val="22"/>
                <w:lang w:eastAsia="es-CO"/>
              </w:rPr>
            </w:pPr>
            <w:r w:rsidRPr="00DA6D5C">
              <w:rPr>
                <w:rFonts w:cs="Arial"/>
                <w:color w:val="auto"/>
                <w:sz w:val="20"/>
                <w:szCs w:val="22"/>
                <w:lang w:eastAsia="es-CO"/>
              </w:rPr>
              <w:t>33%</w:t>
            </w:r>
          </w:p>
        </w:tc>
        <w:tc>
          <w:tcPr>
            <w:tcW w:w="3442" w:type="dxa"/>
            <w:tcBorders>
              <w:top w:val="nil"/>
              <w:left w:val="nil"/>
              <w:bottom w:val="single" w:sz="4" w:space="0" w:color="auto"/>
              <w:right w:val="single" w:sz="4" w:space="0" w:color="auto"/>
            </w:tcBorders>
            <w:shd w:val="clear" w:color="auto" w:fill="FFFFFF"/>
            <w:vAlign w:val="center"/>
            <w:hideMark/>
          </w:tcPr>
          <w:p w14:paraId="64EB50E0" w14:textId="77777777" w:rsidR="0099586F" w:rsidRPr="00DA6D5C" w:rsidRDefault="0099586F" w:rsidP="00C44A0A">
            <w:pPr>
              <w:spacing w:line="240" w:lineRule="auto"/>
              <w:jc w:val="center"/>
              <w:rPr>
                <w:rFonts w:cs="Arial"/>
                <w:color w:val="auto"/>
                <w:sz w:val="20"/>
                <w:szCs w:val="22"/>
                <w:lang w:eastAsia="es-CO"/>
              </w:rPr>
            </w:pPr>
            <w:r w:rsidRPr="00DA6D5C">
              <w:rPr>
                <w:rFonts w:cs="Arial"/>
                <w:color w:val="auto"/>
                <w:sz w:val="20"/>
                <w:szCs w:val="22"/>
                <w:lang w:eastAsia="es-CO"/>
              </w:rPr>
              <w:t>(Ingreso laboral gravado expresado en UVT menos 335 UVT)*33% mas 64 UVT</w:t>
            </w:r>
          </w:p>
        </w:tc>
      </w:tr>
      <w:tr w:rsidR="0099586F" w:rsidRPr="00DA6D5C" w14:paraId="515EC0BB" w14:textId="77777777" w:rsidTr="00C44A0A">
        <w:trPr>
          <w:trHeight w:val="828"/>
          <w:jc w:val="center"/>
        </w:trPr>
        <w:tc>
          <w:tcPr>
            <w:tcW w:w="1099" w:type="dxa"/>
            <w:tcBorders>
              <w:top w:val="nil"/>
              <w:left w:val="single" w:sz="4" w:space="0" w:color="auto"/>
              <w:bottom w:val="single" w:sz="4" w:space="0" w:color="auto"/>
              <w:right w:val="single" w:sz="4" w:space="0" w:color="auto"/>
            </w:tcBorders>
            <w:shd w:val="clear" w:color="auto" w:fill="FFFFFF"/>
            <w:noWrap/>
            <w:vAlign w:val="center"/>
            <w:hideMark/>
          </w:tcPr>
          <w:p w14:paraId="0B4B9D9B" w14:textId="77777777" w:rsidR="0099586F" w:rsidRPr="00DA6D5C" w:rsidRDefault="0099586F" w:rsidP="00C44A0A">
            <w:pPr>
              <w:spacing w:line="240" w:lineRule="auto"/>
              <w:jc w:val="center"/>
              <w:rPr>
                <w:rFonts w:cs="Arial"/>
                <w:color w:val="auto"/>
                <w:sz w:val="20"/>
                <w:szCs w:val="22"/>
                <w:lang w:val="en-US" w:eastAsia="es-CO"/>
              </w:rPr>
            </w:pPr>
            <w:r w:rsidRPr="00DA6D5C">
              <w:rPr>
                <w:rFonts w:cs="Arial"/>
                <w:color w:val="auto"/>
                <w:sz w:val="20"/>
                <w:szCs w:val="22"/>
                <w:lang w:eastAsia="es-CO"/>
              </w:rPr>
              <w:t>&gt;640</w:t>
            </w:r>
          </w:p>
        </w:tc>
        <w:tc>
          <w:tcPr>
            <w:tcW w:w="1893" w:type="dxa"/>
            <w:tcBorders>
              <w:top w:val="nil"/>
              <w:left w:val="nil"/>
              <w:bottom w:val="single" w:sz="4" w:space="0" w:color="auto"/>
              <w:right w:val="single" w:sz="4" w:space="0" w:color="auto"/>
            </w:tcBorders>
            <w:shd w:val="clear" w:color="auto" w:fill="FFFFFF"/>
            <w:noWrap/>
            <w:vAlign w:val="center"/>
            <w:hideMark/>
          </w:tcPr>
          <w:p w14:paraId="6EE9F50F" w14:textId="77777777" w:rsidR="0099586F" w:rsidRPr="00DA6D5C" w:rsidRDefault="0099586F" w:rsidP="00C44A0A">
            <w:pPr>
              <w:spacing w:line="240" w:lineRule="auto"/>
              <w:jc w:val="center"/>
              <w:rPr>
                <w:rFonts w:cs="Arial"/>
                <w:color w:val="auto"/>
                <w:sz w:val="20"/>
                <w:szCs w:val="22"/>
                <w:lang w:eastAsia="es-CO"/>
              </w:rPr>
            </w:pPr>
            <w:r w:rsidRPr="00DA6D5C">
              <w:rPr>
                <w:rFonts w:cs="Arial"/>
                <w:color w:val="auto"/>
                <w:sz w:val="20"/>
                <w:szCs w:val="22"/>
                <w:lang w:eastAsia="es-CO"/>
              </w:rPr>
              <w:t>945</w:t>
            </w:r>
          </w:p>
        </w:tc>
        <w:tc>
          <w:tcPr>
            <w:tcW w:w="1496" w:type="dxa"/>
            <w:tcBorders>
              <w:top w:val="nil"/>
              <w:left w:val="nil"/>
              <w:bottom w:val="single" w:sz="4" w:space="0" w:color="auto"/>
              <w:right w:val="single" w:sz="4" w:space="0" w:color="auto"/>
            </w:tcBorders>
            <w:shd w:val="clear" w:color="auto" w:fill="FFFFFF"/>
            <w:noWrap/>
            <w:vAlign w:val="center"/>
            <w:hideMark/>
          </w:tcPr>
          <w:p w14:paraId="206B31AB" w14:textId="77777777" w:rsidR="0099586F" w:rsidRPr="00DA6D5C" w:rsidRDefault="0099586F" w:rsidP="00C44A0A">
            <w:pPr>
              <w:spacing w:line="240" w:lineRule="auto"/>
              <w:jc w:val="center"/>
              <w:rPr>
                <w:rFonts w:cs="Arial"/>
                <w:color w:val="auto"/>
                <w:sz w:val="20"/>
                <w:szCs w:val="22"/>
                <w:lang w:eastAsia="es-CO"/>
              </w:rPr>
            </w:pPr>
            <w:r w:rsidRPr="00DA6D5C">
              <w:rPr>
                <w:rFonts w:cs="Arial"/>
                <w:color w:val="auto"/>
                <w:sz w:val="20"/>
                <w:szCs w:val="22"/>
                <w:lang w:eastAsia="es-CO"/>
              </w:rPr>
              <w:t>35%</w:t>
            </w:r>
          </w:p>
        </w:tc>
        <w:tc>
          <w:tcPr>
            <w:tcW w:w="3442" w:type="dxa"/>
            <w:tcBorders>
              <w:top w:val="nil"/>
              <w:left w:val="nil"/>
              <w:bottom w:val="single" w:sz="4" w:space="0" w:color="auto"/>
              <w:right w:val="single" w:sz="4" w:space="0" w:color="auto"/>
            </w:tcBorders>
            <w:shd w:val="clear" w:color="auto" w:fill="FFFFFF"/>
            <w:vAlign w:val="center"/>
            <w:hideMark/>
          </w:tcPr>
          <w:p w14:paraId="4B5D3248" w14:textId="77777777" w:rsidR="0099586F" w:rsidRPr="00DA6D5C" w:rsidRDefault="0099586F" w:rsidP="00C44A0A">
            <w:pPr>
              <w:spacing w:line="240" w:lineRule="auto"/>
              <w:jc w:val="center"/>
              <w:rPr>
                <w:rFonts w:cs="Arial"/>
                <w:color w:val="auto"/>
                <w:sz w:val="20"/>
                <w:szCs w:val="22"/>
                <w:lang w:eastAsia="es-CO"/>
              </w:rPr>
            </w:pPr>
            <w:r w:rsidRPr="00DA6D5C">
              <w:rPr>
                <w:rFonts w:cs="Arial"/>
                <w:color w:val="auto"/>
                <w:sz w:val="20"/>
                <w:szCs w:val="22"/>
                <w:lang w:eastAsia="es-CO"/>
              </w:rPr>
              <w:t>(Ingreso laboral gravado expresado en UVT menos 600 UVT)*35% mas 165 UVT</w:t>
            </w:r>
          </w:p>
        </w:tc>
      </w:tr>
      <w:tr w:rsidR="0099586F" w:rsidRPr="00DA6D5C" w14:paraId="0505ABCB" w14:textId="77777777" w:rsidTr="00C44A0A">
        <w:trPr>
          <w:trHeight w:val="828"/>
          <w:jc w:val="center"/>
        </w:trPr>
        <w:tc>
          <w:tcPr>
            <w:tcW w:w="1099" w:type="dxa"/>
            <w:tcBorders>
              <w:top w:val="nil"/>
              <w:left w:val="single" w:sz="4" w:space="0" w:color="auto"/>
              <w:bottom w:val="single" w:sz="4" w:space="0" w:color="auto"/>
              <w:right w:val="single" w:sz="4" w:space="0" w:color="auto"/>
            </w:tcBorders>
            <w:shd w:val="clear" w:color="auto" w:fill="FFFFFF"/>
            <w:noWrap/>
            <w:vAlign w:val="center"/>
            <w:hideMark/>
          </w:tcPr>
          <w:p w14:paraId="3B14B833" w14:textId="77777777" w:rsidR="0099586F" w:rsidRPr="00DA6D5C" w:rsidRDefault="0099586F" w:rsidP="00C44A0A">
            <w:pPr>
              <w:spacing w:line="240" w:lineRule="auto"/>
              <w:jc w:val="center"/>
              <w:rPr>
                <w:rFonts w:cs="Arial"/>
                <w:color w:val="auto"/>
                <w:sz w:val="20"/>
                <w:szCs w:val="22"/>
                <w:lang w:val="en-US" w:eastAsia="es-CO"/>
              </w:rPr>
            </w:pPr>
            <w:r w:rsidRPr="00DA6D5C">
              <w:rPr>
                <w:rFonts w:cs="Arial"/>
                <w:color w:val="auto"/>
                <w:sz w:val="20"/>
                <w:szCs w:val="22"/>
                <w:lang w:eastAsia="es-CO"/>
              </w:rPr>
              <w:t>&gt;945</w:t>
            </w:r>
          </w:p>
        </w:tc>
        <w:tc>
          <w:tcPr>
            <w:tcW w:w="1893" w:type="dxa"/>
            <w:tcBorders>
              <w:top w:val="nil"/>
              <w:left w:val="nil"/>
              <w:bottom w:val="single" w:sz="4" w:space="0" w:color="auto"/>
              <w:right w:val="single" w:sz="4" w:space="0" w:color="auto"/>
            </w:tcBorders>
            <w:shd w:val="clear" w:color="auto" w:fill="FFFFFF"/>
            <w:noWrap/>
            <w:vAlign w:val="center"/>
            <w:hideMark/>
          </w:tcPr>
          <w:p w14:paraId="24EB5671" w14:textId="77777777" w:rsidR="0099586F" w:rsidRPr="00DA6D5C" w:rsidRDefault="0099586F" w:rsidP="00C44A0A">
            <w:pPr>
              <w:spacing w:line="240" w:lineRule="auto"/>
              <w:jc w:val="center"/>
              <w:rPr>
                <w:rFonts w:cs="Arial"/>
                <w:color w:val="auto"/>
                <w:sz w:val="20"/>
                <w:szCs w:val="22"/>
                <w:lang w:eastAsia="es-CO"/>
              </w:rPr>
            </w:pPr>
            <w:r w:rsidRPr="00DA6D5C">
              <w:rPr>
                <w:rFonts w:cs="Arial"/>
                <w:color w:val="auto"/>
                <w:sz w:val="20"/>
                <w:szCs w:val="22"/>
                <w:lang w:eastAsia="es-CO"/>
              </w:rPr>
              <w:t>2300</w:t>
            </w:r>
          </w:p>
        </w:tc>
        <w:tc>
          <w:tcPr>
            <w:tcW w:w="1496" w:type="dxa"/>
            <w:tcBorders>
              <w:top w:val="nil"/>
              <w:left w:val="nil"/>
              <w:bottom w:val="single" w:sz="4" w:space="0" w:color="auto"/>
              <w:right w:val="single" w:sz="4" w:space="0" w:color="auto"/>
            </w:tcBorders>
            <w:shd w:val="clear" w:color="auto" w:fill="FFFFFF"/>
            <w:noWrap/>
            <w:vAlign w:val="center"/>
            <w:hideMark/>
          </w:tcPr>
          <w:p w14:paraId="736005B0" w14:textId="77777777" w:rsidR="0099586F" w:rsidRPr="00DA6D5C" w:rsidRDefault="0099586F" w:rsidP="00C44A0A">
            <w:pPr>
              <w:spacing w:line="240" w:lineRule="auto"/>
              <w:jc w:val="center"/>
              <w:rPr>
                <w:rFonts w:cs="Arial"/>
                <w:color w:val="auto"/>
                <w:sz w:val="20"/>
                <w:szCs w:val="22"/>
                <w:lang w:eastAsia="es-CO"/>
              </w:rPr>
            </w:pPr>
            <w:r w:rsidRPr="00DA6D5C">
              <w:rPr>
                <w:rFonts w:cs="Arial"/>
                <w:color w:val="auto"/>
                <w:sz w:val="20"/>
                <w:szCs w:val="22"/>
                <w:lang w:eastAsia="es-CO"/>
              </w:rPr>
              <w:t>37%</w:t>
            </w:r>
          </w:p>
        </w:tc>
        <w:tc>
          <w:tcPr>
            <w:tcW w:w="3442" w:type="dxa"/>
            <w:tcBorders>
              <w:top w:val="nil"/>
              <w:left w:val="nil"/>
              <w:bottom w:val="single" w:sz="4" w:space="0" w:color="auto"/>
              <w:right w:val="single" w:sz="4" w:space="0" w:color="auto"/>
            </w:tcBorders>
            <w:shd w:val="clear" w:color="auto" w:fill="FFFFFF"/>
            <w:vAlign w:val="center"/>
            <w:hideMark/>
          </w:tcPr>
          <w:p w14:paraId="45C72C92" w14:textId="77777777" w:rsidR="0099586F" w:rsidRPr="00DA6D5C" w:rsidRDefault="0099586F" w:rsidP="00C44A0A">
            <w:pPr>
              <w:spacing w:line="240" w:lineRule="auto"/>
              <w:jc w:val="center"/>
              <w:rPr>
                <w:rFonts w:cs="Arial"/>
                <w:color w:val="auto"/>
                <w:sz w:val="20"/>
                <w:szCs w:val="22"/>
                <w:lang w:eastAsia="es-CO"/>
              </w:rPr>
            </w:pPr>
            <w:r w:rsidRPr="00DA6D5C">
              <w:rPr>
                <w:rFonts w:cs="Arial"/>
                <w:color w:val="auto"/>
                <w:sz w:val="20"/>
                <w:szCs w:val="22"/>
                <w:lang w:eastAsia="es-CO"/>
              </w:rPr>
              <w:t>(Ingreso laboral gravado expresado en UVT menos 900 UVT)*37% mas 272 UVT</w:t>
            </w:r>
          </w:p>
        </w:tc>
      </w:tr>
      <w:tr w:rsidR="0099586F" w:rsidRPr="00DA6D5C" w14:paraId="48C2D127" w14:textId="77777777" w:rsidTr="00C44A0A">
        <w:trPr>
          <w:trHeight w:val="828"/>
          <w:jc w:val="center"/>
        </w:trPr>
        <w:tc>
          <w:tcPr>
            <w:tcW w:w="1099" w:type="dxa"/>
            <w:tcBorders>
              <w:top w:val="nil"/>
              <w:left w:val="single" w:sz="4" w:space="0" w:color="auto"/>
              <w:bottom w:val="single" w:sz="4" w:space="0" w:color="auto"/>
              <w:right w:val="single" w:sz="4" w:space="0" w:color="auto"/>
            </w:tcBorders>
            <w:shd w:val="clear" w:color="auto" w:fill="FFFFFF"/>
            <w:noWrap/>
            <w:vAlign w:val="center"/>
            <w:hideMark/>
          </w:tcPr>
          <w:p w14:paraId="459C3A8D" w14:textId="77777777" w:rsidR="0099586F" w:rsidRPr="00DA6D5C" w:rsidRDefault="0099586F" w:rsidP="00C44A0A">
            <w:pPr>
              <w:spacing w:line="240" w:lineRule="auto"/>
              <w:jc w:val="center"/>
              <w:rPr>
                <w:rFonts w:cs="Arial"/>
                <w:color w:val="auto"/>
                <w:sz w:val="20"/>
                <w:szCs w:val="22"/>
                <w:lang w:val="en-US" w:eastAsia="es-CO"/>
              </w:rPr>
            </w:pPr>
            <w:r w:rsidRPr="00DA6D5C">
              <w:rPr>
                <w:rFonts w:cs="Arial"/>
                <w:color w:val="auto"/>
                <w:sz w:val="20"/>
                <w:szCs w:val="22"/>
                <w:lang w:eastAsia="es-CO"/>
              </w:rPr>
              <w:t>&gt;2300</w:t>
            </w:r>
          </w:p>
        </w:tc>
        <w:tc>
          <w:tcPr>
            <w:tcW w:w="1893" w:type="dxa"/>
            <w:tcBorders>
              <w:top w:val="nil"/>
              <w:left w:val="nil"/>
              <w:bottom w:val="single" w:sz="4" w:space="0" w:color="auto"/>
              <w:right w:val="single" w:sz="4" w:space="0" w:color="auto"/>
            </w:tcBorders>
            <w:shd w:val="clear" w:color="auto" w:fill="FFFFFF"/>
            <w:vAlign w:val="center"/>
            <w:hideMark/>
          </w:tcPr>
          <w:p w14:paraId="157F08B8" w14:textId="77777777" w:rsidR="0099586F" w:rsidRPr="00DA6D5C" w:rsidRDefault="0099586F" w:rsidP="00C44A0A">
            <w:pPr>
              <w:spacing w:line="240" w:lineRule="auto"/>
              <w:jc w:val="center"/>
              <w:rPr>
                <w:rFonts w:cs="Arial"/>
                <w:color w:val="auto"/>
                <w:sz w:val="20"/>
                <w:szCs w:val="22"/>
                <w:lang w:eastAsia="es-CO"/>
              </w:rPr>
            </w:pPr>
            <w:r w:rsidRPr="00DA6D5C">
              <w:rPr>
                <w:rFonts w:cs="Arial"/>
                <w:color w:val="auto"/>
                <w:sz w:val="20"/>
                <w:szCs w:val="22"/>
                <w:lang w:eastAsia="es-CO"/>
              </w:rPr>
              <w:t>En adelante</w:t>
            </w:r>
          </w:p>
        </w:tc>
        <w:tc>
          <w:tcPr>
            <w:tcW w:w="1496" w:type="dxa"/>
            <w:tcBorders>
              <w:top w:val="nil"/>
              <w:left w:val="nil"/>
              <w:bottom w:val="single" w:sz="4" w:space="0" w:color="auto"/>
              <w:right w:val="single" w:sz="4" w:space="0" w:color="auto"/>
            </w:tcBorders>
            <w:shd w:val="clear" w:color="auto" w:fill="FFFFFF"/>
            <w:noWrap/>
            <w:vAlign w:val="center"/>
            <w:hideMark/>
          </w:tcPr>
          <w:p w14:paraId="457E37FC" w14:textId="77777777" w:rsidR="0099586F" w:rsidRPr="00DA6D5C" w:rsidRDefault="0099586F" w:rsidP="00C44A0A">
            <w:pPr>
              <w:spacing w:line="240" w:lineRule="auto"/>
              <w:jc w:val="center"/>
              <w:rPr>
                <w:rFonts w:cs="Arial"/>
                <w:color w:val="auto"/>
                <w:sz w:val="20"/>
                <w:szCs w:val="22"/>
                <w:lang w:eastAsia="es-CO"/>
              </w:rPr>
            </w:pPr>
            <w:r w:rsidRPr="00DA6D5C">
              <w:rPr>
                <w:rFonts w:cs="Arial"/>
                <w:color w:val="auto"/>
                <w:sz w:val="20"/>
                <w:szCs w:val="22"/>
                <w:lang w:eastAsia="es-CO"/>
              </w:rPr>
              <w:t>39%</w:t>
            </w:r>
          </w:p>
        </w:tc>
        <w:tc>
          <w:tcPr>
            <w:tcW w:w="3442" w:type="dxa"/>
            <w:tcBorders>
              <w:top w:val="nil"/>
              <w:left w:val="nil"/>
              <w:bottom w:val="single" w:sz="4" w:space="0" w:color="auto"/>
              <w:right w:val="single" w:sz="4" w:space="0" w:color="auto"/>
            </w:tcBorders>
            <w:shd w:val="clear" w:color="auto" w:fill="FFFFFF"/>
            <w:vAlign w:val="center"/>
            <w:hideMark/>
          </w:tcPr>
          <w:p w14:paraId="1636A0C8" w14:textId="77777777" w:rsidR="0099586F" w:rsidRPr="00DA6D5C" w:rsidRDefault="0099586F" w:rsidP="00C44A0A">
            <w:pPr>
              <w:spacing w:line="240" w:lineRule="auto"/>
              <w:jc w:val="center"/>
              <w:rPr>
                <w:rFonts w:cs="Arial"/>
                <w:color w:val="auto"/>
                <w:sz w:val="20"/>
                <w:szCs w:val="22"/>
                <w:lang w:eastAsia="es-CO"/>
              </w:rPr>
            </w:pPr>
            <w:r w:rsidRPr="00DA6D5C">
              <w:rPr>
                <w:rFonts w:cs="Arial"/>
                <w:color w:val="auto"/>
                <w:sz w:val="20"/>
                <w:szCs w:val="22"/>
                <w:lang w:eastAsia="es-CO"/>
              </w:rPr>
              <w:t>(Ingreso laboral gravado expresado en UVT menos 2300 UVT)*39% mas 773 UVT</w:t>
            </w:r>
          </w:p>
        </w:tc>
      </w:tr>
    </w:tbl>
    <w:p w14:paraId="004706C5" w14:textId="6A2140F0" w:rsidR="00FC45B1" w:rsidRPr="00DA6D5C" w:rsidRDefault="00FC45B1" w:rsidP="0099586F">
      <w:pPr>
        <w:spacing w:line="240" w:lineRule="auto"/>
        <w:ind w:right="616"/>
        <w:rPr>
          <w:rFonts w:cs="Arial"/>
          <w:color w:val="auto"/>
          <w:szCs w:val="22"/>
          <w:lang w:eastAsia="es-CO"/>
        </w:rPr>
      </w:pPr>
    </w:p>
    <w:p w14:paraId="3FDB5460" w14:textId="77777777" w:rsidR="00FC45B1" w:rsidRPr="00DA6D5C" w:rsidRDefault="00FC45B1" w:rsidP="00FC45B1">
      <w:pPr>
        <w:pStyle w:val="Prrafodelista"/>
        <w:spacing w:line="240" w:lineRule="auto"/>
        <w:ind w:left="0"/>
        <w:rPr>
          <w:rFonts w:ascii="Arial" w:hAnsi="Arial" w:cs="Arial"/>
          <w:b/>
        </w:rPr>
      </w:pPr>
    </w:p>
    <w:p w14:paraId="5C40C6E3" w14:textId="77777777" w:rsidR="00FC45B1" w:rsidRPr="00DA6D5C" w:rsidRDefault="00FC45B1" w:rsidP="00FC45B1">
      <w:pPr>
        <w:spacing w:line="240" w:lineRule="auto"/>
        <w:jc w:val="center"/>
        <w:rPr>
          <w:rFonts w:cs="Arial"/>
          <w:b/>
          <w:color w:val="auto"/>
          <w:szCs w:val="22"/>
        </w:rPr>
      </w:pPr>
      <w:r w:rsidRPr="00DA6D5C">
        <w:rPr>
          <w:rFonts w:cs="Arial"/>
          <w:b/>
          <w:color w:val="auto"/>
          <w:szCs w:val="22"/>
        </w:rPr>
        <w:t>TÍTULO III</w:t>
      </w:r>
    </w:p>
    <w:p w14:paraId="3C1AD5E5" w14:textId="77777777" w:rsidR="00FC45B1" w:rsidRPr="00DA6D5C" w:rsidRDefault="00FC45B1" w:rsidP="00FC45B1">
      <w:pPr>
        <w:spacing w:line="240" w:lineRule="auto"/>
        <w:jc w:val="center"/>
        <w:rPr>
          <w:rFonts w:cs="Arial"/>
          <w:b/>
          <w:color w:val="auto"/>
          <w:szCs w:val="22"/>
        </w:rPr>
      </w:pPr>
      <w:r w:rsidRPr="00DA6D5C">
        <w:rPr>
          <w:rFonts w:cs="Arial"/>
          <w:b/>
          <w:color w:val="auto"/>
          <w:szCs w:val="22"/>
        </w:rPr>
        <w:t>NORMAS DE FINANCIAMIENTO A TRAVÉS DE IMPUESTOS AL PATRIMONIO, NORMALIZACIÓN Y DIVIDENDOS</w:t>
      </w:r>
    </w:p>
    <w:p w14:paraId="6C8C8D74" w14:textId="77777777" w:rsidR="00FC45B1" w:rsidRPr="00DA6D5C" w:rsidRDefault="00FC45B1" w:rsidP="00FC45B1">
      <w:pPr>
        <w:spacing w:line="240" w:lineRule="auto"/>
        <w:jc w:val="center"/>
        <w:rPr>
          <w:rFonts w:cs="Arial"/>
          <w:b/>
          <w:color w:val="auto"/>
          <w:szCs w:val="22"/>
        </w:rPr>
      </w:pPr>
    </w:p>
    <w:p w14:paraId="671B7E1E" w14:textId="77777777" w:rsidR="00FC45B1" w:rsidRPr="00DA6D5C" w:rsidRDefault="00FC45B1" w:rsidP="00FC45B1">
      <w:pPr>
        <w:spacing w:line="240" w:lineRule="auto"/>
        <w:jc w:val="center"/>
        <w:rPr>
          <w:rFonts w:cs="Arial"/>
          <w:b/>
          <w:color w:val="auto"/>
          <w:szCs w:val="22"/>
        </w:rPr>
      </w:pPr>
      <w:r w:rsidRPr="00DA6D5C">
        <w:rPr>
          <w:rFonts w:cs="Arial"/>
          <w:b/>
          <w:color w:val="auto"/>
          <w:szCs w:val="22"/>
        </w:rPr>
        <w:t>CAPÍTULO I</w:t>
      </w:r>
    </w:p>
    <w:p w14:paraId="24C24328" w14:textId="77777777" w:rsidR="00FC45B1" w:rsidRPr="00DA6D5C" w:rsidRDefault="00FC45B1" w:rsidP="00FC45B1">
      <w:pPr>
        <w:spacing w:line="240" w:lineRule="auto"/>
        <w:jc w:val="center"/>
        <w:rPr>
          <w:rFonts w:cs="Arial"/>
          <w:b/>
          <w:color w:val="auto"/>
          <w:szCs w:val="22"/>
          <w:lang w:eastAsia="es-MX"/>
        </w:rPr>
      </w:pPr>
      <w:r w:rsidRPr="00DA6D5C">
        <w:rPr>
          <w:rFonts w:cs="Arial"/>
          <w:b/>
          <w:color w:val="auto"/>
          <w:szCs w:val="22"/>
          <w:lang w:eastAsia="es-MX"/>
        </w:rPr>
        <w:t>IMPUESTO AL PATRIMONIO</w:t>
      </w:r>
    </w:p>
    <w:p w14:paraId="4B970B7B" w14:textId="77777777" w:rsidR="00FC45B1" w:rsidRPr="00DA6D5C" w:rsidRDefault="00FC45B1" w:rsidP="00FC45B1">
      <w:pPr>
        <w:spacing w:line="240" w:lineRule="auto"/>
        <w:rPr>
          <w:rFonts w:cs="Arial"/>
          <w:color w:val="auto"/>
          <w:szCs w:val="22"/>
          <w:lang w:eastAsia="es-MX"/>
        </w:rPr>
      </w:pPr>
    </w:p>
    <w:p w14:paraId="7CA03F21" w14:textId="77777777" w:rsidR="00FC45B1" w:rsidRPr="00DA6D5C" w:rsidRDefault="00FC45B1" w:rsidP="00FC45B1">
      <w:pPr>
        <w:spacing w:line="240" w:lineRule="auto"/>
        <w:rPr>
          <w:rFonts w:cs="Arial"/>
          <w:color w:val="auto"/>
          <w:szCs w:val="22"/>
        </w:rPr>
      </w:pPr>
      <w:r w:rsidRPr="00DA6D5C">
        <w:rPr>
          <w:rFonts w:cs="Arial"/>
          <w:b/>
          <w:color w:val="auto"/>
          <w:szCs w:val="22"/>
        </w:rPr>
        <w:t>ARTÍCULO 32.</w:t>
      </w:r>
      <w:r w:rsidRPr="00DA6D5C">
        <w:rPr>
          <w:rFonts w:cs="Arial"/>
          <w:color w:val="auto"/>
          <w:szCs w:val="22"/>
        </w:rPr>
        <w:t xml:space="preserve"> Modifíquese el artículo 292-2 del Estatuto Tributario, el cual quedará así: </w:t>
      </w:r>
    </w:p>
    <w:p w14:paraId="2AA2BFD6" w14:textId="77777777" w:rsidR="00FC45B1" w:rsidRPr="00DA6D5C" w:rsidRDefault="00FC45B1" w:rsidP="00FC45B1">
      <w:pPr>
        <w:spacing w:line="240" w:lineRule="auto"/>
        <w:rPr>
          <w:rFonts w:cs="Arial"/>
          <w:color w:val="auto"/>
          <w:szCs w:val="22"/>
        </w:rPr>
      </w:pPr>
    </w:p>
    <w:p w14:paraId="40A64F7B" w14:textId="77777777" w:rsidR="00FC45B1" w:rsidRPr="00DA6D5C" w:rsidRDefault="00FC45B1" w:rsidP="00FC45B1">
      <w:pPr>
        <w:pStyle w:val="pa7"/>
        <w:spacing w:before="0" w:beforeAutospacing="0" w:after="0" w:afterAutospacing="0"/>
        <w:ind w:left="567" w:right="616"/>
        <w:jc w:val="both"/>
        <w:rPr>
          <w:rFonts w:ascii="Arial" w:hAnsi="Arial" w:cs="Arial"/>
          <w:sz w:val="22"/>
          <w:szCs w:val="22"/>
        </w:rPr>
      </w:pPr>
      <w:r w:rsidRPr="00DA6D5C">
        <w:rPr>
          <w:rStyle w:val="a18"/>
          <w:rFonts w:ascii="Arial" w:hAnsi="Arial" w:cs="Arial"/>
          <w:b/>
          <w:bCs/>
          <w:iCs/>
          <w:sz w:val="22"/>
          <w:szCs w:val="22"/>
        </w:rPr>
        <w:t>ARTÍCULO 292-2. IMPUESTO AL PATRIMONIO - SUJETOS PASIVOS.</w:t>
      </w:r>
      <w:r w:rsidRPr="00DA6D5C">
        <w:rPr>
          <w:rStyle w:val="a18"/>
          <w:rFonts w:ascii="Arial" w:hAnsi="Arial" w:cs="Arial"/>
          <w:bCs/>
          <w:iCs/>
          <w:sz w:val="22"/>
          <w:szCs w:val="22"/>
        </w:rPr>
        <w:t xml:space="preserve"> </w:t>
      </w:r>
      <w:r w:rsidRPr="00DA6D5C">
        <w:rPr>
          <w:rStyle w:val="a18"/>
          <w:rFonts w:ascii="Arial" w:hAnsi="Arial" w:cs="Arial"/>
          <w:iCs/>
          <w:sz w:val="22"/>
          <w:szCs w:val="22"/>
        </w:rPr>
        <w:t xml:space="preserve">Por los años 2019, 2020, 2021 y 2022, créase un impuesto extraordinario denominado el impuesto al patrimonio a cargo de: </w:t>
      </w:r>
    </w:p>
    <w:p w14:paraId="4743FA40" w14:textId="77777777" w:rsidR="00FC45B1" w:rsidRPr="00DA6D5C" w:rsidRDefault="00FC45B1" w:rsidP="00FC45B1">
      <w:pPr>
        <w:pStyle w:val="pa7"/>
        <w:spacing w:before="0" w:beforeAutospacing="0" w:after="0" w:afterAutospacing="0"/>
        <w:ind w:left="567" w:right="616"/>
        <w:jc w:val="both"/>
        <w:rPr>
          <w:rFonts w:ascii="Arial" w:hAnsi="Arial" w:cs="Arial"/>
          <w:sz w:val="22"/>
          <w:szCs w:val="22"/>
        </w:rPr>
      </w:pPr>
      <w:r w:rsidRPr="00DA6D5C">
        <w:rPr>
          <w:rFonts w:ascii="Arial" w:hAnsi="Arial" w:cs="Arial"/>
          <w:sz w:val="22"/>
          <w:szCs w:val="22"/>
        </w:rPr>
        <w:t> </w:t>
      </w:r>
    </w:p>
    <w:p w14:paraId="15E4378E" w14:textId="77777777" w:rsidR="00FC45B1" w:rsidRPr="00DA6D5C" w:rsidRDefault="00FC45B1" w:rsidP="00FC45B1">
      <w:pPr>
        <w:pStyle w:val="pa7"/>
        <w:spacing w:before="0" w:beforeAutospacing="0" w:after="0" w:afterAutospacing="0"/>
        <w:ind w:left="567" w:right="616"/>
        <w:jc w:val="both"/>
        <w:rPr>
          <w:rFonts w:ascii="Arial" w:hAnsi="Arial" w:cs="Arial"/>
          <w:sz w:val="22"/>
          <w:szCs w:val="22"/>
        </w:rPr>
      </w:pPr>
      <w:r w:rsidRPr="00DA6D5C">
        <w:rPr>
          <w:rStyle w:val="a18"/>
          <w:rFonts w:ascii="Arial" w:hAnsi="Arial" w:cs="Arial"/>
          <w:iCs/>
          <w:sz w:val="22"/>
          <w:szCs w:val="22"/>
        </w:rPr>
        <w:t xml:space="preserve">1. Las personas naturales, las sucesiones ilíquidas, contribuyentes del impuesto sobre la renta y complementarios. </w:t>
      </w:r>
    </w:p>
    <w:p w14:paraId="6F33EEF1" w14:textId="77777777" w:rsidR="00FC45B1" w:rsidRPr="00DA6D5C" w:rsidRDefault="00FC45B1" w:rsidP="00FC45B1">
      <w:pPr>
        <w:pStyle w:val="pa7"/>
        <w:spacing w:before="0" w:beforeAutospacing="0" w:after="0" w:afterAutospacing="0"/>
        <w:ind w:left="567" w:right="616"/>
        <w:jc w:val="both"/>
        <w:rPr>
          <w:rFonts w:ascii="Arial" w:hAnsi="Arial" w:cs="Arial"/>
          <w:sz w:val="22"/>
          <w:szCs w:val="22"/>
        </w:rPr>
      </w:pPr>
      <w:r w:rsidRPr="00DA6D5C">
        <w:rPr>
          <w:rFonts w:ascii="Arial" w:hAnsi="Arial" w:cs="Arial"/>
          <w:sz w:val="22"/>
          <w:szCs w:val="22"/>
        </w:rPr>
        <w:t> </w:t>
      </w:r>
    </w:p>
    <w:p w14:paraId="366281C5" w14:textId="77777777" w:rsidR="00FC45B1" w:rsidRPr="00DA6D5C" w:rsidRDefault="00FC45B1" w:rsidP="00FC45B1">
      <w:pPr>
        <w:pStyle w:val="pa7"/>
        <w:spacing w:before="0" w:beforeAutospacing="0" w:after="0" w:afterAutospacing="0"/>
        <w:ind w:left="567" w:right="616"/>
        <w:jc w:val="both"/>
        <w:rPr>
          <w:rFonts w:ascii="Arial" w:hAnsi="Arial" w:cs="Arial"/>
          <w:sz w:val="22"/>
          <w:szCs w:val="22"/>
        </w:rPr>
      </w:pPr>
      <w:r w:rsidRPr="00DA6D5C">
        <w:rPr>
          <w:rStyle w:val="a18"/>
          <w:rFonts w:ascii="Arial" w:hAnsi="Arial" w:cs="Arial"/>
          <w:iCs/>
          <w:sz w:val="22"/>
          <w:szCs w:val="22"/>
        </w:rPr>
        <w:t>2. Las personas naturales, nacionales o extranjeras, que no tengan residencia en el país, respecto de su patrimonio poseído directamente en el país, salvo las excepciones previstas en los tratados internacionales y en el derecho interno.</w:t>
      </w:r>
      <w:r w:rsidRPr="00DA6D5C">
        <w:rPr>
          <w:rStyle w:val="a18"/>
          <w:rFonts w:ascii="Arial" w:hAnsi="Arial" w:cs="Arial"/>
          <w:b/>
          <w:iCs/>
          <w:sz w:val="22"/>
          <w:szCs w:val="22"/>
        </w:rPr>
        <w:t xml:space="preserve"> </w:t>
      </w:r>
    </w:p>
    <w:p w14:paraId="7C1943E5" w14:textId="77777777" w:rsidR="00FC45B1" w:rsidRPr="00DA6D5C" w:rsidRDefault="00FC45B1" w:rsidP="00FC45B1">
      <w:pPr>
        <w:pStyle w:val="pa7"/>
        <w:spacing w:before="0" w:beforeAutospacing="0" w:after="0" w:afterAutospacing="0"/>
        <w:ind w:left="567" w:right="616"/>
        <w:jc w:val="both"/>
        <w:rPr>
          <w:rFonts w:ascii="Arial" w:hAnsi="Arial" w:cs="Arial"/>
          <w:sz w:val="22"/>
          <w:szCs w:val="22"/>
        </w:rPr>
      </w:pPr>
      <w:r w:rsidRPr="00DA6D5C">
        <w:rPr>
          <w:rFonts w:ascii="Arial" w:hAnsi="Arial" w:cs="Arial"/>
          <w:sz w:val="22"/>
          <w:szCs w:val="22"/>
        </w:rPr>
        <w:t> </w:t>
      </w:r>
    </w:p>
    <w:p w14:paraId="704EA685" w14:textId="77777777" w:rsidR="00FC45B1" w:rsidRPr="00DA6D5C" w:rsidRDefault="00FC45B1" w:rsidP="00FC45B1">
      <w:pPr>
        <w:pStyle w:val="pa7"/>
        <w:spacing w:before="0" w:beforeAutospacing="0" w:after="0" w:afterAutospacing="0"/>
        <w:ind w:left="567" w:right="616"/>
        <w:jc w:val="both"/>
        <w:rPr>
          <w:rFonts w:ascii="Arial" w:hAnsi="Arial" w:cs="Arial"/>
          <w:sz w:val="22"/>
          <w:szCs w:val="22"/>
        </w:rPr>
      </w:pPr>
      <w:r w:rsidRPr="00DA6D5C">
        <w:rPr>
          <w:rStyle w:val="a18"/>
          <w:rFonts w:ascii="Arial" w:hAnsi="Arial" w:cs="Arial"/>
          <w:iCs/>
          <w:sz w:val="22"/>
          <w:szCs w:val="22"/>
        </w:rPr>
        <w:t xml:space="preserve">3. Las personas naturales, nacionales o extranjeras, que no tengan residencia en el país, respecto de su patrimonio poseído indirectamente a través de establecimientos permanentes, en el país, salvo las excepciones previstas en los tratados internacionales y en el derecho interno. </w:t>
      </w:r>
    </w:p>
    <w:p w14:paraId="14571FC0" w14:textId="77777777" w:rsidR="00FC45B1" w:rsidRPr="00DA6D5C" w:rsidRDefault="00FC45B1" w:rsidP="00FC45B1">
      <w:pPr>
        <w:pStyle w:val="pa7"/>
        <w:spacing w:before="0" w:beforeAutospacing="0" w:after="0" w:afterAutospacing="0"/>
        <w:ind w:left="567" w:right="616"/>
        <w:jc w:val="both"/>
        <w:rPr>
          <w:rFonts w:ascii="Arial" w:hAnsi="Arial" w:cs="Arial"/>
          <w:sz w:val="22"/>
          <w:szCs w:val="22"/>
        </w:rPr>
      </w:pPr>
      <w:r w:rsidRPr="00DA6D5C">
        <w:rPr>
          <w:rFonts w:ascii="Arial" w:hAnsi="Arial" w:cs="Arial"/>
          <w:sz w:val="22"/>
          <w:szCs w:val="22"/>
        </w:rPr>
        <w:t> </w:t>
      </w:r>
    </w:p>
    <w:p w14:paraId="6D69BDB9" w14:textId="77777777" w:rsidR="00FC45B1" w:rsidRPr="00DA6D5C" w:rsidRDefault="00FC45B1" w:rsidP="00FC45B1">
      <w:pPr>
        <w:pStyle w:val="pa7"/>
        <w:spacing w:before="0" w:beforeAutospacing="0" w:after="0" w:afterAutospacing="0"/>
        <w:ind w:left="567" w:right="616"/>
        <w:jc w:val="both"/>
        <w:rPr>
          <w:rStyle w:val="a18"/>
          <w:rFonts w:ascii="Arial" w:hAnsi="Arial" w:cs="Arial"/>
          <w:iCs/>
          <w:sz w:val="22"/>
          <w:szCs w:val="22"/>
        </w:rPr>
      </w:pPr>
      <w:r w:rsidRPr="00DA6D5C">
        <w:rPr>
          <w:rStyle w:val="a18"/>
          <w:rFonts w:ascii="Arial" w:hAnsi="Arial" w:cs="Arial"/>
          <w:iCs/>
          <w:sz w:val="22"/>
          <w:szCs w:val="22"/>
        </w:rPr>
        <w:t>4. Las sucesiones ilíquidas de causantes sin residencia en el país al momento de su muerte respecto de su patrimonio poseído en el país.</w:t>
      </w:r>
    </w:p>
    <w:p w14:paraId="0CA04C29" w14:textId="77777777" w:rsidR="00FC45B1" w:rsidRPr="00DA6D5C" w:rsidRDefault="00FC45B1" w:rsidP="00FC45B1">
      <w:pPr>
        <w:pStyle w:val="pa7"/>
        <w:spacing w:before="0" w:beforeAutospacing="0" w:after="0" w:afterAutospacing="0"/>
        <w:ind w:left="567" w:right="616"/>
        <w:jc w:val="both"/>
        <w:rPr>
          <w:rStyle w:val="a18"/>
          <w:rFonts w:ascii="Arial" w:hAnsi="Arial" w:cs="Arial"/>
          <w:iCs/>
          <w:sz w:val="22"/>
          <w:szCs w:val="22"/>
        </w:rPr>
      </w:pPr>
    </w:p>
    <w:p w14:paraId="7C966E5F" w14:textId="77777777" w:rsidR="00FC45B1" w:rsidRPr="00DA6D5C" w:rsidRDefault="00FC45B1" w:rsidP="00FC45B1">
      <w:pPr>
        <w:pStyle w:val="pa7"/>
        <w:spacing w:before="0" w:beforeAutospacing="0" w:after="0" w:afterAutospacing="0"/>
        <w:ind w:left="567" w:right="616"/>
        <w:jc w:val="both"/>
        <w:rPr>
          <w:rFonts w:ascii="Arial" w:hAnsi="Arial" w:cs="Arial"/>
          <w:b/>
          <w:sz w:val="22"/>
          <w:szCs w:val="22"/>
          <w:u w:val="single"/>
        </w:rPr>
      </w:pPr>
      <w:r w:rsidRPr="00DA6D5C">
        <w:rPr>
          <w:rStyle w:val="a18"/>
          <w:rFonts w:ascii="Arial" w:hAnsi="Arial" w:cs="Arial"/>
          <w:iCs/>
          <w:sz w:val="22"/>
          <w:szCs w:val="22"/>
        </w:rPr>
        <w:t xml:space="preserve">5. Las sociedades o entidades extranjeras que no sean declarantes del impuesto sobre la renta en el país, y que posean bienes ubicados en Colombia diferentes a acciones, cuentas por cobrar y/o inversiones de portafolio de conformidad con el artículo 18-1 de este Estatuto, como inmuebles, yates, botes, lanchas, obras de arte, aeronaves o derechos mineros o petroleros. </w:t>
      </w:r>
    </w:p>
    <w:p w14:paraId="32153C88" w14:textId="77777777" w:rsidR="00FC45B1" w:rsidRPr="00DA6D5C" w:rsidRDefault="00FC45B1" w:rsidP="00FC45B1">
      <w:pPr>
        <w:pStyle w:val="pa7"/>
        <w:spacing w:before="0" w:beforeAutospacing="0" w:after="0" w:afterAutospacing="0"/>
        <w:ind w:left="567" w:right="616"/>
        <w:jc w:val="both"/>
        <w:rPr>
          <w:rFonts w:ascii="Arial" w:hAnsi="Arial" w:cs="Arial"/>
          <w:sz w:val="22"/>
          <w:szCs w:val="22"/>
        </w:rPr>
      </w:pPr>
      <w:r w:rsidRPr="00DA6D5C">
        <w:rPr>
          <w:rFonts w:ascii="Arial" w:hAnsi="Arial" w:cs="Arial"/>
          <w:sz w:val="22"/>
          <w:szCs w:val="22"/>
        </w:rPr>
        <w:t> </w:t>
      </w:r>
    </w:p>
    <w:p w14:paraId="73BFF75C" w14:textId="77777777" w:rsidR="00FC45B1" w:rsidRPr="00DA6D5C" w:rsidRDefault="00FC45B1" w:rsidP="00FC45B1">
      <w:pPr>
        <w:pStyle w:val="pa7"/>
        <w:spacing w:before="0" w:beforeAutospacing="0" w:after="0" w:afterAutospacing="0"/>
        <w:ind w:left="567" w:right="616"/>
        <w:jc w:val="both"/>
        <w:rPr>
          <w:rFonts w:ascii="Arial" w:hAnsi="Arial" w:cs="Arial"/>
          <w:sz w:val="22"/>
          <w:szCs w:val="22"/>
        </w:rPr>
      </w:pPr>
      <w:r w:rsidRPr="00DA6D5C">
        <w:rPr>
          <w:rStyle w:val="a18"/>
          <w:rFonts w:ascii="Arial" w:hAnsi="Arial" w:cs="Arial"/>
          <w:b/>
          <w:bCs/>
          <w:iCs/>
          <w:sz w:val="22"/>
          <w:szCs w:val="22"/>
        </w:rPr>
        <w:t>PARÁGRAFO.</w:t>
      </w:r>
      <w:r w:rsidRPr="00DA6D5C">
        <w:rPr>
          <w:rStyle w:val="a18"/>
          <w:rFonts w:ascii="Arial" w:hAnsi="Arial" w:cs="Arial"/>
          <w:bCs/>
          <w:iCs/>
          <w:sz w:val="22"/>
          <w:szCs w:val="22"/>
        </w:rPr>
        <w:t xml:space="preserve"> </w:t>
      </w:r>
      <w:r w:rsidRPr="00DA6D5C">
        <w:rPr>
          <w:rStyle w:val="a18"/>
          <w:rFonts w:ascii="Arial" w:hAnsi="Arial" w:cs="Arial"/>
          <w:iCs/>
          <w:sz w:val="22"/>
          <w:szCs w:val="22"/>
        </w:rPr>
        <w:t xml:space="preserve">Para el caso de los contribuyentes del impuesto al patrimonio señalados en el numeral 3 del presente artículo, el deber formal de declarar estará en cabeza de la sucursal o del establecimiento permanente, según sea el caso. </w:t>
      </w:r>
    </w:p>
    <w:p w14:paraId="268168FA" w14:textId="77777777" w:rsidR="00FC45B1" w:rsidRPr="00DA6D5C" w:rsidRDefault="00FC45B1" w:rsidP="00FC45B1">
      <w:pPr>
        <w:pStyle w:val="pa7"/>
        <w:spacing w:before="0" w:beforeAutospacing="0" w:after="0" w:afterAutospacing="0"/>
        <w:ind w:right="616"/>
        <w:jc w:val="both"/>
        <w:rPr>
          <w:rFonts w:ascii="Arial" w:hAnsi="Arial" w:cs="Arial"/>
          <w:sz w:val="22"/>
          <w:szCs w:val="22"/>
        </w:rPr>
      </w:pPr>
    </w:p>
    <w:p w14:paraId="4DA50FAB" w14:textId="77777777" w:rsidR="00FC45B1" w:rsidRPr="00DA6D5C" w:rsidRDefault="00FC45B1" w:rsidP="00FC45B1">
      <w:pPr>
        <w:spacing w:line="240" w:lineRule="auto"/>
        <w:rPr>
          <w:rFonts w:cs="Arial"/>
          <w:color w:val="auto"/>
          <w:szCs w:val="22"/>
        </w:rPr>
      </w:pPr>
      <w:r w:rsidRPr="00DA6D5C">
        <w:rPr>
          <w:rFonts w:cs="Arial"/>
          <w:b/>
          <w:color w:val="auto"/>
          <w:szCs w:val="22"/>
        </w:rPr>
        <w:t>ARTÍCULO 33.</w:t>
      </w:r>
      <w:r w:rsidRPr="00DA6D5C">
        <w:rPr>
          <w:rFonts w:cs="Arial"/>
          <w:color w:val="auto"/>
          <w:szCs w:val="22"/>
        </w:rPr>
        <w:t xml:space="preserve"> Modifíquese el artículo 294-2 del Estatuto Tributario, el cual quedará así: </w:t>
      </w:r>
    </w:p>
    <w:p w14:paraId="5056EC96" w14:textId="77777777" w:rsidR="00FC45B1" w:rsidRPr="00DA6D5C" w:rsidRDefault="00FC45B1" w:rsidP="00FC45B1">
      <w:pPr>
        <w:pStyle w:val="pa7"/>
        <w:spacing w:before="0" w:beforeAutospacing="0" w:after="0" w:afterAutospacing="0"/>
        <w:ind w:left="567" w:right="616"/>
        <w:jc w:val="both"/>
        <w:rPr>
          <w:rFonts w:ascii="Arial" w:hAnsi="Arial" w:cs="Arial"/>
          <w:sz w:val="22"/>
          <w:szCs w:val="22"/>
        </w:rPr>
      </w:pPr>
      <w:r w:rsidRPr="00DA6D5C">
        <w:rPr>
          <w:rFonts w:ascii="Arial" w:hAnsi="Arial" w:cs="Arial"/>
          <w:sz w:val="22"/>
          <w:szCs w:val="22"/>
        </w:rPr>
        <w:t> </w:t>
      </w:r>
    </w:p>
    <w:p w14:paraId="31BF0BB0" w14:textId="77777777" w:rsidR="00FC45B1" w:rsidRPr="00DA6D5C" w:rsidRDefault="00FC45B1" w:rsidP="00FC45B1">
      <w:pPr>
        <w:pStyle w:val="pa7"/>
        <w:spacing w:before="0" w:beforeAutospacing="0" w:after="0" w:afterAutospacing="0"/>
        <w:ind w:left="567" w:right="616"/>
        <w:jc w:val="both"/>
        <w:rPr>
          <w:rFonts w:ascii="Arial" w:hAnsi="Arial" w:cs="Arial"/>
          <w:sz w:val="22"/>
          <w:szCs w:val="22"/>
        </w:rPr>
      </w:pPr>
      <w:r w:rsidRPr="00DA6D5C">
        <w:rPr>
          <w:rStyle w:val="a18"/>
          <w:rFonts w:ascii="Arial" w:hAnsi="Arial" w:cs="Arial"/>
          <w:b/>
          <w:bCs/>
          <w:iCs/>
          <w:sz w:val="22"/>
          <w:szCs w:val="22"/>
        </w:rPr>
        <w:t>ARTÍCULO 294-2. HECHO GENERADOR.</w:t>
      </w:r>
      <w:r w:rsidRPr="00DA6D5C">
        <w:rPr>
          <w:rStyle w:val="a18"/>
          <w:rFonts w:ascii="Arial" w:hAnsi="Arial" w:cs="Arial"/>
          <w:bCs/>
          <w:iCs/>
          <w:sz w:val="22"/>
          <w:szCs w:val="22"/>
        </w:rPr>
        <w:t xml:space="preserve"> </w:t>
      </w:r>
      <w:r w:rsidRPr="00DA6D5C">
        <w:rPr>
          <w:rStyle w:val="a18"/>
          <w:rFonts w:ascii="Arial" w:hAnsi="Arial" w:cs="Arial"/>
          <w:iCs/>
          <w:sz w:val="22"/>
          <w:szCs w:val="22"/>
        </w:rPr>
        <w:t>El impuesto al patrimonio se genera por la posesión del mismo al 1° de enero del año 2019, cuyo valor sea igual o superior a</w:t>
      </w:r>
      <w:r w:rsidRPr="00DA6D5C">
        <w:rPr>
          <w:rStyle w:val="a18"/>
          <w:rFonts w:ascii="Arial" w:hAnsi="Arial" w:cs="Arial"/>
          <w:dstrike/>
          <w:sz w:val="22"/>
          <w:szCs w:val="22"/>
        </w:rPr>
        <w:t xml:space="preserve"> </w:t>
      </w:r>
      <w:r w:rsidRPr="00DA6D5C">
        <w:rPr>
          <w:rStyle w:val="a18"/>
          <w:rFonts w:ascii="Arial" w:hAnsi="Arial" w:cs="Arial"/>
          <w:iCs/>
          <w:sz w:val="22"/>
          <w:szCs w:val="22"/>
        </w:rPr>
        <w:t xml:space="preserve">cinco mil ($5.000) millones de pesos. Para efectos de este gravamen, el concepto de patrimonio es equivalente al patrimonio líquido, calculado tomando el total del patrimonio bruto del contribuyente persona natural poseído en la misma fecha menos las deudas a cargo del contribuyente vigentes en esa fecha. </w:t>
      </w:r>
    </w:p>
    <w:p w14:paraId="09302693" w14:textId="77777777" w:rsidR="00FC45B1" w:rsidRPr="00DA6D5C" w:rsidRDefault="00FC45B1" w:rsidP="00FC45B1">
      <w:pPr>
        <w:pStyle w:val="pa7"/>
        <w:spacing w:before="0" w:beforeAutospacing="0" w:after="0" w:afterAutospacing="0"/>
        <w:ind w:left="567" w:right="616"/>
        <w:jc w:val="both"/>
        <w:rPr>
          <w:rStyle w:val="a18"/>
          <w:rFonts w:ascii="Arial" w:hAnsi="Arial" w:cs="Arial"/>
          <w:sz w:val="22"/>
          <w:szCs w:val="22"/>
        </w:rPr>
      </w:pPr>
      <w:r w:rsidRPr="00DA6D5C">
        <w:rPr>
          <w:rFonts w:ascii="Arial" w:hAnsi="Arial" w:cs="Arial"/>
          <w:sz w:val="22"/>
          <w:szCs w:val="22"/>
        </w:rPr>
        <w:t> </w:t>
      </w:r>
    </w:p>
    <w:p w14:paraId="17447B65" w14:textId="77777777" w:rsidR="00FC45B1" w:rsidRPr="00DA6D5C" w:rsidRDefault="00FC45B1" w:rsidP="00FC45B1">
      <w:pPr>
        <w:spacing w:line="240" w:lineRule="auto"/>
        <w:rPr>
          <w:rFonts w:cs="Arial"/>
          <w:color w:val="auto"/>
          <w:szCs w:val="22"/>
        </w:rPr>
      </w:pPr>
      <w:r w:rsidRPr="00DA6D5C">
        <w:rPr>
          <w:rFonts w:cs="Arial"/>
          <w:b/>
          <w:color w:val="auto"/>
          <w:szCs w:val="22"/>
        </w:rPr>
        <w:t>ARTÍCULO 34.</w:t>
      </w:r>
      <w:r w:rsidRPr="00DA6D5C">
        <w:rPr>
          <w:rFonts w:cs="Arial"/>
          <w:color w:val="auto"/>
          <w:szCs w:val="22"/>
        </w:rPr>
        <w:t xml:space="preserve"> Modifíquese el artículo 295-2 del Estatuto Tributario, el cual quedará así: </w:t>
      </w:r>
    </w:p>
    <w:p w14:paraId="393E88B1" w14:textId="77777777" w:rsidR="00FC45B1" w:rsidRPr="00DA6D5C" w:rsidRDefault="00FC45B1" w:rsidP="00FC45B1">
      <w:pPr>
        <w:spacing w:line="240" w:lineRule="auto"/>
        <w:rPr>
          <w:rFonts w:cs="Arial"/>
          <w:color w:val="auto"/>
          <w:szCs w:val="22"/>
        </w:rPr>
      </w:pPr>
    </w:p>
    <w:p w14:paraId="2F0EAE37" w14:textId="77777777" w:rsidR="00FC45B1" w:rsidRPr="00DA6D5C" w:rsidRDefault="00FC45B1" w:rsidP="00FC45B1">
      <w:pPr>
        <w:spacing w:line="240" w:lineRule="auto"/>
        <w:ind w:left="567" w:right="616"/>
        <w:rPr>
          <w:rStyle w:val="a18"/>
          <w:rFonts w:cs="Arial"/>
          <w:iCs/>
          <w:color w:val="auto"/>
          <w:szCs w:val="22"/>
          <w:lang w:val="es-ES"/>
        </w:rPr>
      </w:pPr>
      <w:r w:rsidRPr="00DA6D5C">
        <w:rPr>
          <w:rStyle w:val="a18"/>
          <w:rFonts w:cs="Arial"/>
          <w:b/>
          <w:iCs/>
          <w:color w:val="auto"/>
          <w:szCs w:val="22"/>
          <w:lang w:val="es-ES"/>
        </w:rPr>
        <w:t>ARTÍCULO 295-2. BASE GRAVABLE.</w:t>
      </w:r>
      <w:r w:rsidRPr="00DA6D5C">
        <w:rPr>
          <w:rStyle w:val="a18"/>
          <w:rFonts w:cs="Arial"/>
          <w:iCs/>
          <w:color w:val="auto"/>
          <w:szCs w:val="22"/>
          <w:lang w:val="es-ES"/>
        </w:rPr>
        <w:t xml:space="preserve"> La base gravable del impuesto al patrimonio es el valor del patrimonio bruto de las personas naturales, sucesiones ilíquidas y </w:t>
      </w:r>
      <w:r w:rsidRPr="00DA6D5C">
        <w:rPr>
          <w:rStyle w:val="a18"/>
          <w:rFonts w:cs="Arial"/>
          <w:iCs/>
          <w:color w:val="auto"/>
          <w:szCs w:val="22"/>
        </w:rPr>
        <w:t xml:space="preserve">sociedades o entidades extranjeras </w:t>
      </w:r>
      <w:r w:rsidRPr="00DA6D5C">
        <w:rPr>
          <w:rStyle w:val="a18"/>
          <w:rFonts w:cs="Arial"/>
          <w:iCs/>
          <w:color w:val="auto"/>
          <w:szCs w:val="22"/>
          <w:lang w:val="es-ES"/>
        </w:rPr>
        <w:t xml:space="preserve">poseído a 1° de enero de </w:t>
      </w:r>
      <w:r w:rsidRPr="00DA6D5C">
        <w:rPr>
          <w:rStyle w:val="a18"/>
          <w:rFonts w:cs="Arial"/>
          <w:iCs/>
          <w:color w:val="auto"/>
          <w:szCs w:val="22"/>
        </w:rPr>
        <w:t xml:space="preserve">2019, 2020, 2021 y 2022 </w:t>
      </w:r>
      <w:r w:rsidRPr="00DA6D5C">
        <w:rPr>
          <w:rStyle w:val="a18"/>
          <w:rFonts w:cs="Arial"/>
          <w:iCs/>
          <w:color w:val="auto"/>
          <w:szCs w:val="22"/>
          <w:lang w:val="es-ES"/>
        </w:rPr>
        <w:t xml:space="preserve">menos las deudas a cargo de los mismos vigentes en esas mismas fechas, determinado conforme a lo previsto en el Título II del Libro I de este Estatuto, excluyendo el valor patrimonial que tengan al 1° de enero de </w:t>
      </w:r>
      <w:r w:rsidRPr="00DA6D5C">
        <w:rPr>
          <w:rStyle w:val="a18"/>
          <w:rFonts w:cs="Arial"/>
          <w:iCs/>
          <w:color w:val="auto"/>
          <w:szCs w:val="22"/>
        </w:rPr>
        <w:t xml:space="preserve">2019, 2020, 2021 y 2022 </w:t>
      </w:r>
      <w:r w:rsidRPr="00DA6D5C">
        <w:rPr>
          <w:rStyle w:val="a18"/>
          <w:rFonts w:cs="Arial"/>
          <w:iCs/>
          <w:color w:val="auto"/>
          <w:szCs w:val="22"/>
          <w:lang w:val="es-ES"/>
        </w:rPr>
        <w:t xml:space="preserve">para las personas naturales, las sucesiones ilíquidas y </w:t>
      </w:r>
      <w:r w:rsidRPr="00DA6D5C">
        <w:rPr>
          <w:rStyle w:val="a18"/>
          <w:rFonts w:cs="Arial"/>
          <w:iCs/>
          <w:color w:val="auto"/>
          <w:szCs w:val="22"/>
        </w:rPr>
        <w:t>sociedades o entidades extranjeras</w:t>
      </w:r>
      <w:r w:rsidRPr="00DA6D5C">
        <w:rPr>
          <w:rStyle w:val="a18"/>
          <w:rFonts w:cs="Arial"/>
          <w:iCs/>
          <w:color w:val="auto"/>
          <w:szCs w:val="22"/>
          <w:lang w:val="es-ES"/>
        </w:rPr>
        <w:t>, los siguientes bienes:</w:t>
      </w:r>
    </w:p>
    <w:p w14:paraId="613E4B7F" w14:textId="77777777" w:rsidR="00FC45B1" w:rsidRPr="00DA6D5C" w:rsidRDefault="00FC45B1" w:rsidP="00FC45B1">
      <w:pPr>
        <w:spacing w:line="240" w:lineRule="auto"/>
        <w:ind w:left="567" w:right="616"/>
        <w:rPr>
          <w:rStyle w:val="a18"/>
          <w:rFonts w:cs="Arial"/>
          <w:iCs/>
          <w:color w:val="auto"/>
          <w:szCs w:val="22"/>
          <w:lang w:val="es-ES"/>
        </w:rPr>
      </w:pPr>
    </w:p>
    <w:p w14:paraId="2DE326F9" w14:textId="77777777" w:rsidR="00FC45B1" w:rsidRPr="00DA6D5C" w:rsidRDefault="00FC45B1" w:rsidP="00FC45B1">
      <w:pPr>
        <w:spacing w:line="240" w:lineRule="auto"/>
        <w:ind w:left="567" w:right="616"/>
        <w:rPr>
          <w:rStyle w:val="a18"/>
          <w:rFonts w:cs="Arial"/>
          <w:iCs/>
          <w:color w:val="auto"/>
          <w:szCs w:val="22"/>
          <w:lang w:val="es-ES"/>
        </w:rPr>
      </w:pPr>
      <w:r w:rsidRPr="00DA6D5C">
        <w:rPr>
          <w:rStyle w:val="a18"/>
          <w:rFonts w:cs="Arial"/>
          <w:iCs/>
          <w:color w:val="auto"/>
          <w:szCs w:val="22"/>
          <w:lang w:val="es-ES"/>
        </w:rPr>
        <w:t>1. En el caso de las personas naturales, las primeras 13.500 UVT del valor patrimonial de su casa o apartamento de habitación.</w:t>
      </w:r>
    </w:p>
    <w:p w14:paraId="7E5ADE25" w14:textId="77777777" w:rsidR="00FC45B1" w:rsidRPr="00DA6D5C" w:rsidRDefault="00FC45B1" w:rsidP="00FC45B1">
      <w:pPr>
        <w:spacing w:line="240" w:lineRule="auto"/>
        <w:ind w:left="567" w:right="616"/>
        <w:rPr>
          <w:rStyle w:val="a18"/>
          <w:rFonts w:cs="Arial"/>
          <w:iCs/>
          <w:color w:val="auto"/>
          <w:szCs w:val="22"/>
          <w:lang w:val="es-ES"/>
        </w:rPr>
      </w:pPr>
    </w:p>
    <w:p w14:paraId="7F091A6A" w14:textId="77777777" w:rsidR="00FC45B1" w:rsidRPr="00DA6D5C" w:rsidRDefault="00FC45B1" w:rsidP="00FC45B1">
      <w:pPr>
        <w:spacing w:line="240" w:lineRule="auto"/>
        <w:ind w:left="567" w:right="616"/>
        <w:rPr>
          <w:rStyle w:val="a18"/>
          <w:rFonts w:cs="Arial"/>
          <w:iCs/>
          <w:color w:val="auto"/>
          <w:szCs w:val="22"/>
          <w:lang w:val="es-ES"/>
        </w:rPr>
      </w:pPr>
      <w:r w:rsidRPr="00DA6D5C">
        <w:rPr>
          <w:rStyle w:val="a18"/>
          <w:rFonts w:cs="Arial"/>
          <w:iCs/>
          <w:color w:val="auto"/>
          <w:szCs w:val="22"/>
          <w:lang w:val="es-ES"/>
        </w:rPr>
        <w:t xml:space="preserve">Esta exclusión aplica únicamente respecto a la casa o apartamento en donde efectivamente viva la persona natural la mayor parte del tiempo, por lo que no quedan cobijados por esta exclusión los inmuebles de recreo, segundas viviendas u otro inmueble que no cumpla con la condición de ser el lugar en donde habita la persona natural. </w:t>
      </w:r>
    </w:p>
    <w:p w14:paraId="1B4740C8" w14:textId="77777777" w:rsidR="00FC45B1" w:rsidRPr="00DA6D5C" w:rsidRDefault="00FC45B1" w:rsidP="00FC45B1">
      <w:pPr>
        <w:spacing w:line="240" w:lineRule="auto"/>
        <w:ind w:left="567" w:right="616"/>
        <w:rPr>
          <w:rStyle w:val="a18"/>
          <w:rFonts w:cs="Arial"/>
          <w:iCs/>
          <w:color w:val="auto"/>
          <w:szCs w:val="22"/>
          <w:lang w:val="es-ES"/>
        </w:rPr>
      </w:pPr>
    </w:p>
    <w:p w14:paraId="178CFE44" w14:textId="77777777" w:rsidR="00FC45B1" w:rsidRPr="00DA6D5C" w:rsidRDefault="00FC45B1" w:rsidP="00FC45B1">
      <w:pPr>
        <w:spacing w:line="240" w:lineRule="auto"/>
        <w:ind w:left="567" w:right="616"/>
        <w:rPr>
          <w:rStyle w:val="a18"/>
          <w:rFonts w:cs="Arial"/>
          <w:iCs/>
          <w:color w:val="auto"/>
          <w:szCs w:val="22"/>
          <w:lang w:val="es-ES"/>
        </w:rPr>
      </w:pPr>
      <w:r w:rsidRPr="00DA6D5C">
        <w:rPr>
          <w:rStyle w:val="a18"/>
          <w:rFonts w:cs="Arial"/>
          <w:iCs/>
          <w:color w:val="auto"/>
          <w:szCs w:val="22"/>
          <w:lang w:val="es-ES"/>
        </w:rPr>
        <w:t>2. El cincuenta por ciento (50%) del valor patrimonial de los bienes objeto del impuesto complementario de normalización tributaria que sean declarados en el periodo gravable 2019 y que hayan sido repatriados al país de forma permanente.</w:t>
      </w:r>
    </w:p>
    <w:p w14:paraId="170346BB" w14:textId="77777777" w:rsidR="00FC45B1" w:rsidRPr="00DA6D5C" w:rsidRDefault="00FC45B1" w:rsidP="00FC45B1">
      <w:pPr>
        <w:spacing w:line="240" w:lineRule="auto"/>
        <w:ind w:right="616"/>
        <w:rPr>
          <w:rStyle w:val="a18"/>
          <w:rFonts w:cs="Arial"/>
          <w:iCs/>
          <w:color w:val="auto"/>
          <w:szCs w:val="22"/>
          <w:lang w:val="es-ES"/>
        </w:rPr>
      </w:pPr>
    </w:p>
    <w:p w14:paraId="73BD271B" w14:textId="77777777" w:rsidR="00FC45B1" w:rsidRPr="00DA6D5C" w:rsidRDefault="00FC45B1" w:rsidP="00FC45B1">
      <w:pPr>
        <w:spacing w:line="240" w:lineRule="auto"/>
        <w:ind w:left="567" w:right="616"/>
        <w:rPr>
          <w:rStyle w:val="a18"/>
          <w:rFonts w:cs="Arial"/>
          <w:iCs/>
          <w:color w:val="auto"/>
          <w:szCs w:val="22"/>
          <w:lang w:val="es-ES"/>
        </w:rPr>
      </w:pPr>
      <w:r w:rsidRPr="00DA6D5C">
        <w:rPr>
          <w:rStyle w:val="a18"/>
          <w:rFonts w:cs="Arial"/>
          <w:b/>
          <w:iCs/>
          <w:color w:val="auto"/>
          <w:szCs w:val="22"/>
          <w:lang w:val="es-ES"/>
        </w:rPr>
        <w:t>PARÁGRAFO 1.</w:t>
      </w:r>
      <w:r w:rsidRPr="00DA6D5C">
        <w:rPr>
          <w:rStyle w:val="a18"/>
          <w:rFonts w:cs="Arial"/>
          <w:iCs/>
          <w:color w:val="auto"/>
          <w:szCs w:val="22"/>
          <w:lang w:val="es-ES"/>
        </w:rPr>
        <w:t xml:space="preserve"> Los valores patrimoniales que se pueden excluir de la base gravable del impuesto al patrimonio se determinará de conformidad con lo previsto en el Título II del Libro I de este Estatuto. El valor patrimonial neto de los bienes que se excluyen de la base gravable, es el que se obtenga de multiplicar el valor patrimonial del bien por el porcentaje que resulte de dividir el patrimonio líquido por el patrimonio bruto a 1° de enero de 2019, a 1° de enero de 2020, a 1° de enero de 2021, a 1° de enero de 2022. </w:t>
      </w:r>
    </w:p>
    <w:p w14:paraId="3A923956" w14:textId="77777777" w:rsidR="00FC45B1" w:rsidRPr="00DA6D5C" w:rsidRDefault="00FC45B1" w:rsidP="00FC45B1">
      <w:pPr>
        <w:spacing w:line="240" w:lineRule="auto"/>
        <w:ind w:right="616"/>
        <w:rPr>
          <w:rStyle w:val="a18"/>
          <w:rFonts w:cs="Arial"/>
          <w:iCs/>
          <w:color w:val="auto"/>
          <w:szCs w:val="22"/>
          <w:lang w:val="es-ES"/>
        </w:rPr>
      </w:pPr>
    </w:p>
    <w:p w14:paraId="16AE5BE8" w14:textId="77777777" w:rsidR="00FC45B1" w:rsidRPr="00DA6D5C" w:rsidRDefault="00FC45B1" w:rsidP="00FC45B1">
      <w:pPr>
        <w:spacing w:line="240" w:lineRule="auto"/>
        <w:ind w:left="567" w:right="616"/>
        <w:rPr>
          <w:rStyle w:val="a18"/>
          <w:rFonts w:cs="Arial"/>
          <w:iCs/>
          <w:color w:val="auto"/>
          <w:szCs w:val="22"/>
          <w:lang w:val="es-ES"/>
        </w:rPr>
      </w:pPr>
      <w:r w:rsidRPr="00DA6D5C">
        <w:rPr>
          <w:rStyle w:val="a18"/>
          <w:rFonts w:cs="Arial"/>
          <w:b/>
          <w:iCs/>
          <w:color w:val="auto"/>
          <w:szCs w:val="22"/>
          <w:lang w:val="es-ES"/>
        </w:rPr>
        <w:t>PARÁGRAFO 2.</w:t>
      </w:r>
      <w:r w:rsidRPr="00DA6D5C">
        <w:rPr>
          <w:rStyle w:val="a18"/>
          <w:rFonts w:cs="Arial"/>
          <w:iCs/>
          <w:color w:val="auto"/>
          <w:szCs w:val="22"/>
          <w:lang w:val="es-ES"/>
        </w:rPr>
        <w:t xml:space="preserve"> En caso de que la base gravable del impuesto al patrimonio determinado en cualquiera de los años 2020, 2021 y 2022, sea superior a aquella determinada en el año 2019, la base gravable para cualquiera de dichos años será la menor entre la base gravable determinada en el año 2019 incrementada en el veinticinco por ciento (25%) de la inflación certificada por el Departamento Nacional de Estadística -DANE para el año inmediatamente anterior al declarado y la base gravable determinada en el año en que se declara. Si la base gravable del impuesto al patrimonio determinada en cualquiera de los años 2020, 2021 y 2022, es inferior a aquella determinada en el año 2019, la base gravable para cada uno de los años será la mayor entre la base gravable determinada en el año 2019 disminuida en el veinticinco por ciento (25%) de la inflación certificada por el Departamento Nacional de Estadística –DANE para el año inmediatamente anterior al declarado y la base gravable determinada en el año en que se declara. </w:t>
      </w:r>
    </w:p>
    <w:p w14:paraId="3A088795" w14:textId="77777777" w:rsidR="00FC45B1" w:rsidRPr="00DA6D5C" w:rsidRDefault="00FC45B1" w:rsidP="00FC45B1">
      <w:pPr>
        <w:spacing w:line="240" w:lineRule="auto"/>
        <w:ind w:right="616"/>
        <w:rPr>
          <w:rStyle w:val="a18"/>
          <w:rFonts w:cs="Arial"/>
          <w:iCs/>
          <w:color w:val="auto"/>
          <w:szCs w:val="22"/>
          <w:lang w:val="es-ES"/>
        </w:rPr>
      </w:pPr>
    </w:p>
    <w:p w14:paraId="744630B9" w14:textId="77777777" w:rsidR="00FC45B1" w:rsidRPr="00DA6D5C" w:rsidRDefault="00FC45B1" w:rsidP="00FC45B1">
      <w:pPr>
        <w:spacing w:line="240" w:lineRule="auto"/>
        <w:ind w:left="567" w:right="616"/>
        <w:rPr>
          <w:rStyle w:val="a18"/>
          <w:rFonts w:cs="Arial"/>
          <w:iCs/>
          <w:color w:val="auto"/>
          <w:szCs w:val="22"/>
          <w:lang w:val="es-ES"/>
        </w:rPr>
      </w:pPr>
      <w:r w:rsidRPr="00DA6D5C">
        <w:rPr>
          <w:rStyle w:val="a18"/>
          <w:rFonts w:cs="Arial"/>
          <w:b/>
          <w:iCs/>
          <w:color w:val="auto"/>
          <w:szCs w:val="22"/>
          <w:lang w:val="es-ES"/>
        </w:rPr>
        <w:t>PARÁGRAFO 3.</w:t>
      </w:r>
      <w:r w:rsidRPr="00DA6D5C">
        <w:rPr>
          <w:rStyle w:val="a18"/>
          <w:rFonts w:cs="Arial"/>
          <w:iCs/>
          <w:color w:val="auto"/>
          <w:szCs w:val="22"/>
          <w:lang w:val="es-ES"/>
        </w:rPr>
        <w:t xml:space="preserve"> En el caso de las personas naturales sin residencia en el país que tengan un establecimiento permanente en Colombia, la base gravable corresponderá al patrimonio atribuido al establecimiento permanente de conformidad con lo establecido en el artículo 20-2 del Estatuto Tributario. </w:t>
      </w:r>
    </w:p>
    <w:p w14:paraId="43C821FE" w14:textId="77777777" w:rsidR="00FC45B1" w:rsidRPr="00DA6D5C" w:rsidRDefault="00FC45B1" w:rsidP="00FC45B1">
      <w:pPr>
        <w:spacing w:line="240" w:lineRule="auto"/>
        <w:ind w:left="567" w:right="616"/>
        <w:rPr>
          <w:rStyle w:val="a18"/>
          <w:rFonts w:cs="Arial"/>
          <w:iCs/>
          <w:color w:val="auto"/>
          <w:szCs w:val="22"/>
          <w:lang w:val="es-ES"/>
        </w:rPr>
      </w:pPr>
    </w:p>
    <w:p w14:paraId="6FCCDF9E" w14:textId="77777777" w:rsidR="00FC45B1" w:rsidRPr="00DA6D5C" w:rsidRDefault="00FC45B1" w:rsidP="00FC45B1">
      <w:pPr>
        <w:spacing w:line="240" w:lineRule="auto"/>
        <w:ind w:left="567" w:right="616"/>
        <w:rPr>
          <w:rStyle w:val="a18"/>
          <w:rFonts w:cs="Arial"/>
          <w:iCs/>
          <w:color w:val="auto"/>
          <w:szCs w:val="22"/>
          <w:lang w:val="es-ES"/>
        </w:rPr>
      </w:pPr>
      <w:r w:rsidRPr="00DA6D5C">
        <w:rPr>
          <w:rStyle w:val="a18"/>
          <w:rFonts w:cs="Arial"/>
          <w:iCs/>
          <w:color w:val="auto"/>
          <w:szCs w:val="22"/>
          <w:lang w:val="es-ES"/>
        </w:rPr>
        <w:t>Para efectos de la determinación de los activos, pasivos, capital, ingresos, costos y gastos que se tienen en cuenta al establecer el patrimonio atribuible a un establecimiento permanente durante un año o periodo gravable, se deberá elaborar un estudio, de acuerdo con el Principio de Plena Competencia, en el cual se tengan en cuenta las funciones desarrolladas, activos utilizados, el personal involucrado y los riesgos asumidos por la empresa a través del establecimiento permanente o sucursal y de las otras partes de la empresa de la que el establecimiento permanente o sucursal forma parte.</w:t>
      </w:r>
    </w:p>
    <w:p w14:paraId="21ABA224" w14:textId="77777777" w:rsidR="00FC45B1" w:rsidRPr="00DA6D5C" w:rsidRDefault="00FC45B1" w:rsidP="00FC45B1">
      <w:pPr>
        <w:spacing w:line="240" w:lineRule="auto"/>
        <w:ind w:left="567" w:right="616"/>
        <w:rPr>
          <w:rStyle w:val="a18"/>
          <w:rFonts w:cs="Arial"/>
          <w:iCs/>
          <w:color w:val="auto"/>
          <w:szCs w:val="22"/>
          <w:lang w:val="es-ES"/>
        </w:rPr>
      </w:pPr>
    </w:p>
    <w:p w14:paraId="50780EBA" w14:textId="77777777" w:rsidR="00FC45B1" w:rsidRPr="00DA6D5C" w:rsidRDefault="00FC45B1" w:rsidP="00FC45B1">
      <w:pPr>
        <w:spacing w:line="240" w:lineRule="auto"/>
        <w:rPr>
          <w:rFonts w:cs="Arial"/>
          <w:color w:val="auto"/>
          <w:szCs w:val="22"/>
        </w:rPr>
      </w:pPr>
      <w:r w:rsidRPr="00DA6D5C">
        <w:rPr>
          <w:rFonts w:cs="Arial"/>
          <w:b/>
          <w:color w:val="auto"/>
          <w:szCs w:val="22"/>
        </w:rPr>
        <w:t>ARTÍCULO 35.</w:t>
      </w:r>
      <w:r w:rsidRPr="00DA6D5C">
        <w:rPr>
          <w:rFonts w:cs="Arial"/>
          <w:color w:val="auto"/>
          <w:szCs w:val="22"/>
        </w:rPr>
        <w:t xml:space="preserve"> Modifíquese el artículo 296-2 del Estatuto Tributario, el cual quedará así: </w:t>
      </w:r>
    </w:p>
    <w:p w14:paraId="28D9D2A2" w14:textId="77777777" w:rsidR="00FC45B1" w:rsidRPr="00DA6D5C" w:rsidRDefault="00FC45B1" w:rsidP="00FC45B1">
      <w:pPr>
        <w:spacing w:line="240" w:lineRule="auto"/>
        <w:rPr>
          <w:rFonts w:cs="Arial"/>
          <w:color w:val="auto"/>
          <w:szCs w:val="22"/>
        </w:rPr>
      </w:pPr>
    </w:p>
    <w:p w14:paraId="47725B41" w14:textId="77777777" w:rsidR="00FC45B1" w:rsidRPr="00DA6D5C" w:rsidRDefault="00FC45B1" w:rsidP="00FC45B1">
      <w:pPr>
        <w:spacing w:line="240" w:lineRule="auto"/>
        <w:ind w:left="567" w:right="616"/>
        <w:rPr>
          <w:rStyle w:val="a18"/>
          <w:rFonts w:cs="Arial"/>
          <w:iCs/>
          <w:color w:val="auto"/>
          <w:szCs w:val="22"/>
          <w:lang w:val="es-ES"/>
        </w:rPr>
      </w:pPr>
      <w:r w:rsidRPr="00DA6D5C">
        <w:rPr>
          <w:rStyle w:val="a18"/>
          <w:rFonts w:cs="Arial"/>
          <w:b/>
          <w:iCs/>
          <w:color w:val="auto"/>
          <w:szCs w:val="22"/>
          <w:lang w:val="es-ES"/>
        </w:rPr>
        <w:t>ARTÍCULO 296-2. TARIFA.</w:t>
      </w:r>
      <w:r w:rsidRPr="00DA6D5C">
        <w:rPr>
          <w:rStyle w:val="a18"/>
          <w:rFonts w:cs="Arial"/>
          <w:iCs/>
          <w:color w:val="auto"/>
          <w:szCs w:val="22"/>
          <w:lang w:val="es-ES"/>
        </w:rPr>
        <w:t xml:space="preserve"> La tarifa del impuesto al patrimonio se determina con base en la siguiente tabla:</w:t>
      </w:r>
    </w:p>
    <w:p w14:paraId="0923B49E" w14:textId="77777777" w:rsidR="00FC45B1" w:rsidRPr="00DA6D5C" w:rsidRDefault="00FC45B1" w:rsidP="00FC45B1">
      <w:pPr>
        <w:spacing w:line="240" w:lineRule="auto"/>
        <w:ind w:right="616"/>
        <w:rPr>
          <w:rStyle w:val="a18"/>
          <w:rFonts w:cs="Arial"/>
          <w:iCs/>
          <w:color w:val="auto"/>
          <w:szCs w:val="22"/>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2314"/>
        <w:gridCol w:w="1951"/>
      </w:tblGrid>
      <w:tr w:rsidR="00FC45B1" w:rsidRPr="00DA6D5C" w14:paraId="6EDD5230" w14:textId="77777777" w:rsidTr="0095100F">
        <w:trPr>
          <w:trHeight w:val="105"/>
          <w:jc w:val="center"/>
        </w:trPr>
        <w:tc>
          <w:tcPr>
            <w:tcW w:w="4752" w:type="dxa"/>
            <w:gridSpan w:val="2"/>
            <w:tcBorders>
              <w:top w:val="single" w:sz="4" w:space="0" w:color="auto"/>
              <w:left w:val="single" w:sz="4" w:space="0" w:color="auto"/>
              <w:bottom w:val="single" w:sz="4" w:space="0" w:color="auto"/>
              <w:right w:val="single" w:sz="4" w:space="0" w:color="auto"/>
            </w:tcBorders>
            <w:vAlign w:val="center"/>
            <w:hideMark/>
          </w:tcPr>
          <w:p w14:paraId="39D4C95F" w14:textId="77777777" w:rsidR="00FC45B1" w:rsidRPr="00DA6D5C" w:rsidRDefault="00FC45B1" w:rsidP="00FC45B1">
            <w:pPr>
              <w:adjustRightInd w:val="0"/>
              <w:spacing w:line="240" w:lineRule="auto"/>
              <w:jc w:val="center"/>
              <w:rPr>
                <w:rFonts w:cs="Arial"/>
                <w:b/>
                <w:color w:val="auto"/>
                <w:szCs w:val="22"/>
                <w:lang w:val="es-ES"/>
              </w:rPr>
            </w:pPr>
            <w:r w:rsidRPr="00DA6D5C">
              <w:rPr>
                <w:rFonts w:cs="Arial"/>
                <w:b/>
                <w:bCs/>
                <w:color w:val="auto"/>
                <w:szCs w:val="22"/>
                <w:lang w:val="es-ES"/>
              </w:rPr>
              <w:t>RANGOS DE BASE GRAVABLE EN $</w:t>
            </w:r>
          </w:p>
        </w:tc>
        <w:tc>
          <w:tcPr>
            <w:tcW w:w="1951" w:type="dxa"/>
            <w:vMerge w:val="restart"/>
            <w:tcBorders>
              <w:top w:val="single" w:sz="4" w:space="0" w:color="auto"/>
              <w:left w:val="single" w:sz="4" w:space="0" w:color="auto"/>
              <w:bottom w:val="single" w:sz="4" w:space="0" w:color="auto"/>
              <w:right w:val="single" w:sz="4" w:space="0" w:color="auto"/>
            </w:tcBorders>
            <w:vAlign w:val="center"/>
            <w:hideMark/>
          </w:tcPr>
          <w:p w14:paraId="333E0F4A" w14:textId="77777777" w:rsidR="00FC45B1" w:rsidRPr="00DA6D5C" w:rsidRDefault="00FC45B1" w:rsidP="00FC45B1">
            <w:pPr>
              <w:adjustRightInd w:val="0"/>
              <w:spacing w:line="240" w:lineRule="auto"/>
              <w:jc w:val="center"/>
              <w:rPr>
                <w:rFonts w:cs="Arial"/>
                <w:b/>
                <w:color w:val="auto"/>
                <w:szCs w:val="22"/>
                <w:lang w:val="en-US"/>
              </w:rPr>
            </w:pPr>
            <w:r w:rsidRPr="00DA6D5C">
              <w:rPr>
                <w:rFonts w:cs="Arial"/>
                <w:b/>
                <w:bCs/>
                <w:color w:val="auto"/>
                <w:szCs w:val="22"/>
                <w:lang w:val="en-US"/>
              </w:rPr>
              <w:t xml:space="preserve">TARIFA </w:t>
            </w:r>
          </w:p>
        </w:tc>
      </w:tr>
      <w:tr w:rsidR="00FC45B1" w:rsidRPr="00DA6D5C" w14:paraId="52CD4B63" w14:textId="77777777" w:rsidTr="0095100F">
        <w:trPr>
          <w:trHeight w:val="105"/>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3BA6E024" w14:textId="77777777" w:rsidR="00FC45B1" w:rsidRPr="00DA6D5C" w:rsidRDefault="00FC45B1" w:rsidP="00FC45B1">
            <w:pPr>
              <w:adjustRightInd w:val="0"/>
              <w:spacing w:line="240" w:lineRule="auto"/>
              <w:jc w:val="center"/>
              <w:rPr>
                <w:rFonts w:cs="Arial"/>
                <w:b/>
                <w:color w:val="auto"/>
                <w:szCs w:val="22"/>
                <w:lang w:val="en-US"/>
              </w:rPr>
            </w:pPr>
            <w:proofErr w:type="spellStart"/>
            <w:r w:rsidRPr="00DA6D5C">
              <w:rPr>
                <w:rFonts w:cs="Arial"/>
                <w:b/>
                <w:bCs/>
                <w:color w:val="auto"/>
                <w:szCs w:val="22"/>
                <w:lang w:val="en-US"/>
              </w:rPr>
              <w:t>Límite</w:t>
            </w:r>
            <w:proofErr w:type="spellEnd"/>
            <w:r w:rsidRPr="00DA6D5C">
              <w:rPr>
                <w:rFonts w:cs="Arial"/>
                <w:b/>
                <w:bCs/>
                <w:color w:val="auto"/>
                <w:szCs w:val="22"/>
                <w:lang w:val="en-US"/>
              </w:rPr>
              <w:t xml:space="preserve"> inferior</w:t>
            </w:r>
          </w:p>
        </w:tc>
        <w:tc>
          <w:tcPr>
            <w:tcW w:w="2314" w:type="dxa"/>
            <w:tcBorders>
              <w:top w:val="single" w:sz="4" w:space="0" w:color="auto"/>
              <w:left w:val="single" w:sz="4" w:space="0" w:color="auto"/>
              <w:bottom w:val="single" w:sz="4" w:space="0" w:color="auto"/>
              <w:right w:val="single" w:sz="4" w:space="0" w:color="auto"/>
            </w:tcBorders>
            <w:vAlign w:val="center"/>
            <w:hideMark/>
          </w:tcPr>
          <w:p w14:paraId="0BF1A3B7" w14:textId="77777777" w:rsidR="00FC45B1" w:rsidRPr="00DA6D5C" w:rsidRDefault="00FC45B1" w:rsidP="00FC45B1">
            <w:pPr>
              <w:adjustRightInd w:val="0"/>
              <w:spacing w:line="240" w:lineRule="auto"/>
              <w:jc w:val="center"/>
              <w:rPr>
                <w:rFonts w:cs="Arial"/>
                <w:b/>
                <w:color w:val="auto"/>
                <w:szCs w:val="22"/>
                <w:lang w:val="en-US"/>
              </w:rPr>
            </w:pPr>
            <w:proofErr w:type="spellStart"/>
            <w:r w:rsidRPr="00DA6D5C">
              <w:rPr>
                <w:rFonts w:cs="Arial"/>
                <w:b/>
                <w:bCs/>
                <w:color w:val="auto"/>
                <w:szCs w:val="22"/>
                <w:lang w:val="en-US"/>
              </w:rPr>
              <w:t>Límite</w:t>
            </w:r>
            <w:proofErr w:type="spellEnd"/>
            <w:r w:rsidRPr="00DA6D5C">
              <w:rPr>
                <w:rFonts w:cs="Arial"/>
                <w:b/>
                <w:bCs/>
                <w:color w:val="auto"/>
                <w:szCs w:val="22"/>
                <w:lang w:val="en-US"/>
              </w:rPr>
              <w:t xml:space="preserve"> superior</w:t>
            </w:r>
          </w:p>
        </w:tc>
        <w:tc>
          <w:tcPr>
            <w:tcW w:w="1951" w:type="dxa"/>
            <w:vMerge/>
            <w:tcBorders>
              <w:top w:val="single" w:sz="4" w:space="0" w:color="auto"/>
              <w:left w:val="single" w:sz="4" w:space="0" w:color="auto"/>
              <w:bottom w:val="single" w:sz="4" w:space="0" w:color="auto"/>
              <w:right w:val="single" w:sz="4" w:space="0" w:color="auto"/>
            </w:tcBorders>
            <w:vAlign w:val="center"/>
            <w:hideMark/>
          </w:tcPr>
          <w:p w14:paraId="502266C4" w14:textId="77777777" w:rsidR="00FC45B1" w:rsidRPr="00DA6D5C" w:rsidRDefault="00FC45B1" w:rsidP="00FC45B1">
            <w:pPr>
              <w:autoSpaceDE w:val="0"/>
              <w:autoSpaceDN w:val="0"/>
              <w:adjustRightInd w:val="0"/>
              <w:spacing w:line="240" w:lineRule="auto"/>
              <w:ind w:left="283"/>
              <w:jc w:val="center"/>
              <w:rPr>
                <w:rFonts w:cs="Arial"/>
                <w:color w:val="auto"/>
                <w:szCs w:val="22"/>
                <w:lang w:val="en-US"/>
              </w:rPr>
            </w:pPr>
          </w:p>
        </w:tc>
      </w:tr>
      <w:tr w:rsidR="00FC45B1" w:rsidRPr="00DA6D5C" w14:paraId="40D18715" w14:textId="77777777" w:rsidTr="0095100F">
        <w:trPr>
          <w:trHeight w:val="105"/>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28D1FB2B" w14:textId="77777777" w:rsidR="00FC45B1" w:rsidRPr="00DA6D5C" w:rsidRDefault="00FC45B1" w:rsidP="002B078A">
            <w:pPr>
              <w:keepNext/>
              <w:keepLines/>
              <w:adjustRightInd w:val="0"/>
              <w:spacing w:line="240" w:lineRule="auto"/>
              <w:jc w:val="center"/>
              <w:outlineLvl w:val="5"/>
              <w:rPr>
                <w:rFonts w:eastAsiaTheme="minorEastAsia" w:cs="Arial"/>
                <w:color w:val="auto"/>
                <w:szCs w:val="22"/>
              </w:rPr>
            </w:pPr>
            <w:r w:rsidRPr="00DA6D5C">
              <w:rPr>
                <w:rFonts w:cs="Arial"/>
                <w:color w:val="auto"/>
                <w:szCs w:val="22"/>
              </w:rPr>
              <w:t>&gt;=0</w:t>
            </w:r>
          </w:p>
        </w:tc>
        <w:tc>
          <w:tcPr>
            <w:tcW w:w="2314" w:type="dxa"/>
            <w:tcBorders>
              <w:top w:val="single" w:sz="4" w:space="0" w:color="auto"/>
              <w:left w:val="single" w:sz="4" w:space="0" w:color="auto"/>
              <w:bottom w:val="single" w:sz="4" w:space="0" w:color="auto"/>
              <w:right w:val="single" w:sz="4" w:space="0" w:color="auto"/>
            </w:tcBorders>
            <w:vAlign w:val="center"/>
            <w:hideMark/>
          </w:tcPr>
          <w:p w14:paraId="1A9D712C" w14:textId="77777777" w:rsidR="00FC45B1" w:rsidRPr="00DA6D5C" w:rsidRDefault="00FC45B1" w:rsidP="002B078A">
            <w:pPr>
              <w:keepNext/>
              <w:keepLines/>
              <w:adjustRightInd w:val="0"/>
              <w:spacing w:line="240" w:lineRule="auto"/>
              <w:jc w:val="center"/>
              <w:outlineLvl w:val="5"/>
              <w:rPr>
                <w:rFonts w:eastAsiaTheme="minorEastAsia" w:cs="Arial"/>
                <w:color w:val="auto"/>
                <w:szCs w:val="22"/>
              </w:rPr>
            </w:pPr>
            <w:r w:rsidRPr="00DA6D5C">
              <w:rPr>
                <w:rFonts w:cs="Arial"/>
                <w:color w:val="auto"/>
                <w:szCs w:val="22"/>
              </w:rPr>
              <w:t>&lt;5.000.000.000</w:t>
            </w:r>
          </w:p>
        </w:tc>
        <w:tc>
          <w:tcPr>
            <w:tcW w:w="1951" w:type="dxa"/>
            <w:tcBorders>
              <w:top w:val="single" w:sz="4" w:space="0" w:color="auto"/>
              <w:left w:val="single" w:sz="4" w:space="0" w:color="auto"/>
              <w:bottom w:val="single" w:sz="4" w:space="0" w:color="auto"/>
              <w:right w:val="single" w:sz="4" w:space="0" w:color="auto"/>
            </w:tcBorders>
            <w:vAlign w:val="center"/>
            <w:hideMark/>
          </w:tcPr>
          <w:p w14:paraId="250B6294" w14:textId="77777777" w:rsidR="00FC45B1" w:rsidRPr="00DA6D5C" w:rsidRDefault="00FC45B1" w:rsidP="002B078A">
            <w:pPr>
              <w:keepNext/>
              <w:keepLines/>
              <w:adjustRightInd w:val="0"/>
              <w:spacing w:line="240" w:lineRule="auto"/>
              <w:jc w:val="center"/>
              <w:outlineLvl w:val="5"/>
              <w:rPr>
                <w:rFonts w:eastAsiaTheme="minorEastAsia" w:cs="Arial"/>
                <w:color w:val="auto"/>
                <w:szCs w:val="22"/>
              </w:rPr>
            </w:pPr>
            <w:r w:rsidRPr="00DA6D5C">
              <w:rPr>
                <w:rFonts w:cs="Arial"/>
                <w:color w:val="auto"/>
                <w:szCs w:val="22"/>
              </w:rPr>
              <w:t>0%</w:t>
            </w:r>
          </w:p>
        </w:tc>
      </w:tr>
      <w:tr w:rsidR="00FC45B1" w:rsidRPr="00DA6D5C" w14:paraId="41F4CA9E" w14:textId="77777777" w:rsidTr="0095100F">
        <w:trPr>
          <w:trHeight w:val="105"/>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4137F6C3" w14:textId="77777777" w:rsidR="00FC45B1" w:rsidRPr="00DA6D5C" w:rsidRDefault="00FC45B1" w:rsidP="002B078A">
            <w:pPr>
              <w:keepNext/>
              <w:keepLines/>
              <w:adjustRightInd w:val="0"/>
              <w:spacing w:line="240" w:lineRule="auto"/>
              <w:jc w:val="center"/>
              <w:outlineLvl w:val="5"/>
              <w:rPr>
                <w:rFonts w:eastAsiaTheme="minorEastAsia" w:cs="Arial"/>
                <w:color w:val="auto"/>
                <w:szCs w:val="22"/>
                <w:lang w:val="en-US"/>
              </w:rPr>
            </w:pPr>
            <w:r w:rsidRPr="00DA6D5C">
              <w:rPr>
                <w:rFonts w:cs="Arial"/>
                <w:color w:val="auto"/>
                <w:szCs w:val="22"/>
                <w:lang w:val="en-US"/>
              </w:rPr>
              <w:t>&gt;=5.000.000.000</w:t>
            </w:r>
          </w:p>
        </w:tc>
        <w:tc>
          <w:tcPr>
            <w:tcW w:w="2314" w:type="dxa"/>
            <w:tcBorders>
              <w:top w:val="single" w:sz="4" w:space="0" w:color="auto"/>
              <w:left w:val="single" w:sz="4" w:space="0" w:color="auto"/>
              <w:bottom w:val="single" w:sz="4" w:space="0" w:color="auto"/>
              <w:right w:val="single" w:sz="4" w:space="0" w:color="auto"/>
            </w:tcBorders>
            <w:vAlign w:val="center"/>
            <w:hideMark/>
          </w:tcPr>
          <w:p w14:paraId="1B027148" w14:textId="77777777" w:rsidR="00FC45B1" w:rsidRPr="00DA6D5C" w:rsidRDefault="00FC45B1" w:rsidP="002B078A">
            <w:pPr>
              <w:keepNext/>
              <w:keepLines/>
              <w:adjustRightInd w:val="0"/>
              <w:spacing w:line="240" w:lineRule="auto"/>
              <w:jc w:val="center"/>
              <w:outlineLvl w:val="5"/>
              <w:rPr>
                <w:rFonts w:eastAsiaTheme="minorEastAsia" w:cs="Arial"/>
                <w:color w:val="auto"/>
                <w:szCs w:val="22"/>
                <w:lang w:val="en-US"/>
              </w:rPr>
            </w:pPr>
            <w:proofErr w:type="spellStart"/>
            <w:r w:rsidRPr="00DA6D5C">
              <w:rPr>
                <w:rFonts w:cs="Arial"/>
                <w:color w:val="auto"/>
                <w:szCs w:val="22"/>
                <w:lang w:val="en-US"/>
              </w:rPr>
              <w:t>En</w:t>
            </w:r>
            <w:proofErr w:type="spellEnd"/>
            <w:r w:rsidRPr="00DA6D5C">
              <w:rPr>
                <w:rFonts w:cs="Arial"/>
                <w:color w:val="auto"/>
                <w:szCs w:val="22"/>
                <w:lang w:val="en-US"/>
              </w:rPr>
              <w:t xml:space="preserve"> </w:t>
            </w:r>
            <w:proofErr w:type="spellStart"/>
            <w:r w:rsidRPr="00DA6D5C">
              <w:rPr>
                <w:rFonts w:cs="Arial"/>
                <w:color w:val="auto"/>
                <w:szCs w:val="22"/>
                <w:lang w:val="en-US"/>
              </w:rPr>
              <w:t>adelante</w:t>
            </w:r>
            <w:proofErr w:type="spellEnd"/>
          </w:p>
        </w:tc>
        <w:tc>
          <w:tcPr>
            <w:tcW w:w="1951" w:type="dxa"/>
            <w:tcBorders>
              <w:top w:val="single" w:sz="4" w:space="0" w:color="auto"/>
              <w:left w:val="single" w:sz="4" w:space="0" w:color="auto"/>
              <w:bottom w:val="single" w:sz="4" w:space="0" w:color="auto"/>
              <w:right w:val="single" w:sz="4" w:space="0" w:color="auto"/>
            </w:tcBorders>
            <w:vAlign w:val="center"/>
            <w:hideMark/>
          </w:tcPr>
          <w:p w14:paraId="47C093D9" w14:textId="77777777" w:rsidR="00FC45B1" w:rsidRPr="00DA6D5C" w:rsidRDefault="00FC45B1" w:rsidP="002B078A">
            <w:pPr>
              <w:keepNext/>
              <w:keepLines/>
              <w:adjustRightInd w:val="0"/>
              <w:spacing w:line="240" w:lineRule="auto"/>
              <w:jc w:val="center"/>
              <w:outlineLvl w:val="5"/>
              <w:rPr>
                <w:rFonts w:eastAsiaTheme="minorEastAsia" w:cs="Arial"/>
                <w:color w:val="auto"/>
                <w:szCs w:val="22"/>
                <w:lang w:val="en-US"/>
              </w:rPr>
            </w:pPr>
            <w:r w:rsidRPr="00DA6D5C">
              <w:rPr>
                <w:rFonts w:cs="Arial"/>
                <w:color w:val="auto"/>
                <w:szCs w:val="22"/>
                <w:lang w:val="en-US"/>
              </w:rPr>
              <w:t>1,5%</w:t>
            </w:r>
          </w:p>
        </w:tc>
      </w:tr>
      <w:tr w:rsidR="00FC45B1" w:rsidRPr="00DA6D5C" w14:paraId="1A6F09B5" w14:textId="77777777" w:rsidTr="0095100F">
        <w:trPr>
          <w:trHeight w:val="195"/>
          <w:jc w:val="center"/>
        </w:trPr>
        <w:tc>
          <w:tcPr>
            <w:tcW w:w="6703" w:type="dxa"/>
            <w:gridSpan w:val="3"/>
            <w:tcBorders>
              <w:top w:val="single" w:sz="4" w:space="0" w:color="auto"/>
              <w:left w:val="single" w:sz="4" w:space="0" w:color="auto"/>
              <w:bottom w:val="single" w:sz="4" w:space="0" w:color="auto"/>
              <w:right w:val="single" w:sz="4" w:space="0" w:color="auto"/>
            </w:tcBorders>
            <w:hideMark/>
          </w:tcPr>
          <w:p w14:paraId="670DE09E" w14:textId="77777777" w:rsidR="00FC45B1" w:rsidRPr="00DA6D5C" w:rsidRDefault="00FC45B1" w:rsidP="00FC45B1">
            <w:pPr>
              <w:adjustRightInd w:val="0"/>
              <w:spacing w:line="240" w:lineRule="auto"/>
              <w:rPr>
                <w:rFonts w:cs="Arial"/>
                <w:color w:val="auto"/>
                <w:szCs w:val="22"/>
                <w:lang w:val="es-US"/>
              </w:rPr>
            </w:pPr>
            <w:r w:rsidRPr="00DA6D5C">
              <w:rPr>
                <w:rFonts w:cs="Arial"/>
                <w:color w:val="auto"/>
                <w:szCs w:val="22"/>
                <w:lang w:val="es-ES"/>
              </w:rPr>
              <w:t xml:space="preserve">El símbolo (&gt;) se entiende como mayor que. El símbolo (&gt;=) se entiende como mayor o igual que; El símbolo (&lt;) se entiende como menor que. </w:t>
            </w:r>
          </w:p>
        </w:tc>
      </w:tr>
    </w:tbl>
    <w:p w14:paraId="30D42558" w14:textId="77777777" w:rsidR="00FC45B1" w:rsidRPr="00DA6D5C" w:rsidRDefault="00FC45B1" w:rsidP="00FC45B1">
      <w:pPr>
        <w:spacing w:line="240" w:lineRule="auto"/>
        <w:ind w:left="567" w:right="616"/>
        <w:rPr>
          <w:rStyle w:val="a18"/>
          <w:rFonts w:cs="Arial"/>
          <w:iCs/>
          <w:color w:val="auto"/>
          <w:szCs w:val="22"/>
          <w:lang w:val="es-ES"/>
        </w:rPr>
      </w:pPr>
    </w:p>
    <w:p w14:paraId="55A96A79" w14:textId="77777777" w:rsidR="00FC45B1" w:rsidRPr="00DA6D5C" w:rsidRDefault="00FC45B1" w:rsidP="00FC45B1">
      <w:pPr>
        <w:spacing w:line="240" w:lineRule="auto"/>
        <w:rPr>
          <w:rFonts w:cs="Arial"/>
          <w:color w:val="auto"/>
          <w:szCs w:val="22"/>
        </w:rPr>
      </w:pPr>
      <w:r w:rsidRPr="00DA6D5C">
        <w:rPr>
          <w:rFonts w:cs="Arial"/>
          <w:b/>
          <w:color w:val="auto"/>
          <w:szCs w:val="22"/>
        </w:rPr>
        <w:t>ARTÍCULO 36.</w:t>
      </w:r>
      <w:r w:rsidRPr="00DA6D5C">
        <w:rPr>
          <w:rFonts w:cs="Arial"/>
          <w:color w:val="auto"/>
          <w:szCs w:val="22"/>
        </w:rPr>
        <w:t xml:space="preserve"> Modifíquese el artículo 297-2 del Estatuto Tributario, el cual quedará así: </w:t>
      </w:r>
    </w:p>
    <w:p w14:paraId="5F668510" w14:textId="77777777" w:rsidR="00FC45B1" w:rsidRPr="00DA6D5C" w:rsidRDefault="00FC45B1" w:rsidP="00FC45B1">
      <w:pPr>
        <w:spacing w:line="240" w:lineRule="auto"/>
        <w:ind w:left="567" w:right="616"/>
        <w:rPr>
          <w:rStyle w:val="a18"/>
          <w:rFonts w:cs="Arial"/>
          <w:iCs/>
          <w:color w:val="auto"/>
          <w:szCs w:val="22"/>
          <w:lang w:val="es-ES"/>
        </w:rPr>
      </w:pPr>
    </w:p>
    <w:p w14:paraId="7B0BA03C" w14:textId="77777777" w:rsidR="00FC45B1" w:rsidRPr="00DA6D5C" w:rsidRDefault="00FC45B1" w:rsidP="00FC45B1">
      <w:pPr>
        <w:spacing w:line="240" w:lineRule="auto"/>
        <w:ind w:left="567" w:right="616"/>
        <w:rPr>
          <w:rStyle w:val="a18"/>
          <w:rFonts w:cs="Arial"/>
          <w:iCs/>
          <w:color w:val="auto"/>
          <w:szCs w:val="22"/>
          <w:lang w:val="es-ES"/>
        </w:rPr>
      </w:pPr>
      <w:r w:rsidRPr="00DA6D5C">
        <w:rPr>
          <w:rStyle w:val="a18"/>
          <w:rFonts w:cs="Arial"/>
          <w:b/>
          <w:iCs/>
          <w:color w:val="auto"/>
          <w:szCs w:val="22"/>
          <w:lang w:val="es-ES"/>
        </w:rPr>
        <w:t>ARTÍCULO 297-2. CAUSACIÓN.</w:t>
      </w:r>
      <w:r w:rsidRPr="00DA6D5C">
        <w:rPr>
          <w:rStyle w:val="a18"/>
          <w:rFonts w:cs="Arial"/>
          <w:iCs/>
          <w:color w:val="auto"/>
          <w:szCs w:val="22"/>
          <w:lang w:val="es-ES"/>
        </w:rPr>
        <w:t xml:space="preserve"> La obligación legal del impuesto al patrimonio se causa el 1° de enero de 2019, el 1° de enero de 2020, el 1° de enero de 2021 y el 1° de enero de 2022. </w:t>
      </w:r>
    </w:p>
    <w:p w14:paraId="080F0D72" w14:textId="77777777" w:rsidR="00FC45B1" w:rsidRPr="00DA6D5C" w:rsidRDefault="00FC45B1" w:rsidP="00FC45B1">
      <w:pPr>
        <w:spacing w:line="240" w:lineRule="auto"/>
        <w:ind w:right="616"/>
        <w:rPr>
          <w:rStyle w:val="a18"/>
          <w:rFonts w:cs="Arial"/>
          <w:iCs/>
          <w:color w:val="auto"/>
          <w:szCs w:val="22"/>
          <w:lang w:val="es-ES"/>
        </w:rPr>
      </w:pPr>
    </w:p>
    <w:p w14:paraId="44837467" w14:textId="5F7E9C70" w:rsidR="00FC45B1" w:rsidRPr="00DA6D5C" w:rsidRDefault="00FC45B1" w:rsidP="00FC45B1">
      <w:pPr>
        <w:spacing w:line="240" w:lineRule="auto"/>
        <w:rPr>
          <w:rFonts w:cs="Arial"/>
          <w:color w:val="auto"/>
          <w:szCs w:val="22"/>
        </w:rPr>
      </w:pPr>
      <w:r w:rsidRPr="00DA6D5C">
        <w:rPr>
          <w:rFonts w:cs="Arial"/>
          <w:b/>
          <w:color w:val="auto"/>
          <w:szCs w:val="22"/>
        </w:rPr>
        <w:t>ARTÍCULO 37.</w:t>
      </w:r>
      <w:r w:rsidRPr="00DA6D5C">
        <w:rPr>
          <w:rFonts w:cs="Arial"/>
          <w:color w:val="auto"/>
          <w:szCs w:val="22"/>
        </w:rPr>
        <w:t xml:space="preserve"> Modifíquese el artículo 298-6 del Estatuto Tributario, el cual </w:t>
      </w:r>
      <w:r w:rsidR="008E01B0">
        <w:rPr>
          <w:rFonts w:cs="Arial"/>
          <w:color w:val="auto"/>
          <w:szCs w:val="22"/>
        </w:rPr>
        <w:t xml:space="preserve">quedará </w:t>
      </w:r>
      <w:r w:rsidRPr="00DA6D5C">
        <w:rPr>
          <w:rFonts w:cs="Arial"/>
          <w:color w:val="auto"/>
          <w:szCs w:val="22"/>
        </w:rPr>
        <w:t xml:space="preserve">así: </w:t>
      </w:r>
    </w:p>
    <w:p w14:paraId="021570C8" w14:textId="77777777" w:rsidR="00FC45B1" w:rsidRPr="00DA6D5C" w:rsidRDefault="00FC45B1" w:rsidP="00FC45B1">
      <w:pPr>
        <w:spacing w:line="240" w:lineRule="auto"/>
        <w:rPr>
          <w:rFonts w:cs="Arial"/>
          <w:color w:val="auto"/>
          <w:szCs w:val="22"/>
        </w:rPr>
      </w:pPr>
    </w:p>
    <w:p w14:paraId="0B946893" w14:textId="77777777" w:rsidR="00FC45B1" w:rsidRPr="00DA6D5C" w:rsidRDefault="00FC45B1" w:rsidP="00FC45B1">
      <w:pPr>
        <w:spacing w:line="240" w:lineRule="auto"/>
        <w:ind w:left="567" w:right="616"/>
        <w:rPr>
          <w:rFonts w:cs="Arial"/>
          <w:color w:val="auto"/>
          <w:szCs w:val="22"/>
        </w:rPr>
      </w:pPr>
      <w:r w:rsidRPr="00DA6D5C">
        <w:rPr>
          <w:rFonts w:cs="Arial"/>
          <w:b/>
          <w:color w:val="auto"/>
          <w:szCs w:val="22"/>
        </w:rPr>
        <w:t>ARTÍCULO 298-6. NO DEDUCIBILIDAD DEL IMPUESTO.</w:t>
      </w:r>
      <w:r w:rsidRPr="00DA6D5C">
        <w:rPr>
          <w:rFonts w:cs="Arial"/>
          <w:color w:val="auto"/>
          <w:szCs w:val="22"/>
        </w:rPr>
        <w:t xml:space="preserve"> En ningún caso el valor cancelado por concepto del impuesto al patrimonio, ni su complementario de normalización tributaria serán deducibles o descontables en el impuesto sobre la renta y complementarios, ni podrán ser compensados con estos ni con otros impuestos.</w:t>
      </w:r>
    </w:p>
    <w:p w14:paraId="577C808E" w14:textId="77777777" w:rsidR="00FC45B1" w:rsidRPr="00DA6D5C" w:rsidRDefault="00FC45B1" w:rsidP="00FC45B1">
      <w:pPr>
        <w:spacing w:line="240" w:lineRule="auto"/>
        <w:ind w:right="616"/>
        <w:rPr>
          <w:rStyle w:val="a18"/>
          <w:rFonts w:cs="Arial"/>
          <w:iCs/>
          <w:color w:val="auto"/>
          <w:szCs w:val="22"/>
          <w:lang w:val="es-ES"/>
        </w:rPr>
      </w:pPr>
    </w:p>
    <w:p w14:paraId="5E5CBE69" w14:textId="77777777" w:rsidR="00FC45B1" w:rsidRPr="00DA6D5C" w:rsidRDefault="00FC45B1" w:rsidP="00FC45B1">
      <w:pPr>
        <w:spacing w:line="240" w:lineRule="auto"/>
        <w:rPr>
          <w:rFonts w:cs="Arial"/>
          <w:color w:val="auto"/>
          <w:szCs w:val="22"/>
        </w:rPr>
      </w:pPr>
      <w:r w:rsidRPr="00DA6D5C">
        <w:rPr>
          <w:rFonts w:cs="Arial"/>
          <w:b/>
          <w:color w:val="auto"/>
          <w:szCs w:val="22"/>
        </w:rPr>
        <w:t>ARTÍCULO 38.</w:t>
      </w:r>
      <w:r w:rsidRPr="00DA6D5C">
        <w:rPr>
          <w:rFonts w:cs="Arial"/>
          <w:color w:val="auto"/>
          <w:szCs w:val="22"/>
        </w:rPr>
        <w:t xml:space="preserve"> Modifíquese el artículo 298-8 del Estatuto Tributario, el cual quedará así: </w:t>
      </w:r>
    </w:p>
    <w:p w14:paraId="2701B636" w14:textId="77777777" w:rsidR="00FC45B1" w:rsidRPr="00DA6D5C" w:rsidRDefault="00FC45B1" w:rsidP="00FC45B1">
      <w:pPr>
        <w:spacing w:line="240" w:lineRule="auto"/>
        <w:rPr>
          <w:rFonts w:cs="Arial"/>
          <w:color w:val="auto"/>
          <w:szCs w:val="22"/>
        </w:rPr>
      </w:pPr>
    </w:p>
    <w:p w14:paraId="07B7F6F5" w14:textId="77777777" w:rsidR="00FC45B1" w:rsidRPr="00DA6D5C" w:rsidRDefault="00FC45B1" w:rsidP="00FC45B1">
      <w:pPr>
        <w:spacing w:line="240" w:lineRule="auto"/>
        <w:ind w:left="567" w:right="589"/>
        <w:rPr>
          <w:rFonts w:cs="Arial"/>
          <w:b/>
          <w:color w:val="auto"/>
          <w:szCs w:val="22"/>
        </w:rPr>
      </w:pPr>
      <w:r w:rsidRPr="00DA6D5C">
        <w:rPr>
          <w:rFonts w:cs="Arial"/>
          <w:b/>
          <w:color w:val="auto"/>
          <w:szCs w:val="22"/>
        </w:rPr>
        <w:t>ARTÍCULO 298-8. REMISIÓN.</w:t>
      </w:r>
      <w:r w:rsidRPr="00DA6D5C">
        <w:rPr>
          <w:rFonts w:cs="Arial"/>
          <w:color w:val="auto"/>
          <w:szCs w:val="22"/>
        </w:rPr>
        <w:t xml:space="preserve"> El impuesto al patrimonio de que trata el artículo 292-2 de este Estatuto se somete a las normas sobre declaración, pago, administración y control contempladas en los artículos 298, 298-1, 298-2 y demás disposiciones concordantes de este Estatuto.</w:t>
      </w:r>
    </w:p>
    <w:p w14:paraId="3789D777" w14:textId="77777777" w:rsidR="00FC45B1" w:rsidRPr="00DA6D5C" w:rsidRDefault="00FC45B1" w:rsidP="00FC45B1">
      <w:pPr>
        <w:spacing w:line="240" w:lineRule="auto"/>
        <w:jc w:val="center"/>
        <w:rPr>
          <w:rFonts w:cs="Arial"/>
          <w:b/>
          <w:color w:val="auto"/>
          <w:szCs w:val="22"/>
        </w:rPr>
      </w:pPr>
    </w:p>
    <w:p w14:paraId="3E1BCE7E" w14:textId="77777777" w:rsidR="00FC45B1" w:rsidRPr="00DA6D5C" w:rsidRDefault="00FC45B1" w:rsidP="00FC45B1">
      <w:pPr>
        <w:spacing w:line="240" w:lineRule="auto"/>
        <w:jc w:val="center"/>
        <w:rPr>
          <w:rFonts w:cs="Arial"/>
          <w:b/>
          <w:color w:val="auto"/>
          <w:szCs w:val="22"/>
        </w:rPr>
      </w:pPr>
      <w:r w:rsidRPr="00DA6D5C">
        <w:rPr>
          <w:rFonts w:cs="Arial"/>
          <w:b/>
          <w:color w:val="auto"/>
          <w:szCs w:val="22"/>
        </w:rPr>
        <w:t>CAPÍTULO II</w:t>
      </w:r>
    </w:p>
    <w:p w14:paraId="4BCD7E95" w14:textId="77777777" w:rsidR="00FC45B1" w:rsidRPr="00DA6D5C" w:rsidRDefault="00FC45B1" w:rsidP="00FC45B1">
      <w:pPr>
        <w:pStyle w:val="Prrafodelista"/>
        <w:spacing w:line="240" w:lineRule="auto"/>
        <w:ind w:left="0"/>
        <w:jc w:val="center"/>
        <w:rPr>
          <w:rFonts w:ascii="Arial" w:hAnsi="Arial" w:cs="Arial"/>
          <w:b/>
        </w:rPr>
      </w:pPr>
      <w:r w:rsidRPr="00DA6D5C">
        <w:rPr>
          <w:rFonts w:ascii="Arial" w:hAnsi="Arial" w:cs="Arial"/>
          <w:b/>
        </w:rPr>
        <w:t>NUEVO IMPUESTO DE NORMALIZACIÓN TRIBUTARIA COMPLEMENTARIO AL IMPUESTO SOBRE LA RENTA Y AL IMPUESTO AL PATRIMONIO</w:t>
      </w:r>
    </w:p>
    <w:p w14:paraId="257DE68F" w14:textId="77777777" w:rsidR="00FC45B1" w:rsidRPr="00DA6D5C" w:rsidRDefault="00FC45B1" w:rsidP="00FC45B1">
      <w:pPr>
        <w:spacing w:line="240" w:lineRule="auto"/>
        <w:jc w:val="center"/>
        <w:rPr>
          <w:rFonts w:cs="Arial"/>
          <w:color w:val="auto"/>
          <w:szCs w:val="22"/>
        </w:rPr>
      </w:pPr>
    </w:p>
    <w:p w14:paraId="6A02B9EA" w14:textId="77777777" w:rsidR="00FC45B1" w:rsidRPr="00DA6D5C" w:rsidRDefault="00FC45B1" w:rsidP="00FC45B1">
      <w:pPr>
        <w:spacing w:line="240" w:lineRule="auto"/>
        <w:rPr>
          <w:rFonts w:cs="Arial"/>
          <w:color w:val="auto"/>
          <w:szCs w:val="22"/>
          <w:lang w:eastAsia="es-MX"/>
        </w:rPr>
      </w:pPr>
      <w:r w:rsidRPr="00DA6D5C">
        <w:rPr>
          <w:rFonts w:cs="Arial"/>
          <w:b/>
          <w:color w:val="auto"/>
          <w:szCs w:val="22"/>
          <w:lang w:eastAsia="es-MX"/>
        </w:rPr>
        <w:t>ARTÍCULO 39. IMPUESTO COMPLEMENTARIO DE NORMALIZACIÓN TRIBUTARIA - SUJETOS PASIVOS.</w:t>
      </w:r>
      <w:r w:rsidRPr="00DA6D5C">
        <w:rPr>
          <w:rFonts w:cs="Arial"/>
          <w:color w:val="auto"/>
          <w:szCs w:val="22"/>
          <w:lang w:eastAsia="es-MX"/>
        </w:rPr>
        <w:t> Créase para el año 2019 el nuevo impuesto de normalización tributaria como un impuesto complementario al impuesto sobre la renta y al impuesto al patrimonio, el cual estará a cargo de los contribuyentes del impuesto sobre la renta que tengan activos omitidos o pasivos inexistentes. El impuesto complementario de normalización se declarará, liquidará y pagará en una declaración independiente, que será presentada el 25 de septiembre de 2019.</w:t>
      </w:r>
    </w:p>
    <w:p w14:paraId="05A3282B" w14:textId="77777777" w:rsidR="00FC45B1" w:rsidRPr="00DA6D5C" w:rsidRDefault="00FC45B1" w:rsidP="00FC45B1">
      <w:pPr>
        <w:spacing w:line="240" w:lineRule="auto"/>
        <w:rPr>
          <w:rFonts w:cs="Arial"/>
          <w:color w:val="auto"/>
          <w:szCs w:val="22"/>
          <w:lang w:eastAsia="es-MX"/>
        </w:rPr>
      </w:pPr>
    </w:p>
    <w:p w14:paraId="5F48AB26" w14:textId="77777777" w:rsidR="00FC45B1" w:rsidRPr="00DA6D5C" w:rsidRDefault="00FC45B1" w:rsidP="00FC45B1">
      <w:pPr>
        <w:spacing w:line="240" w:lineRule="auto"/>
        <w:rPr>
          <w:rFonts w:cs="Arial"/>
          <w:color w:val="auto"/>
          <w:szCs w:val="22"/>
          <w:lang w:eastAsia="es-MX"/>
        </w:rPr>
      </w:pPr>
      <w:r w:rsidRPr="00DA6D5C">
        <w:rPr>
          <w:rFonts w:cs="Arial"/>
          <w:b/>
          <w:color w:val="auto"/>
          <w:szCs w:val="22"/>
          <w:lang w:eastAsia="es-MX"/>
        </w:rPr>
        <w:t>PARÁGRAFO.</w:t>
      </w:r>
      <w:r w:rsidRPr="00DA6D5C">
        <w:rPr>
          <w:rFonts w:cs="Arial"/>
          <w:color w:val="auto"/>
          <w:szCs w:val="22"/>
          <w:lang w:eastAsia="es-MX"/>
        </w:rPr>
        <w:t xml:space="preserve"> Los contribuyentes del impuesto sobre la renta que no tengan activos omitidos o pasivos inexistentes a 1 de enero de 2019 no serán sujetos pasivos del nuevo impuesto complementario de normalización, salvo que decidan acogerse al saneamiento establecido en el artículo 45 de la presente Ley.</w:t>
      </w:r>
    </w:p>
    <w:p w14:paraId="01DAAD1F" w14:textId="77777777" w:rsidR="00FC45B1" w:rsidRPr="00DA6D5C" w:rsidRDefault="00FC45B1" w:rsidP="00FC45B1">
      <w:pPr>
        <w:spacing w:line="240" w:lineRule="auto"/>
        <w:rPr>
          <w:rFonts w:cs="Arial"/>
          <w:b/>
          <w:color w:val="auto"/>
          <w:szCs w:val="22"/>
          <w:lang w:eastAsia="es-MX"/>
        </w:rPr>
      </w:pPr>
    </w:p>
    <w:p w14:paraId="3D302959" w14:textId="77777777" w:rsidR="00FC45B1" w:rsidRPr="00DA6D5C" w:rsidRDefault="00FC45B1" w:rsidP="00FC45B1">
      <w:pPr>
        <w:spacing w:line="240" w:lineRule="auto"/>
        <w:rPr>
          <w:rFonts w:cs="Arial"/>
          <w:color w:val="auto"/>
          <w:szCs w:val="22"/>
          <w:lang w:eastAsia="es-MX"/>
        </w:rPr>
      </w:pPr>
      <w:r w:rsidRPr="00DA6D5C">
        <w:rPr>
          <w:rFonts w:cs="Arial"/>
          <w:b/>
          <w:color w:val="auto"/>
          <w:szCs w:val="22"/>
          <w:lang w:eastAsia="es-MX"/>
        </w:rPr>
        <w:t>ARTÍCULO 40. HECHO GENERADOR.</w:t>
      </w:r>
      <w:r w:rsidRPr="00DA6D5C">
        <w:rPr>
          <w:rFonts w:cs="Arial"/>
          <w:color w:val="auto"/>
          <w:szCs w:val="22"/>
          <w:lang w:eastAsia="es-MX"/>
        </w:rPr>
        <w:t xml:space="preserve"> El impuesto complementario de normalización tributaria se causa por la posesión de activos omitidos o pasivos inexistentes a 1º de enero del año 2019.</w:t>
      </w:r>
    </w:p>
    <w:p w14:paraId="7BAEFFD1" w14:textId="77777777" w:rsidR="00FC45B1" w:rsidRPr="00DA6D5C" w:rsidRDefault="00FC45B1" w:rsidP="00FC45B1">
      <w:pPr>
        <w:spacing w:line="240" w:lineRule="auto"/>
        <w:rPr>
          <w:rFonts w:cs="Arial"/>
          <w:b/>
          <w:color w:val="auto"/>
          <w:szCs w:val="22"/>
          <w:lang w:eastAsia="es-MX"/>
        </w:rPr>
      </w:pPr>
    </w:p>
    <w:p w14:paraId="0398E685" w14:textId="77777777" w:rsidR="00FC45B1" w:rsidRPr="00DA6D5C" w:rsidRDefault="00FC45B1" w:rsidP="00FC45B1">
      <w:pPr>
        <w:spacing w:line="240" w:lineRule="auto"/>
        <w:rPr>
          <w:rFonts w:cs="Arial"/>
          <w:color w:val="auto"/>
          <w:szCs w:val="22"/>
          <w:lang w:eastAsia="es-MX"/>
        </w:rPr>
      </w:pPr>
      <w:r w:rsidRPr="00DA6D5C">
        <w:rPr>
          <w:rFonts w:cs="Arial"/>
          <w:b/>
          <w:color w:val="auto"/>
          <w:szCs w:val="22"/>
          <w:lang w:eastAsia="es-MX"/>
        </w:rPr>
        <w:t>PARÁGRAFO.</w:t>
      </w:r>
      <w:r w:rsidRPr="00DA6D5C">
        <w:rPr>
          <w:rFonts w:cs="Arial"/>
          <w:color w:val="auto"/>
          <w:szCs w:val="22"/>
          <w:lang w:eastAsia="es-MX"/>
        </w:rPr>
        <w:t xml:space="preserve"> Para efectos de lo dispuesto en este artículo, se entiende por activos omitidos aquellos que no fueron incluidos en las declaraciones de impuestos nacionales existiendo la obligación legal de hacerlo. Se entiende por pasivo inexistente, el declarado en las declaraciones de impuestos nacionales sin que exista un soporte válido de realidad o validez, con el único fin de aminorar o disminuir la carga tributaria a cargo del contribuyente.</w:t>
      </w:r>
    </w:p>
    <w:p w14:paraId="1BD03DE2" w14:textId="77777777" w:rsidR="00FC45B1" w:rsidRPr="00DA6D5C" w:rsidRDefault="00FC45B1" w:rsidP="00FC45B1">
      <w:pPr>
        <w:spacing w:line="240" w:lineRule="auto"/>
        <w:rPr>
          <w:rFonts w:cs="Arial"/>
          <w:b/>
          <w:color w:val="auto"/>
          <w:szCs w:val="22"/>
          <w:lang w:eastAsia="es-MX"/>
        </w:rPr>
      </w:pPr>
    </w:p>
    <w:p w14:paraId="1EE2B81B" w14:textId="77777777" w:rsidR="00FC45B1" w:rsidRPr="00DA6D5C" w:rsidRDefault="00FC45B1" w:rsidP="00FC45B1">
      <w:pPr>
        <w:spacing w:line="240" w:lineRule="auto"/>
        <w:rPr>
          <w:rFonts w:cs="Arial"/>
          <w:color w:val="auto"/>
          <w:szCs w:val="22"/>
          <w:lang w:eastAsia="es-MX"/>
        </w:rPr>
      </w:pPr>
      <w:r w:rsidRPr="00DA6D5C">
        <w:rPr>
          <w:rFonts w:cs="Arial"/>
          <w:b/>
          <w:color w:val="auto"/>
          <w:szCs w:val="22"/>
          <w:lang w:eastAsia="es-MX"/>
        </w:rPr>
        <w:t>ARTÍCULO 41. BASE GRAVABLE.</w:t>
      </w:r>
      <w:r w:rsidRPr="00DA6D5C">
        <w:rPr>
          <w:rFonts w:cs="Arial"/>
          <w:color w:val="auto"/>
          <w:szCs w:val="22"/>
          <w:lang w:eastAsia="es-MX"/>
        </w:rPr>
        <w:t xml:space="preserve"> La base gravable del impuesto complementario de normalización tributaria será el valor del costo fiscal histórico de los activos omitidos determinado conforme a las reglas del Título II del Libro I del Estatuto Tributario o el autoavalúo comercial que establezca el contribuyente con soporte técnico, el cual deberá corresponder, como mínimo, al del costo fiscal de los activos omitidos determinado conforme a las reglas del Título II del Libro I del Estatuto Tributario.</w:t>
      </w:r>
    </w:p>
    <w:p w14:paraId="7ABDB5B4" w14:textId="77777777" w:rsidR="00FC45B1" w:rsidRPr="00DA6D5C" w:rsidRDefault="00FC45B1" w:rsidP="00FC45B1">
      <w:pPr>
        <w:spacing w:line="240" w:lineRule="auto"/>
        <w:rPr>
          <w:rFonts w:cs="Arial"/>
          <w:color w:val="auto"/>
          <w:szCs w:val="22"/>
          <w:lang w:eastAsia="es-MX"/>
        </w:rPr>
      </w:pPr>
    </w:p>
    <w:p w14:paraId="5AF0A8AF" w14:textId="77777777" w:rsidR="00FC45B1" w:rsidRPr="00DA6D5C" w:rsidRDefault="00FC45B1" w:rsidP="00FC45B1">
      <w:pPr>
        <w:spacing w:line="240" w:lineRule="auto"/>
        <w:rPr>
          <w:rFonts w:cs="Arial"/>
          <w:color w:val="auto"/>
          <w:szCs w:val="22"/>
          <w:lang w:eastAsia="es-MX"/>
        </w:rPr>
      </w:pPr>
      <w:r w:rsidRPr="00DA6D5C">
        <w:rPr>
          <w:rFonts w:cs="Arial"/>
          <w:color w:val="auto"/>
          <w:szCs w:val="22"/>
          <w:lang w:eastAsia="es-MX"/>
        </w:rPr>
        <w:t>La base gravable de los bienes que son objeto del impuesto complementario de normalización tributaria será considerada como el precio de adquisición de dichos bienes para efectos de determinar su costo fiscal. Las estructuras que se hayan creado con el propósito de transferir los activos omitidos, a cualquier título, a entidades con costos fiscales sustancialmente inferiores al costo fiscal de los activos subyacentes, no serán reconocidas y la base gravable se calculará con fundamento en el costo fiscal de los activos subyacentes.</w:t>
      </w:r>
    </w:p>
    <w:p w14:paraId="5D8429CC" w14:textId="77777777" w:rsidR="00FC45B1" w:rsidRPr="00DA6D5C" w:rsidRDefault="00FC45B1" w:rsidP="00FC45B1">
      <w:pPr>
        <w:spacing w:line="240" w:lineRule="auto"/>
        <w:rPr>
          <w:rFonts w:cs="Arial"/>
          <w:color w:val="auto"/>
          <w:szCs w:val="22"/>
          <w:lang w:eastAsia="es-MX"/>
        </w:rPr>
      </w:pPr>
    </w:p>
    <w:p w14:paraId="32446A5A" w14:textId="77777777" w:rsidR="00FC45B1" w:rsidRPr="00DA6D5C" w:rsidRDefault="00FC45B1" w:rsidP="00FC45B1">
      <w:pPr>
        <w:spacing w:line="240" w:lineRule="auto"/>
        <w:rPr>
          <w:rFonts w:cs="Arial"/>
          <w:color w:val="auto"/>
          <w:szCs w:val="22"/>
          <w:lang w:eastAsia="es-MX"/>
        </w:rPr>
      </w:pPr>
      <w:r w:rsidRPr="00DA6D5C">
        <w:rPr>
          <w:rFonts w:cs="Arial"/>
          <w:color w:val="auto"/>
          <w:szCs w:val="22"/>
          <w:lang w:eastAsia="es-MX"/>
        </w:rPr>
        <w:t xml:space="preserve">En el caso de pasivos inexistentes, la base gravable del impuesto complementario de normalización tributaria será el valor fiscal de dichos pasivos inexistentes según lo dispuesto en las normas del Título I del Libro I del Estatuto Tributario o el valor reportado en la última declaración de renta. </w:t>
      </w:r>
    </w:p>
    <w:p w14:paraId="05B0C01D" w14:textId="77777777" w:rsidR="00FC45B1" w:rsidRPr="00DA6D5C" w:rsidRDefault="00FC45B1" w:rsidP="00FC45B1">
      <w:pPr>
        <w:spacing w:line="240" w:lineRule="auto"/>
        <w:rPr>
          <w:rFonts w:cs="Arial"/>
          <w:color w:val="auto"/>
          <w:szCs w:val="22"/>
          <w:lang w:eastAsia="es-MX"/>
        </w:rPr>
      </w:pPr>
    </w:p>
    <w:p w14:paraId="68C6BB99" w14:textId="77777777" w:rsidR="00FC45B1" w:rsidRPr="00DA6D5C" w:rsidRDefault="00FC45B1" w:rsidP="00FC45B1">
      <w:pPr>
        <w:spacing w:line="240" w:lineRule="auto"/>
        <w:rPr>
          <w:rFonts w:cs="Arial"/>
          <w:color w:val="auto"/>
          <w:szCs w:val="22"/>
          <w:lang w:eastAsia="es-MX"/>
        </w:rPr>
      </w:pPr>
      <w:r w:rsidRPr="00DA6D5C">
        <w:rPr>
          <w:rFonts w:cs="Arial"/>
          <w:b/>
          <w:color w:val="auto"/>
          <w:szCs w:val="22"/>
          <w:lang w:eastAsia="es-MX"/>
        </w:rPr>
        <w:t xml:space="preserve">PARÁGRAFO 1. </w:t>
      </w:r>
      <w:r w:rsidRPr="00DA6D5C">
        <w:rPr>
          <w:rFonts w:cs="Arial"/>
          <w:color w:val="auto"/>
          <w:szCs w:val="22"/>
          <w:lang w:eastAsia="es-MX"/>
        </w:rPr>
        <w:t xml:space="preserve">Para efectos del nuevo impuesto de normalización tributaria, las fundaciones de interés privado del exterior, </w:t>
      </w:r>
      <w:proofErr w:type="spellStart"/>
      <w:r w:rsidRPr="00DA6D5C">
        <w:rPr>
          <w:rFonts w:cs="Arial"/>
          <w:color w:val="auto"/>
          <w:szCs w:val="22"/>
          <w:lang w:eastAsia="es-MX"/>
        </w:rPr>
        <w:t>trusts</w:t>
      </w:r>
      <w:proofErr w:type="spellEnd"/>
      <w:r w:rsidRPr="00DA6D5C">
        <w:rPr>
          <w:rFonts w:cs="Arial"/>
          <w:color w:val="auto"/>
          <w:szCs w:val="22"/>
          <w:lang w:eastAsia="es-MX"/>
        </w:rPr>
        <w:t xml:space="preserve"> del exterior, seguro con componente de ahorro material, fondo de inversión o cualquier otro negocio fiduciario del exterior se asimilan a derechos fiduciarios poseídos en Colombia y se encuentran sujetas al nuevo impuesto de normalización tributaria. En consecuencia, su valor patrimonial se determinará con base en el artículo </w:t>
      </w:r>
      <w:hyperlink r:id="rId7" w:anchor="271-1" w:history="1">
        <w:r w:rsidRPr="00DA6D5C">
          <w:rPr>
            <w:rFonts w:cs="Arial"/>
            <w:color w:val="auto"/>
            <w:szCs w:val="22"/>
            <w:lang w:eastAsia="es-MX"/>
          </w:rPr>
          <w:t>271-1</w:t>
        </w:r>
      </w:hyperlink>
      <w:r w:rsidRPr="00DA6D5C">
        <w:rPr>
          <w:rFonts w:cs="Arial"/>
          <w:color w:val="auto"/>
          <w:szCs w:val="22"/>
          <w:lang w:eastAsia="es-MX"/>
        </w:rPr>
        <w:t xml:space="preserve"> del Estatuto Tributario y para el cálculo de su costo fiscal se aplicará el principio de transparencia fiscal en referencia a los activos subyacentes.</w:t>
      </w:r>
    </w:p>
    <w:p w14:paraId="2B17DD16" w14:textId="77777777" w:rsidR="00FC45B1" w:rsidRPr="00DA6D5C" w:rsidRDefault="00FC45B1" w:rsidP="00FC45B1">
      <w:pPr>
        <w:spacing w:line="240" w:lineRule="auto"/>
        <w:rPr>
          <w:rFonts w:cs="Arial"/>
          <w:color w:val="auto"/>
          <w:szCs w:val="22"/>
          <w:lang w:eastAsia="es-MX"/>
        </w:rPr>
      </w:pPr>
    </w:p>
    <w:p w14:paraId="4D895C2C" w14:textId="77777777" w:rsidR="00FC45B1" w:rsidRPr="00DA6D5C" w:rsidRDefault="00FC45B1" w:rsidP="00FC45B1">
      <w:pPr>
        <w:spacing w:line="240" w:lineRule="auto"/>
        <w:rPr>
          <w:rFonts w:cs="Arial"/>
          <w:color w:val="auto"/>
          <w:szCs w:val="22"/>
          <w:lang w:eastAsia="es-MX"/>
        </w:rPr>
      </w:pPr>
      <w:r w:rsidRPr="00DA6D5C">
        <w:rPr>
          <w:rFonts w:cs="Arial"/>
          <w:color w:val="auto"/>
          <w:szCs w:val="22"/>
          <w:lang w:eastAsia="es-MX"/>
        </w:rPr>
        <w:t xml:space="preserve">Para todos los efectos del impuesto sobre la renta, el impuesto al patrimonio y de su complementario de normalización tributaria, cuando los beneficiarios estén condicionados o no tengan control o disposición de los activos, el declarante será el fundador, constituyente u originario del patrimonio transferido a la fundación de interés privado del exterior, trust del exterior, seguro con componente de ahorro material, fondo de inversión o cualquier otro negocio fiduciario. Lo anterior sin consideración de la calidad de discrecional, revocable o irrevocable y sin consideración de las facultades del protector, asesor de inversiones, comité de inversiones o poderes irrevocables otorgados a favor del fiduciario o de un tercero. En caso del fallecimiento del fundador, constituyente u originario, la sucesión ilíquida será el declarante de dichos activos, hasta el momento en que los beneficiarios reciban los activos, para lo cual las sociedades intermedias creadas para estos propósitos no serán reconocidas para fines fiscales. </w:t>
      </w:r>
    </w:p>
    <w:p w14:paraId="29A1F341" w14:textId="77777777" w:rsidR="00FC45B1" w:rsidRPr="00DA6D5C" w:rsidRDefault="00FC45B1" w:rsidP="00FC45B1">
      <w:pPr>
        <w:spacing w:line="240" w:lineRule="auto"/>
        <w:rPr>
          <w:rFonts w:cs="Arial"/>
          <w:color w:val="auto"/>
          <w:szCs w:val="22"/>
          <w:lang w:eastAsia="es-MX"/>
        </w:rPr>
      </w:pPr>
    </w:p>
    <w:p w14:paraId="44FDD456" w14:textId="77777777" w:rsidR="00FC45B1" w:rsidRPr="00DA6D5C" w:rsidRDefault="00FC45B1" w:rsidP="00FC45B1">
      <w:pPr>
        <w:spacing w:line="240" w:lineRule="auto"/>
        <w:rPr>
          <w:rFonts w:cs="Arial"/>
          <w:color w:val="auto"/>
          <w:szCs w:val="22"/>
          <w:lang w:eastAsia="es-MX"/>
        </w:rPr>
      </w:pPr>
      <w:r w:rsidRPr="00DA6D5C">
        <w:rPr>
          <w:rFonts w:cs="Arial"/>
          <w:b/>
          <w:color w:val="auto"/>
          <w:szCs w:val="22"/>
          <w:lang w:eastAsia="es-MX"/>
        </w:rPr>
        <w:t>PARÁGRAFO 2.</w:t>
      </w:r>
      <w:r w:rsidRPr="00DA6D5C">
        <w:rPr>
          <w:rFonts w:cs="Arial"/>
          <w:color w:val="auto"/>
          <w:szCs w:val="22"/>
          <w:lang w:eastAsia="es-MX"/>
        </w:rPr>
        <w:t xml:space="preserve"> Cuando el contribuyente tome como base gravable el valor de mercado de los activos del exterior y dentro del año siguiente a la entrada en vigencia de esta norma repatríe esos recursos a Colombia, la base gravable del impuesto de normalización corresponderá al 50% del valor de los activos omitidos.</w:t>
      </w:r>
    </w:p>
    <w:p w14:paraId="58C7CB45" w14:textId="77777777" w:rsidR="00FC45B1" w:rsidRPr="00DA6D5C" w:rsidRDefault="00FC45B1" w:rsidP="00FC45B1">
      <w:pPr>
        <w:spacing w:line="240" w:lineRule="auto"/>
        <w:rPr>
          <w:rFonts w:cs="Arial"/>
          <w:b/>
          <w:color w:val="auto"/>
          <w:szCs w:val="22"/>
          <w:lang w:eastAsia="es-MX"/>
        </w:rPr>
      </w:pPr>
    </w:p>
    <w:p w14:paraId="03CE02B7" w14:textId="77777777" w:rsidR="00FC45B1" w:rsidRPr="00DA6D5C" w:rsidRDefault="00FC45B1" w:rsidP="00FC45B1">
      <w:pPr>
        <w:spacing w:line="240" w:lineRule="auto"/>
        <w:rPr>
          <w:rFonts w:cs="Arial"/>
          <w:color w:val="auto"/>
          <w:szCs w:val="22"/>
          <w:lang w:eastAsia="es-MX"/>
        </w:rPr>
      </w:pPr>
      <w:r w:rsidRPr="00DA6D5C">
        <w:rPr>
          <w:rFonts w:cs="Arial"/>
          <w:b/>
          <w:color w:val="auto"/>
          <w:szCs w:val="22"/>
          <w:lang w:eastAsia="es-MX"/>
        </w:rPr>
        <w:t>ARTÍCULO 42. TARIFA.</w:t>
      </w:r>
      <w:r w:rsidRPr="00DA6D5C">
        <w:rPr>
          <w:rFonts w:cs="Arial"/>
          <w:color w:val="auto"/>
          <w:szCs w:val="22"/>
          <w:lang w:eastAsia="es-MX"/>
        </w:rPr>
        <w:t xml:space="preserve"> La tarifa del impuesto complementario de normalización tributaria será la del 13%. Cuando el contribuyente normalice activos en el exterior y los invierta con vocación de permanencia en el país, la base gravable del impuesto complementario de normalización tributaria será del 50%. </w:t>
      </w:r>
    </w:p>
    <w:p w14:paraId="114AE87F" w14:textId="77777777" w:rsidR="00FC45B1" w:rsidRPr="00DA6D5C" w:rsidRDefault="00FC45B1" w:rsidP="00FC45B1">
      <w:pPr>
        <w:spacing w:line="240" w:lineRule="auto"/>
        <w:rPr>
          <w:rFonts w:cs="Arial"/>
          <w:color w:val="auto"/>
          <w:szCs w:val="22"/>
          <w:lang w:eastAsia="es-MX"/>
        </w:rPr>
      </w:pPr>
    </w:p>
    <w:p w14:paraId="01C60497" w14:textId="77777777" w:rsidR="00FC45B1" w:rsidRPr="00DA6D5C" w:rsidRDefault="00FC45B1" w:rsidP="00FC45B1">
      <w:pPr>
        <w:spacing w:line="240" w:lineRule="auto"/>
        <w:rPr>
          <w:rFonts w:cs="Arial"/>
          <w:color w:val="auto"/>
          <w:szCs w:val="22"/>
          <w:lang w:eastAsia="es-MX"/>
        </w:rPr>
      </w:pPr>
      <w:r w:rsidRPr="00DA6D5C">
        <w:rPr>
          <w:rFonts w:cs="Arial"/>
          <w:color w:val="auto"/>
          <w:szCs w:val="22"/>
          <w:lang w:eastAsia="es-MX"/>
        </w:rPr>
        <w:t>Las inversiones con vocación de permanencia deberán realizarse antes del 31 de diciembre de 2019 y deben permanecer en el país por un período no inferior a dos años.</w:t>
      </w:r>
    </w:p>
    <w:p w14:paraId="24AACE07" w14:textId="77777777" w:rsidR="00FC45B1" w:rsidRPr="00DA6D5C" w:rsidRDefault="00FC45B1" w:rsidP="00FC45B1">
      <w:pPr>
        <w:spacing w:line="240" w:lineRule="auto"/>
        <w:rPr>
          <w:rFonts w:cs="Arial"/>
          <w:b/>
          <w:color w:val="auto"/>
          <w:szCs w:val="22"/>
          <w:lang w:eastAsia="es-MX"/>
        </w:rPr>
      </w:pPr>
    </w:p>
    <w:p w14:paraId="47AEACB9" w14:textId="77777777" w:rsidR="00FC45B1" w:rsidRPr="00DA6D5C" w:rsidRDefault="00FC45B1" w:rsidP="00FC45B1">
      <w:pPr>
        <w:spacing w:line="240" w:lineRule="auto"/>
        <w:rPr>
          <w:rFonts w:cs="Arial"/>
          <w:color w:val="auto"/>
          <w:szCs w:val="22"/>
          <w:lang w:eastAsia="es-MX"/>
        </w:rPr>
      </w:pPr>
      <w:r w:rsidRPr="00DA6D5C">
        <w:rPr>
          <w:rFonts w:cs="Arial"/>
          <w:b/>
          <w:color w:val="auto"/>
          <w:szCs w:val="22"/>
          <w:lang w:eastAsia="es-MX"/>
        </w:rPr>
        <w:t>ARTÍCULO 43. NO HABRÁ LUGAR A LA COMPARACIÓN PATRIMONIAL NI A RENTA LÍQUIDA GRAVABLE POR CONCEPTO DE DECLARACIÓN DE ACTIVOS OMITIDOS</w:t>
      </w:r>
      <w:r w:rsidRPr="00DA6D5C">
        <w:rPr>
          <w:rFonts w:cs="Arial"/>
          <w:color w:val="auto"/>
          <w:szCs w:val="22"/>
          <w:lang w:eastAsia="es-MX"/>
        </w:rPr>
        <w:t xml:space="preserve"> </w:t>
      </w:r>
      <w:r w:rsidRPr="00DA6D5C">
        <w:rPr>
          <w:rFonts w:cs="Arial"/>
          <w:b/>
          <w:color w:val="auto"/>
          <w:szCs w:val="22"/>
          <w:lang w:eastAsia="es-MX"/>
        </w:rPr>
        <w:t>O PASIVOS INEXISTENTES</w:t>
      </w:r>
      <w:r w:rsidRPr="00DA6D5C">
        <w:rPr>
          <w:rFonts w:cs="Arial"/>
          <w:color w:val="auto"/>
          <w:szCs w:val="22"/>
          <w:lang w:eastAsia="es-MX"/>
        </w:rPr>
        <w:t>. Los activos del contribuyente que sean objeto del nuevo impuesto complementario de normalización tributaria deberán incluirse para efectos patrimoniales en la declaración del impuesto sobre la renta y complementarios del año gravable 2019 y de los años siguientes cuando haya lugar a ello y dejarán de considerarse activos omitidos. El incremento patrimonial que pueda generarse por concepto de lo dispuesto en esta norma no dará lugar a la determinación de renta gravable por el sistema de comparación patrimonial, ni generará renta líquida gravable por activos omitidos en el año en que se declaren ni en los años anteriores respecto de las declaraciones del impuesto sobre la renta y complementarios. Esta inclusión no generará sanción alguna en el impuesto sobre la renta y complementarios, ni en el impuesto sobre la ventas -IVA, ni en materia del régimen de precios de transferencia ni en materia de información exógena.</w:t>
      </w:r>
    </w:p>
    <w:p w14:paraId="13251F4F" w14:textId="77777777" w:rsidR="00FC45B1" w:rsidRPr="00DA6D5C" w:rsidRDefault="00FC45B1" w:rsidP="00FC45B1">
      <w:pPr>
        <w:spacing w:line="240" w:lineRule="auto"/>
        <w:rPr>
          <w:rFonts w:cs="Arial"/>
          <w:color w:val="auto"/>
          <w:szCs w:val="22"/>
          <w:lang w:eastAsia="es-MX"/>
        </w:rPr>
      </w:pPr>
    </w:p>
    <w:p w14:paraId="122ED4F8" w14:textId="77777777" w:rsidR="00FC45B1" w:rsidRPr="00DA6D5C" w:rsidRDefault="00FC45B1" w:rsidP="00FC45B1">
      <w:pPr>
        <w:spacing w:line="240" w:lineRule="auto"/>
        <w:rPr>
          <w:rFonts w:cs="Arial"/>
          <w:color w:val="auto"/>
          <w:szCs w:val="22"/>
          <w:lang w:eastAsia="es-MX"/>
        </w:rPr>
      </w:pPr>
      <w:r w:rsidRPr="00DA6D5C">
        <w:rPr>
          <w:rFonts w:cs="Arial"/>
          <w:color w:val="auto"/>
          <w:szCs w:val="22"/>
          <w:lang w:eastAsia="es-MX"/>
        </w:rPr>
        <w:t>Tampoco generará acción penal por la omisión de activos omitidos o pasivos inexistentes, que hayan quedado sujetos al nuevo impuesto complementario de normalización tributaria.</w:t>
      </w:r>
    </w:p>
    <w:p w14:paraId="29ACFB92" w14:textId="77777777" w:rsidR="00FC45B1" w:rsidRPr="00DA6D5C" w:rsidRDefault="00FC45B1" w:rsidP="00FC45B1">
      <w:pPr>
        <w:spacing w:line="240" w:lineRule="auto"/>
        <w:rPr>
          <w:rFonts w:cs="Arial"/>
          <w:color w:val="auto"/>
          <w:szCs w:val="22"/>
          <w:lang w:eastAsia="es-MX"/>
        </w:rPr>
      </w:pPr>
    </w:p>
    <w:p w14:paraId="6C3BE2D5" w14:textId="77777777" w:rsidR="00FC45B1" w:rsidRPr="00DA6D5C" w:rsidRDefault="00FC45B1" w:rsidP="00FC45B1">
      <w:pPr>
        <w:spacing w:line="240" w:lineRule="auto"/>
        <w:rPr>
          <w:rFonts w:cs="Arial"/>
          <w:color w:val="auto"/>
          <w:szCs w:val="22"/>
          <w:lang w:eastAsia="es-MX"/>
        </w:rPr>
      </w:pPr>
      <w:r w:rsidRPr="00DA6D5C">
        <w:rPr>
          <w:rFonts w:cs="Arial"/>
          <w:b/>
          <w:color w:val="auto"/>
          <w:szCs w:val="22"/>
          <w:lang w:eastAsia="es-MX"/>
        </w:rPr>
        <w:t>PARÁGRAFO.</w:t>
      </w:r>
      <w:r w:rsidRPr="00DA6D5C">
        <w:rPr>
          <w:rFonts w:cs="Arial"/>
          <w:color w:val="auto"/>
          <w:szCs w:val="22"/>
          <w:lang w:eastAsia="es-MX"/>
        </w:rPr>
        <w:t xml:space="preserve"> El registro extemporáneo ante el Banco de la República de las inversiones financieras y en activos en el exterior y sus movimientos de que trata el régimen de cambios internacionales expedido por la Junta Directiva del Banco de la República en ejercicio de los literales h) e i) del artículo </w:t>
      </w:r>
      <w:hyperlink r:id="rId8" w:anchor="16" w:history="1">
        <w:r w:rsidRPr="00DA6D5C">
          <w:rPr>
            <w:rFonts w:cs="Arial"/>
            <w:color w:val="auto"/>
            <w:szCs w:val="22"/>
            <w:lang w:eastAsia="es-MX"/>
          </w:rPr>
          <w:t>16</w:t>
        </w:r>
      </w:hyperlink>
      <w:r w:rsidRPr="00DA6D5C">
        <w:rPr>
          <w:rFonts w:cs="Arial"/>
          <w:color w:val="auto"/>
          <w:szCs w:val="22"/>
          <w:lang w:eastAsia="es-MX"/>
        </w:rPr>
        <w:t xml:space="preserve"> de la Ley 31 de 1992 y de la inversión de capital colombiano en el exterior y sus movimientos, de que trata el régimen de inversiones internacionales expedido por el Gobierno nacional en ejercicio del artículo 15 de la Ley 9 de 1991, objeto del impuesto complementario de normalización tributaria, no generará infracción cambiaria. Para efectos de lo anterior, en la presentación de la solicitud de registro ante el Banco de la República de dichos activos se deberá indicar el número de radicación o de autoadhesivo de la declaración tributaria del impuesto de normalización tributaria en la que fueron incluidos.</w:t>
      </w:r>
    </w:p>
    <w:p w14:paraId="5079FA91" w14:textId="77777777" w:rsidR="00FC45B1" w:rsidRPr="00DA6D5C" w:rsidRDefault="00FC45B1" w:rsidP="00FC45B1">
      <w:pPr>
        <w:spacing w:line="240" w:lineRule="auto"/>
        <w:rPr>
          <w:rFonts w:cs="Arial"/>
          <w:b/>
          <w:color w:val="auto"/>
          <w:szCs w:val="22"/>
          <w:lang w:eastAsia="es-MX"/>
        </w:rPr>
      </w:pPr>
    </w:p>
    <w:p w14:paraId="728E69CF" w14:textId="77777777" w:rsidR="00FC45B1" w:rsidRPr="00DA6D5C" w:rsidRDefault="00FC45B1" w:rsidP="00FC45B1">
      <w:pPr>
        <w:spacing w:line="240" w:lineRule="auto"/>
        <w:rPr>
          <w:rFonts w:cs="Arial"/>
          <w:color w:val="auto"/>
          <w:szCs w:val="22"/>
          <w:lang w:eastAsia="es-MX"/>
        </w:rPr>
      </w:pPr>
      <w:r w:rsidRPr="00DA6D5C">
        <w:rPr>
          <w:rFonts w:cs="Arial"/>
          <w:b/>
          <w:color w:val="auto"/>
          <w:szCs w:val="22"/>
          <w:lang w:eastAsia="es-MX"/>
        </w:rPr>
        <w:t>ARTÍCULO 44. NO LEGALIZACIÓN.</w:t>
      </w:r>
      <w:r w:rsidRPr="00DA6D5C">
        <w:rPr>
          <w:rFonts w:cs="Arial"/>
          <w:color w:val="auto"/>
          <w:szCs w:val="22"/>
          <w:lang w:eastAsia="es-MX"/>
        </w:rPr>
        <w:t xml:space="preserve"> La normalización tributaria de los activos a la que se refiere la presente ley no implica la legalización de los activos cuyo origen fuere ilícito o estuvieren relacionados, directa o indirectamente, con el lavado de activos o la financiación del terrorismo.</w:t>
      </w:r>
    </w:p>
    <w:p w14:paraId="5C7E21EF" w14:textId="77777777" w:rsidR="00FC45B1" w:rsidRPr="00DA6D5C" w:rsidRDefault="00FC45B1" w:rsidP="00FC45B1">
      <w:pPr>
        <w:spacing w:line="240" w:lineRule="auto"/>
        <w:rPr>
          <w:rFonts w:cs="Arial"/>
          <w:color w:val="auto"/>
          <w:szCs w:val="22"/>
          <w:lang w:eastAsia="es-MX"/>
        </w:rPr>
      </w:pPr>
    </w:p>
    <w:p w14:paraId="6DE8B1DA" w14:textId="77777777" w:rsidR="00FC45B1" w:rsidRPr="00DA6D5C" w:rsidRDefault="00FC45B1" w:rsidP="00FC45B1">
      <w:pPr>
        <w:spacing w:line="240" w:lineRule="auto"/>
        <w:rPr>
          <w:rFonts w:cs="Arial"/>
          <w:color w:val="auto"/>
          <w:szCs w:val="22"/>
          <w:lang w:eastAsia="es-MX"/>
        </w:rPr>
      </w:pPr>
      <w:r w:rsidRPr="00DA6D5C">
        <w:rPr>
          <w:rFonts w:cs="Arial"/>
          <w:b/>
          <w:color w:val="auto"/>
          <w:szCs w:val="22"/>
          <w:lang w:eastAsia="es-MX"/>
        </w:rPr>
        <w:t>ARTÍCULO 45. SANEAMIENTO DE ACTIVOS EN EL EXTERIOR</w:t>
      </w:r>
      <w:r w:rsidRPr="00DA6D5C">
        <w:rPr>
          <w:rFonts w:cs="Arial"/>
          <w:color w:val="auto"/>
          <w:szCs w:val="22"/>
          <w:lang w:eastAsia="es-MX"/>
        </w:rPr>
        <w:t>. Cuando los contribuyentes tengan declarados sus activos diferentes a inventarios por un valor inferior al de mercado, podrán actualizar su valor incluyendo las sumas adicionales como base gravable del impuesto de normalización.</w:t>
      </w:r>
    </w:p>
    <w:p w14:paraId="12FBE4D8" w14:textId="77777777" w:rsidR="00FC45B1" w:rsidRPr="00DA6D5C" w:rsidRDefault="00FC45B1" w:rsidP="00FC45B1">
      <w:pPr>
        <w:spacing w:line="240" w:lineRule="auto"/>
        <w:textAlignment w:val="top"/>
        <w:outlineLvl w:val="1"/>
        <w:rPr>
          <w:rFonts w:cs="Arial"/>
          <w:b/>
          <w:color w:val="auto"/>
          <w:szCs w:val="22"/>
          <w:lang w:eastAsia="es-MX"/>
        </w:rPr>
      </w:pPr>
    </w:p>
    <w:p w14:paraId="6486F4A1" w14:textId="77777777" w:rsidR="00FC45B1" w:rsidRPr="00DA6D5C" w:rsidRDefault="00FC45B1" w:rsidP="00FC45B1">
      <w:pPr>
        <w:pStyle w:val="Prrafodelista"/>
        <w:spacing w:line="240" w:lineRule="auto"/>
        <w:ind w:left="0"/>
        <w:rPr>
          <w:rFonts w:ascii="Arial" w:hAnsi="Arial" w:cs="Arial"/>
          <w:lang w:eastAsia="es-MX"/>
        </w:rPr>
      </w:pPr>
      <w:r w:rsidRPr="00DA6D5C">
        <w:rPr>
          <w:rFonts w:ascii="Arial" w:hAnsi="Arial" w:cs="Arial"/>
          <w:b/>
          <w:lang w:eastAsia="es-MX"/>
        </w:rPr>
        <w:t>ARTÍCULO 46. NORMAS DE PROCEDIMIENTO.</w:t>
      </w:r>
      <w:r w:rsidRPr="00DA6D5C">
        <w:rPr>
          <w:rFonts w:ascii="Arial" w:hAnsi="Arial" w:cs="Arial"/>
          <w:lang w:eastAsia="es-MX"/>
        </w:rPr>
        <w:t xml:space="preserve"> El nuevo impuesto complementario de normalización tributaria se somete a las normas sobre declaración, pago, administración y control contempladas en los artículos 298, 298-1, 298-2 y demás disposiciones concordantes de este Estatuto. Para todos los contribuyentes, la declaración del impuesto de normalización tributaria se presentará el 25 de septiembre de 2019 y no permite corrección o presentación extemporánea.</w:t>
      </w:r>
    </w:p>
    <w:p w14:paraId="2863AD3D" w14:textId="77777777" w:rsidR="00FC45B1" w:rsidRPr="00DA6D5C" w:rsidRDefault="00FC45B1" w:rsidP="00FC45B1">
      <w:pPr>
        <w:pStyle w:val="Prrafodelista"/>
        <w:spacing w:line="240" w:lineRule="auto"/>
        <w:ind w:left="0"/>
        <w:rPr>
          <w:rFonts w:ascii="Arial" w:hAnsi="Arial" w:cs="Arial"/>
          <w:lang w:eastAsia="es-MX"/>
        </w:rPr>
      </w:pPr>
    </w:p>
    <w:p w14:paraId="12F9D474" w14:textId="77777777" w:rsidR="00FC45B1" w:rsidRPr="00DA6D5C" w:rsidRDefault="00FC45B1" w:rsidP="00FC45B1">
      <w:pPr>
        <w:pStyle w:val="Prrafodelista"/>
        <w:spacing w:line="240" w:lineRule="auto"/>
        <w:ind w:left="0"/>
        <w:rPr>
          <w:rFonts w:ascii="Arial" w:hAnsi="Arial" w:cs="Arial"/>
          <w:b/>
          <w:lang w:eastAsia="es-MX"/>
        </w:rPr>
      </w:pPr>
      <w:r w:rsidRPr="00DA6D5C">
        <w:rPr>
          <w:rFonts w:ascii="Arial" w:hAnsi="Arial" w:cs="Arial"/>
          <w:b/>
          <w:lang w:eastAsia="es-MX"/>
        </w:rPr>
        <w:t xml:space="preserve">PARÁGRAFO. </w:t>
      </w:r>
      <w:r w:rsidRPr="00DA6D5C">
        <w:rPr>
          <w:rFonts w:ascii="Arial" w:hAnsi="Arial" w:cs="Arial"/>
          <w:lang w:eastAsia="es-MX"/>
        </w:rPr>
        <w:t>Sin perjuicio de las acciones penales a que haya lugar, la Dirección de Impuestos y Aduanas Nacionales –DIAN tiene la facultad de desconocer toda operación o serie de operaciones cuyo propósito sea eludir la aplicación de las disposiciones de que trata este capítulo de la presente ley, de conformidad con el artículo 869 y siguientes del Estatuto Tributario.</w:t>
      </w:r>
    </w:p>
    <w:p w14:paraId="15583112" w14:textId="77777777" w:rsidR="00FC45B1" w:rsidRPr="00DA6D5C" w:rsidRDefault="00FC45B1" w:rsidP="00FC45B1">
      <w:pPr>
        <w:pStyle w:val="Prrafodelista"/>
        <w:spacing w:line="240" w:lineRule="auto"/>
        <w:ind w:left="0"/>
        <w:rPr>
          <w:rFonts w:ascii="Arial" w:hAnsi="Arial" w:cs="Arial"/>
          <w:lang w:eastAsia="es-MX"/>
        </w:rPr>
      </w:pPr>
    </w:p>
    <w:p w14:paraId="735F4B97" w14:textId="77777777" w:rsidR="00FC45B1" w:rsidRPr="00DA6D5C" w:rsidRDefault="00FC45B1" w:rsidP="00FC45B1">
      <w:pPr>
        <w:pStyle w:val="Prrafodelista"/>
        <w:spacing w:line="240" w:lineRule="auto"/>
        <w:ind w:left="0"/>
        <w:jc w:val="center"/>
        <w:rPr>
          <w:rFonts w:ascii="Arial" w:hAnsi="Arial" w:cs="Arial"/>
          <w:b/>
        </w:rPr>
      </w:pPr>
      <w:r w:rsidRPr="00DA6D5C">
        <w:rPr>
          <w:rFonts w:ascii="Arial" w:hAnsi="Arial" w:cs="Arial"/>
          <w:b/>
        </w:rPr>
        <w:t>CAPÍTULO III</w:t>
      </w:r>
    </w:p>
    <w:p w14:paraId="29E3C7B5" w14:textId="77777777" w:rsidR="00FC45B1" w:rsidRPr="00DA6D5C" w:rsidRDefault="00FC45B1" w:rsidP="00FC45B1">
      <w:pPr>
        <w:widowControl w:val="0"/>
        <w:autoSpaceDE w:val="0"/>
        <w:autoSpaceDN w:val="0"/>
        <w:adjustRightInd w:val="0"/>
        <w:spacing w:line="240" w:lineRule="auto"/>
        <w:jc w:val="center"/>
        <w:rPr>
          <w:rFonts w:cs="Arial"/>
          <w:b/>
          <w:color w:val="auto"/>
          <w:szCs w:val="22"/>
        </w:rPr>
      </w:pPr>
      <w:r w:rsidRPr="00DA6D5C">
        <w:rPr>
          <w:rFonts w:cs="Arial"/>
          <w:b/>
          <w:color w:val="auto"/>
          <w:szCs w:val="22"/>
        </w:rPr>
        <w:t>IMPUESTO A LOS DIVIDENDOS PARA SOCIEDADES NACIONALES</w:t>
      </w:r>
    </w:p>
    <w:p w14:paraId="22713B4E" w14:textId="77777777" w:rsidR="00FC45B1" w:rsidRPr="00DA6D5C" w:rsidRDefault="00FC45B1" w:rsidP="00FC45B1">
      <w:pPr>
        <w:pStyle w:val="Prrafodelista"/>
        <w:spacing w:line="240" w:lineRule="auto"/>
        <w:ind w:left="0"/>
        <w:jc w:val="center"/>
        <w:rPr>
          <w:rFonts w:ascii="Arial" w:hAnsi="Arial" w:cs="Arial"/>
          <w:b/>
        </w:rPr>
      </w:pPr>
    </w:p>
    <w:p w14:paraId="6CFCDCED" w14:textId="77777777" w:rsidR="00FC45B1" w:rsidRPr="00DA6D5C" w:rsidRDefault="00FC45B1" w:rsidP="00FC45B1">
      <w:pPr>
        <w:shd w:val="clear" w:color="auto" w:fill="FFFFFF"/>
        <w:spacing w:line="240" w:lineRule="auto"/>
        <w:textAlignment w:val="top"/>
        <w:outlineLvl w:val="1"/>
        <w:rPr>
          <w:rFonts w:cs="Arial"/>
          <w:color w:val="auto"/>
          <w:szCs w:val="22"/>
        </w:rPr>
      </w:pPr>
      <w:r w:rsidRPr="00DA6D5C">
        <w:rPr>
          <w:rFonts w:cs="Arial"/>
          <w:b/>
          <w:color w:val="auto"/>
          <w:szCs w:val="22"/>
        </w:rPr>
        <w:t>ARTÍCULO 47</w:t>
      </w:r>
      <w:r w:rsidRPr="00DA6D5C">
        <w:rPr>
          <w:rFonts w:cs="Arial"/>
          <w:color w:val="auto"/>
          <w:szCs w:val="22"/>
        </w:rPr>
        <w:t>. Adiciónese el artículo 242-1 del Estatuto Tributario, el cual quedará así:</w:t>
      </w:r>
    </w:p>
    <w:p w14:paraId="3BB455C7" w14:textId="77777777" w:rsidR="00FC45B1" w:rsidRPr="00DA6D5C" w:rsidRDefault="00FC45B1" w:rsidP="00FC45B1">
      <w:pPr>
        <w:spacing w:line="240" w:lineRule="auto"/>
        <w:rPr>
          <w:rFonts w:cs="Arial"/>
          <w:b/>
          <w:color w:val="auto"/>
          <w:szCs w:val="22"/>
          <w:lang w:eastAsia="es-CO"/>
        </w:rPr>
      </w:pPr>
    </w:p>
    <w:p w14:paraId="104B7981" w14:textId="77777777" w:rsidR="00FC45B1" w:rsidRPr="00DA6D5C" w:rsidRDefault="00FC45B1" w:rsidP="00FC45B1">
      <w:pPr>
        <w:spacing w:line="240" w:lineRule="auto"/>
        <w:ind w:left="567" w:right="616"/>
        <w:rPr>
          <w:rFonts w:cs="Arial"/>
          <w:color w:val="auto"/>
          <w:szCs w:val="22"/>
          <w:lang w:eastAsia="es-CO"/>
        </w:rPr>
      </w:pPr>
      <w:r w:rsidRPr="00DA6D5C">
        <w:rPr>
          <w:rFonts w:cs="Arial"/>
          <w:b/>
          <w:color w:val="auto"/>
          <w:szCs w:val="22"/>
          <w:lang w:eastAsia="es-CO"/>
        </w:rPr>
        <w:t>ARTICULO 242-1. TARIFA ESPECIAL PARA DIVIDENDOS O PARTICIPACIONES RECIBIDAS POR SOCIEDADES RESIDENTES.</w:t>
      </w:r>
      <w:r w:rsidRPr="00DA6D5C">
        <w:rPr>
          <w:rFonts w:cs="Arial"/>
          <w:b/>
          <w:bCs/>
          <w:color w:val="auto"/>
          <w:szCs w:val="22"/>
          <w:lang w:eastAsia="es-CO"/>
        </w:rPr>
        <w:t xml:space="preserve"> </w:t>
      </w:r>
      <w:r w:rsidRPr="00DA6D5C">
        <w:rPr>
          <w:rFonts w:cs="Arial"/>
          <w:color w:val="auto"/>
          <w:szCs w:val="22"/>
          <w:lang w:eastAsia="es-CO"/>
        </w:rPr>
        <w:t>A partir del año gravable 2019, los dividendos y participaciones pagados o abonados en cuenta a sociedades residentes en el país, provenientes de distribución de utilidades que hubieren sido consideradas como ingreso no constitutivo de renta ni ganancia ocasional, conforme a lo dispuesto en el numeral 3 del artículo 49 de este Estatuto, estarán sujetas a la tarifa del siete y medio por ciento (7,5%) a título de retención en la fuente sobre la renta, que  será trasladable e imputable a la persona natural residente o inversionista residente en el exterior.</w:t>
      </w:r>
    </w:p>
    <w:p w14:paraId="3A8104E8" w14:textId="77777777" w:rsidR="00FC45B1" w:rsidRPr="00DA6D5C" w:rsidRDefault="00FC45B1" w:rsidP="00FC45B1">
      <w:pPr>
        <w:spacing w:line="240" w:lineRule="auto"/>
        <w:ind w:left="567" w:right="616"/>
        <w:rPr>
          <w:rFonts w:cs="Arial"/>
          <w:color w:val="auto"/>
          <w:szCs w:val="22"/>
          <w:lang w:eastAsia="es-CO"/>
        </w:rPr>
      </w:pPr>
    </w:p>
    <w:p w14:paraId="02A61738" w14:textId="77777777" w:rsidR="00FC45B1" w:rsidRPr="00DA6D5C" w:rsidRDefault="00FC45B1" w:rsidP="00FC45B1">
      <w:pPr>
        <w:spacing w:line="240" w:lineRule="auto"/>
        <w:ind w:left="567" w:right="616"/>
        <w:rPr>
          <w:rFonts w:cs="Arial"/>
          <w:color w:val="auto"/>
          <w:szCs w:val="22"/>
          <w:lang w:eastAsia="es-CO"/>
        </w:rPr>
      </w:pPr>
      <w:r w:rsidRPr="00DA6D5C">
        <w:rPr>
          <w:rFonts w:cs="Arial"/>
          <w:color w:val="auto"/>
          <w:szCs w:val="22"/>
          <w:lang w:eastAsia="es-CO"/>
        </w:rPr>
        <w:t>Los dividendos y participaciones pagados o abonados en cuenta a personas jurídicas residentes en el país, provenientes de distribuciones de utilidades gravadas conforme a lo dispuesto en el parágrafo 2 del artículo 49, estarán sujetos a una tarifa del treinta y cinco por ciento (35%), caso en el cual el impuesto señalado en el inciso anterior se aplicará una vez disminuido este impuesto. A esta misma tarifa estarán gravados los dividendos y participaciones recibidos de sociedades y entidades extranjeras.</w:t>
      </w:r>
    </w:p>
    <w:p w14:paraId="38D57824" w14:textId="77777777" w:rsidR="00FC45B1" w:rsidRPr="00DA6D5C" w:rsidRDefault="00FC45B1" w:rsidP="00FC45B1">
      <w:pPr>
        <w:spacing w:line="240" w:lineRule="auto"/>
        <w:ind w:left="567" w:right="616"/>
        <w:rPr>
          <w:rFonts w:cs="Arial"/>
          <w:color w:val="auto"/>
          <w:szCs w:val="22"/>
          <w:lang w:eastAsia="es-CO"/>
        </w:rPr>
      </w:pPr>
    </w:p>
    <w:p w14:paraId="706ECAC7" w14:textId="77777777" w:rsidR="00FC45B1" w:rsidRPr="00DA6D5C" w:rsidRDefault="00FC45B1" w:rsidP="00FC45B1">
      <w:pPr>
        <w:spacing w:line="240" w:lineRule="auto"/>
        <w:ind w:left="567" w:right="616"/>
        <w:rPr>
          <w:rFonts w:cs="Arial"/>
          <w:color w:val="auto"/>
          <w:szCs w:val="22"/>
          <w:lang w:eastAsia="es-CO"/>
        </w:rPr>
      </w:pPr>
      <w:r w:rsidRPr="00DA6D5C">
        <w:rPr>
          <w:rFonts w:cs="Arial"/>
          <w:b/>
          <w:color w:val="auto"/>
          <w:szCs w:val="22"/>
          <w:lang w:eastAsia="es-MX"/>
        </w:rPr>
        <w:t>PARÁGRAFO 1</w:t>
      </w:r>
      <w:r w:rsidRPr="00DA6D5C">
        <w:rPr>
          <w:rFonts w:cs="Arial"/>
          <w:color w:val="auto"/>
          <w:szCs w:val="22"/>
          <w:lang w:eastAsia="es-CO"/>
        </w:rPr>
        <w:t>.</w:t>
      </w:r>
      <w:r w:rsidRPr="00DA6D5C">
        <w:rPr>
          <w:rFonts w:cs="Arial"/>
          <w:b/>
          <w:bCs/>
          <w:color w:val="auto"/>
          <w:szCs w:val="22"/>
          <w:lang w:eastAsia="es-CO"/>
        </w:rPr>
        <w:t xml:space="preserve"> </w:t>
      </w:r>
      <w:r w:rsidRPr="00DA6D5C">
        <w:rPr>
          <w:rFonts w:cs="Arial"/>
          <w:color w:val="auto"/>
          <w:szCs w:val="22"/>
          <w:lang w:eastAsia="es-CO"/>
        </w:rPr>
        <w:t>El impuesto sobre la renta de que trata este artículo será retenido en la fuente sobre el valor bruto de los pagos o abonos en cuenta por concepto de dividendos o participaciones.</w:t>
      </w:r>
    </w:p>
    <w:p w14:paraId="656632FF" w14:textId="77777777" w:rsidR="00FC45B1" w:rsidRPr="00DA6D5C" w:rsidRDefault="00FC45B1" w:rsidP="00FC45B1">
      <w:pPr>
        <w:spacing w:line="240" w:lineRule="auto"/>
        <w:ind w:left="567" w:right="616"/>
        <w:rPr>
          <w:rFonts w:cs="Arial"/>
          <w:color w:val="auto"/>
          <w:szCs w:val="22"/>
          <w:lang w:eastAsia="es-CO"/>
        </w:rPr>
      </w:pPr>
    </w:p>
    <w:p w14:paraId="1CBF4079" w14:textId="77777777" w:rsidR="00FC45B1" w:rsidRPr="00DA6D5C" w:rsidRDefault="00FC45B1" w:rsidP="00FC45B1">
      <w:pPr>
        <w:spacing w:line="240" w:lineRule="auto"/>
        <w:ind w:left="567" w:right="616"/>
        <w:rPr>
          <w:rFonts w:cs="Arial"/>
          <w:color w:val="auto"/>
          <w:szCs w:val="22"/>
        </w:rPr>
      </w:pPr>
      <w:r w:rsidRPr="00DA6D5C">
        <w:rPr>
          <w:rFonts w:cs="Arial"/>
          <w:color w:val="auto"/>
          <w:szCs w:val="22"/>
        </w:rPr>
        <w:t xml:space="preserve">El impuesto sobre los dividendos al que se refiere este artículo solo se causa en la sociedad que reciba los dividendos por primera vez, y el crédito será trasladable hasta el beneficiario final persona natural residente o inversionista residente en el exterior. </w:t>
      </w:r>
    </w:p>
    <w:p w14:paraId="701921A5" w14:textId="77777777" w:rsidR="00FC45B1" w:rsidRPr="00DA6D5C" w:rsidRDefault="00FC45B1" w:rsidP="00FC45B1">
      <w:pPr>
        <w:spacing w:line="240" w:lineRule="auto"/>
        <w:ind w:left="567" w:right="616"/>
        <w:rPr>
          <w:rFonts w:cs="Arial"/>
          <w:color w:val="auto"/>
          <w:szCs w:val="22"/>
        </w:rPr>
      </w:pPr>
    </w:p>
    <w:p w14:paraId="0F2C9FEB" w14:textId="77777777" w:rsidR="00FC45B1" w:rsidRPr="00DA6D5C" w:rsidRDefault="00FC45B1" w:rsidP="00FC45B1">
      <w:pPr>
        <w:spacing w:line="240" w:lineRule="auto"/>
        <w:ind w:left="567" w:right="616"/>
        <w:rPr>
          <w:rFonts w:cs="Arial"/>
          <w:color w:val="auto"/>
          <w:szCs w:val="22"/>
        </w:rPr>
      </w:pPr>
      <w:r w:rsidRPr="00DA6D5C">
        <w:rPr>
          <w:rFonts w:cs="Arial"/>
          <w:b/>
          <w:color w:val="auto"/>
          <w:szCs w:val="22"/>
          <w:lang w:eastAsia="es-MX"/>
        </w:rPr>
        <w:t>PARÁGRAFO 2</w:t>
      </w:r>
      <w:r w:rsidRPr="00DA6D5C">
        <w:rPr>
          <w:rFonts w:cs="Arial"/>
          <w:color w:val="auto"/>
          <w:szCs w:val="22"/>
          <w:lang w:eastAsia="es-CO"/>
        </w:rPr>
        <w:t xml:space="preserve">. Las sociedades sujetas al régimen CHC del impuesto sobre la renta, no están sujetas a la retención en la fuente </w:t>
      </w:r>
      <w:r w:rsidRPr="00DA6D5C">
        <w:rPr>
          <w:rFonts w:cs="Arial"/>
          <w:color w:val="auto"/>
          <w:szCs w:val="22"/>
        </w:rPr>
        <w:t>sobre los dividendos distribuidos por sus subordinadas en Colombia.</w:t>
      </w:r>
    </w:p>
    <w:p w14:paraId="3DFFC048" w14:textId="77777777" w:rsidR="00FC45B1" w:rsidRPr="00DA6D5C" w:rsidRDefault="00FC45B1" w:rsidP="00FC45B1">
      <w:pPr>
        <w:pStyle w:val="Prrafodelista"/>
        <w:spacing w:line="240" w:lineRule="auto"/>
        <w:ind w:left="0"/>
        <w:jc w:val="center"/>
        <w:rPr>
          <w:rFonts w:ascii="Arial" w:hAnsi="Arial" w:cs="Arial"/>
          <w:b/>
        </w:rPr>
      </w:pPr>
    </w:p>
    <w:p w14:paraId="17804FB1" w14:textId="77777777" w:rsidR="00FC45B1" w:rsidRPr="00DA6D5C" w:rsidRDefault="00FC45B1" w:rsidP="00FC45B1">
      <w:pPr>
        <w:pStyle w:val="Default"/>
        <w:jc w:val="center"/>
        <w:rPr>
          <w:b/>
          <w:color w:val="auto"/>
          <w:sz w:val="22"/>
          <w:szCs w:val="22"/>
        </w:rPr>
      </w:pPr>
      <w:r w:rsidRPr="00DA6D5C">
        <w:rPr>
          <w:b/>
          <w:color w:val="auto"/>
          <w:sz w:val="22"/>
          <w:szCs w:val="22"/>
        </w:rPr>
        <w:t>TÍTULO IV</w:t>
      </w:r>
    </w:p>
    <w:p w14:paraId="307E025B" w14:textId="77777777" w:rsidR="00FC45B1" w:rsidRPr="00DA6D5C" w:rsidRDefault="00FC45B1" w:rsidP="00FC45B1">
      <w:pPr>
        <w:pStyle w:val="Prrafodelista"/>
        <w:spacing w:line="240" w:lineRule="auto"/>
        <w:ind w:left="0"/>
        <w:jc w:val="center"/>
        <w:rPr>
          <w:rFonts w:ascii="Arial" w:hAnsi="Arial" w:cs="Arial"/>
          <w:b/>
        </w:rPr>
      </w:pPr>
      <w:r w:rsidRPr="00DA6D5C">
        <w:rPr>
          <w:rFonts w:ascii="Arial" w:hAnsi="Arial" w:cs="Arial"/>
          <w:b/>
        </w:rPr>
        <w:t xml:space="preserve">MEDIDAS PARA COMBATIR LA EVASIÓN Y EL ABUSO EN MATERIA TRIBUTARIA </w:t>
      </w:r>
    </w:p>
    <w:p w14:paraId="6D2D3AB7" w14:textId="77777777" w:rsidR="00FC45B1" w:rsidRPr="00DA6D5C" w:rsidRDefault="00FC45B1" w:rsidP="00FC45B1">
      <w:pPr>
        <w:pStyle w:val="centrado"/>
        <w:widowControl w:val="0"/>
        <w:autoSpaceDE w:val="0"/>
        <w:autoSpaceDN w:val="0"/>
        <w:adjustRightInd w:val="0"/>
        <w:spacing w:before="0" w:beforeAutospacing="0" w:after="0" w:afterAutospacing="0"/>
        <w:ind w:right="616"/>
        <w:jc w:val="both"/>
        <w:rPr>
          <w:rFonts w:ascii="Arial" w:hAnsi="Arial" w:cs="Arial"/>
          <w:b/>
          <w:bCs/>
          <w:sz w:val="22"/>
          <w:szCs w:val="22"/>
          <w:u w:color="000000"/>
        </w:rPr>
      </w:pPr>
    </w:p>
    <w:p w14:paraId="7B3280A1" w14:textId="77777777" w:rsidR="00FC45B1" w:rsidRPr="00DA6D5C" w:rsidRDefault="00FC45B1" w:rsidP="00FC45B1">
      <w:pPr>
        <w:pStyle w:val="Prrafodelista"/>
        <w:spacing w:line="240" w:lineRule="auto"/>
        <w:ind w:left="0"/>
        <w:jc w:val="center"/>
        <w:rPr>
          <w:rFonts w:ascii="Arial" w:hAnsi="Arial" w:cs="Arial"/>
          <w:b/>
        </w:rPr>
      </w:pPr>
      <w:r w:rsidRPr="00DA6D5C">
        <w:rPr>
          <w:rFonts w:ascii="Arial" w:hAnsi="Arial" w:cs="Arial"/>
          <w:b/>
        </w:rPr>
        <w:t>CAPÍTULO I</w:t>
      </w:r>
    </w:p>
    <w:p w14:paraId="5B7D8DF5" w14:textId="77777777" w:rsidR="00FC45B1" w:rsidRPr="00DA6D5C" w:rsidRDefault="00FC45B1" w:rsidP="00FC45B1">
      <w:pPr>
        <w:pStyle w:val="centrado"/>
        <w:widowControl w:val="0"/>
        <w:autoSpaceDE w:val="0"/>
        <w:autoSpaceDN w:val="0"/>
        <w:adjustRightInd w:val="0"/>
        <w:spacing w:before="0" w:beforeAutospacing="0" w:after="0" w:afterAutospacing="0"/>
        <w:jc w:val="center"/>
        <w:rPr>
          <w:rFonts w:ascii="Arial" w:hAnsi="Arial" w:cs="Arial"/>
          <w:b/>
          <w:sz w:val="22"/>
          <w:szCs w:val="22"/>
        </w:rPr>
      </w:pPr>
      <w:r w:rsidRPr="00DA6D5C">
        <w:rPr>
          <w:rFonts w:ascii="Arial" w:hAnsi="Arial" w:cs="Arial"/>
          <w:b/>
          <w:bCs/>
          <w:sz w:val="22"/>
          <w:szCs w:val="22"/>
          <w:u w:color="000000"/>
        </w:rPr>
        <w:t>IMPUESTO SOBRE LA RENTA Y COMPLEMENTARIOS</w:t>
      </w:r>
    </w:p>
    <w:p w14:paraId="7ABBD860" w14:textId="77777777" w:rsidR="00FC45B1" w:rsidRPr="00DA6D5C" w:rsidRDefault="00FC45B1" w:rsidP="00FC45B1">
      <w:pPr>
        <w:pStyle w:val="Prrafodelista"/>
        <w:spacing w:line="240" w:lineRule="auto"/>
        <w:ind w:left="0"/>
        <w:jc w:val="center"/>
        <w:rPr>
          <w:rFonts w:ascii="Arial" w:hAnsi="Arial" w:cs="Arial"/>
          <w:b/>
        </w:rPr>
      </w:pPr>
    </w:p>
    <w:p w14:paraId="1368DC0E" w14:textId="77777777" w:rsidR="00FC45B1" w:rsidRPr="00DA6D5C" w:rsidRDefault="00FC45B1" w:rsidP="00FC45B1">
      <w:pPr>
        <w:shd w:val="clear" w:color="auto" w:fill="FFFFFF"/>
        <w:spacing w:line="240" w:lineRule="auto"/>
        <w:textAlignment w:val="top"/>
        <w:outlineLvl w:val="1"/>
        <w:rPr>
          <w:rFonts w:cs="Arial"/>
          <w:color w:val="auto"/>
          <w:szCs w:val="22"/>
        </w:rPr>
      </w:pPr>
      <w:r w:rsidRPr="00DA6D5C">
        <w:rPr>
          <w:rFonts w:cs="Arial"/>
          <w:b/>
          <w:color w:val="auto"/>
          <w:szCs w:val="22"/>
        </w:rPr>
        <w:t>ARTICULO 48.</w:t>
      </w:r>
      <w:r w:rsidRPr="00DA6D5C">
        <w:rPr>
          <w:rFonts w:cs="Arial"/>
          <w:color w:val="auto"/>
          <w:szCs w:val="22"/>
        </w:rPr>
        <w:t xml:space="preserve"> Modifíquese el artículo 90 del Estatuto Tributario, el cual quedará así:</w:t>
      </w:r>
    </w:p>
    <w:p w14:paraId="38CEBE42" w14:textId="77777777" w:rsidR="00FC45B1" w:rsidRPr="00DA6D5C" w:rsidRDefault="00FC45B1" w:rsidP="00FC45B1">
      <w:pPr>
        <w:spacing w:line="240" w:lineRule="auto"/>
        <w:rPr>
          <w:rFonts w:cs="Arial"/>
          <w:color w:val="auto"/>
          <w:szCs w:val="22"/>
        </w:rPr>
      </w:pPr>
    </w:p>
    <w:p w14:paraId="6E65B427" w14:textId="77777777" w:rsidR="00FC45B1" w:rsidRPr="00DA6D5C" w:rsidRDefault="00FC45B1" w:rsidP="00FC45B1">
      <w:pPr>
        <w:spacing w:line="240" w:lineRule="auto"/>
        <w:ind w:left="567" w:right="616"/>
        <w:rPr>
          <w:rFonts w:cs="Arial"/>
          <w:color w:val="auto"/>
          <w:szCs w:val="22"/>
        </w:rPr>
      </w:pPr>
      <w:r w:rsidRPr="00DA6D5C">
        <w:rPr>
          <w:rFonts w:cs="Arial"/>
          <w:b/>
          <w:color w:val="auto"/>
          <w:szCs w:val="22"/>
        </w:rPr>
        <w:t>ARTÍCULO 90</w:t>
      </w:r>
      <w:r w:rsidRPr="00DA6D5C">
        <w:rPr>
          <w:rFonts w:cs="Arial"/>
          <w:color w:val="auto"/>
          <w:szCs w:val="22"/>
        </w:rPr>
        <w:t xml:space="preserve">. </w:t>
      </w:r>
      <w:r w:rsidRPr="00DA6D5C">
        <w:rPr>
          <w:rFonts w:cs="Arial"/>
          <w:b/>
          <w:color w:val="auto"/>
          <w:szCs w:val="22"/>
        </w:rPr>
        <w:t>DETERMINACIÓN DE LA RENTA BRUTA EN LA ENAJENACIÓN DE ACTIVOS Y</w:t>
      </w:r>
      <w:r w:rsidRPr="00DA6D5C">
        <w:rPr>
          <w:rFonts w:cs="Arial"/>
          <w:color w:val="auto"/>
          <w:szCs w:val="22"/>
        </w:rPr>
        <w:t xml:space="preserve"> </w:t>
      </w:r>
      <w:r w:rsidRPr="00DA6D5C">
        <w:rPr>
          <w:rFonts w:cs="Arial"/>
          <w:b/>
          <w:color w:val="auto"/>
          <w:szCs w:val="22"/>
        </w:rPr>
        <w:t>VALOR COMERCIAL EN OPERACIONES SOBRE BIENES Y SERVICIOS</w:t>
      </w:r>
      <w:r w:rsidRPr="00DA6D5C">
        <w:rPr>
          <w:rFonts w:cs="Arial"/>
          <w:color w:val="auto"/>
          <w:szCs w:val="22"/>
        </w:rPr>
        <w:t>. La renta bruta o la pérdida proveniente de la enajenación de activos a cualquier título, está constituida por la diferencia entre el precio de la enajenación y el costo del activo o activos enajenados.</w:t>
      </w:r>
    </w:p>
    <w:p w14:paraId="4EBD35A0" w14:textId="77777777" w:rsidR="00FC45B1" w:rsidRPr="00DA6D5C" w:rsidRDefault="00FC45B1" w:rsidP="00FC45B1">
      <w:pPr>
        <w:spacing w:line="240" w:lineRule="auto"/>
        <w:ind w:left="567" w:right="616"/>
        <w:rPr>
          <w:rFonts w:cs="Arial"/>
          <w:color w:val="auto"/>
          <w:szCs w:val="22"/>
        </w:rPr>
      </w:pPr>
    </w:p>
    <w:p w14:paraId="4BBF25E6" w14:textId="77777777" w:rsidR="00FC45B1" w:rsidRPr="00DA6D5C" w:rsidRDefault="00FC45B1" w:rsidP="00FC45B1">
      <w:pPr>
        <w:spacing w:line="240" w:lineRule="auto"/>
        <w:ind w:left="567" w:right="616"/>
        <w:rPr>
          <w:rFonts w:cs="Arial"/>
          <w:color w:val="auto"/>
          <w:szCs w:val="22"/>
        </w:rPr>
      </w:pPr>
      <w:r w:rsidRPr="00DA6D5C">
        <w:rPr>
          <w:rFonts w:cs="Arial"/>
          <w:color w:val="auto"/>
          <w:szCs w:val="22"/>
        </w:rPr>
        <w:t>Cuando se trate de activos fijos depreciables, la utilidad que resulta al momento de la enajenación deberá imputarse, en primer término, a la renta líquida por recuperación de deducciones, depreciaciones o amortizaciones; el saldo de la utilidad constituye renta o ganancia ocasional, según el caso.</w:t>
      </w:r>
    </w:p>
    <w:p w14:paraId="7F1DBC2C" w14:textId="77777777" w:rsidR="00FC45B1" w:rsidRPr="00DA6D5C" w:rsidRDefault="00FC45B1" w:rsidP="00FC45B1">
      <w:pPr>
        <w:spacing w:line="240" w:lineRule="auto"/>
        <w:ind w:left="567" w:right="616"/>
        <w:rPr>
          <w:rFonts w:cs="Arial"/>
          <w:color w:val="auto"/>
          <w:szCs w:val="22"/>
        </w:rPr>
      </w:pPr>
    </w:p>
    <w:p w14:paraId="32C8D919" w14:textId="77777777" w:rsidR="00FC45B1" w:rsidRPr="00DA6D5C" w:rsidRDefault="00FC45B1" w:rsidP="00FC45B1">
      <w:pPr>
        <w:spacing w:line="240" w:lineRule="auto"/>
        <w:ind w:left="567" w:right="616"/>
        <w:rPr>
          <w:rFonts w:cs="Arial"/>
          <w:color w:val="auto"/>
          <w:szCs w:val="22"/>
        </w:rPr>
      </w:pPr>
      <w:r w:rsidRPr="00DA6D5C">
        <w:rPr>
          <w:rFonts w:cs="Arial"/>
          <w:color w:val="auto"/>
          <w:szCs w:val="22"/>
        </w:rPr>
        <w:t>El precio de la enajenación es el valor comercial realizado en dinero o en especie. Para estos efectos será parte del precio el valor comercial de las especies recibidas.</w:t>
      </w:r>
    </w:p>
    <w:p w14:paraId="5E3D6A53" w14:textId="77777777" w:rsidR="00FC45B1" w:rsidRPr="00DA6D5C" w:rsidRDefault="00FC45B1" w:rsidP="00FC45B1">
      <w:pPr>
        <w:spacing w:line="240" w:lineRule="auto"/>
        <w:ind w:left="567" w:right="616"/>
        <w:rPr>
          <w:rFonts w:cs="Arial"/>
          <w:color w:val="auto"/>
          <w:szCs w:val="22"/>
        </w:rPr>
      </w:pPr>
    </w:p>
    <w:p w14:paraId="7524CE9C" w14:textId="77777777" w:rsidR="00FC45B1" w:rsidRPr="00DA6D5C" w:rsidRDefault="00FC45B1" w:rsidP="00FC45B1">
      <w:pPr>
        <w:spacing w:line="240" w:lineRule="auto"/>
        <w:ind w:left="567" w:right="616"/>
        <w:rPr>
          <w:rFonts w:cs="Arial"/>
          <w:color w:val="auto"/>
          <w:szCs w:val="22"/>
        </w:rPr>
      </w:pPr>
      <w:r w:rsidRPr="00DA6D5C">
        <w:rPr>
          <w:rFonts w:cs="Arial"/>
          <w:color w:val="auto"/>
          <w:szCs w:val="22"/>
        </w:rPr>
        <w:t>Se tiene por valor comercial el señalado por las partes, el cual deberá corresponder al precio comercial promedio para bienes de la misma especie, en la fecha de su enajenación. Esta previsión también resulta aplicable a los servicios.</w:t>
      </w:r>
    </w:p>
    <w:p w14:paraId="20173C6C" w14:textId="77777777" w:rsidR="00FC45B1" w:rsidRPr="00DA6D5C" w:rsidRDefault="00FC45B1" w:rsidP="00FC45B1">
      <w:pPr>
        <w:spacing w:line="240" w:lineRule="auto"/>
        <w:ind w:left="567" w:right="616"/>
        <w:rPr>
          <w:rFonts w:cs="Arial"/>
          <w:color w:val="auto"/>
          <w:szCs w:val="22"/>
        </w:rPr>
      </w:pPr>
    </w:p>
    <w:p w14:paraId="3675B78D" w14:textId="77777777" w:rsidR="00FC45B1" w:rsidRPr="00DA6D5C" w:rsidRDefault="00FC45B1" w:rsidP="00FC45B1">
      <w:pPr>
        <w:spacing w:line="240" w:lineRule="auto"/>
        <w:ind w:left="567" w:right="616"/>
        <w:rPr>
          <w:rFonts w:cs="Arial"/>
          <w:color w:val="auto"/>
          <w:szCs w:val="22"/>
        </w:rPr>
      </w:pPr>
      <w:r w:rsidRPr="00DA6D5C">
        <w:rPr>
          <w:rFonts w:cs="Arial"/>
          <w:color w:val="auto"/>
          <w:szCs w:val="22"/>
        </w:rPr>
        <w:t>En el caso de bienes raíces, además de lo previsto en esta disposición, no se aceptará un precio inferior al costo, al avalúo catastral ni al autoavalúo, sin perjuicio de la posibilidad de un valor comercial superior. En los casos en que existan listas de precios, bases de datos, ofertas o cualquier otro mecanismo que permita determinar el valor comercial de los bienes raíces enajenados o transferidos, los contribuyentes deberán remitirse a los mismos. Del mismo modo, el valor de los inmuebles estará conformado por todas las sumas pagadas para su adquisición, así se convengan o facturen por fuera de la escritura o correspondan a bienes o servicios accesorios a la adquisición del bien, tales como aportes, mejoras, construcciones, intermediación o cualquier otro concepto.</w:t>
      </w:r>
    </w:p>
    <w:p w14:paraId="5D0F7E87" w14:textId="77777777" w:rsidR="00FC45B1" w:rsidRPr="00DA6D5C" w:rsidRDefault="00FC45B1" w:rsidP="00FC45B1">
      <w:pPr>
        <w:spacing w:line="240" w:lineRule="auto"/>
        <w:ind w:left="567" w:right="616"/>
        <w:rPr>
          <w:rFonts w:cs="Arial"/>
          <w:color w:val="auto"/>
          <w:szCs w:val="22"/>
        </w:rPr>
      </w:pPr>
    </w:p>
    <w:p w14:paraId="3675E6DF" w14:textId="77777777" w:rsidR="00FC45B1" w:rsidRPr="00DA6D5C" w:rsidRDefault="00FC45B1" w:rsidP="00FC45B1">
      <w:pPr>
        <w:spacing w:line="240" w:lineRule="auto"/>
        <w:ind w:left="567" w:right="616"/>
        <w:rPr>
          <w:rFonts w:cs="Arial"/>
          <w:color w:val="auto"/>
          <w:szCs w:val="22"/>
        </w:rPr>
      </w:pPr>
      <w:r w:rsidRPr="00DA6D5C">
        <w:rPr>
          <w:rFonts w:cs="Arial"/>
          <w:color w:val="auto"/>
          <w:szCs w:val="22"/>
        </w:rPr>
        <w:t xml:space="preserve">En la escritura pública de enajenación o declaración de construcción las partes deberán declarar, bajo la gravedad de juramento, que el precio incluido en la escritura es real y no ha sido objeto de pactos privados en los que se señale un valor diferente; en caso de que tales pactos existan, deberá informarse el precio convenido en ellos. En la misma escritura se debe declarar que no existen sumas que se hayan convenido o facturado por fuera de la misma o, de lo contrario, deberá manifestarse su valor. Sin las referidas declaraciones, tanto el impuesto sobre la renta, como la ganancia ocasional, el impuesto de registro, los derechos de registro y los derechos notariales, serán liquidados sobre una base equivalente a cuatro veces el valor incluido en la escritura, sin perjuicio de la obligación del notario de reportar la irregularidad a las autoridades de impuestos para lo de su competencia y sin perjuicio de las facultades de la Dirección de Impuestos y Aduanas Nacionales -DIAN para determinar el valor real de la transacción. </w:t>
      </w:r>
    </w:p>
    <w:p w14:paraId="6426CD14" w14:textId="77777777" w:rsidR="00FC45B1" w:rsidRPr="00DA6D5C" w:rsidRDefault="00FC45B1" w:rsidP="00FC45B1">
      <w:pPr>
        <w:spacing w:line="240" w:lineRule="auto"/>
        <w:ind w:left="567" w:right="616"/>
        <w:rPr>
          <w:rFonts w:cs="Arial"/>
          <w:color w:val="auto"/>
          <w:szCs w:val="22"/>
        </w:rPr>
      </w:pPr>
    </w:p>
    <w:p w14:paraId="3F9670D3" w14:textId="77777777" w:rsidR="00FC45B1" w:rsidRPr="00DA6D5C" w:rsidRDefault="00FC45B1" w:rsidP="00FC45B1">
      <w:pPr>
        <w:spacing w:line="240" w:lineRule="auto"/>
        <w:ind w:left="567" w:right="616"/>
        <w:rPr>
          <w:rFonts w:cs="Arial"/>
          <w:color w:val="auto"/>
          <w:szCs w:val="22"/>
        </w:rPr>
      </w:pPr>
      <w:r w:rsidRPr="00DA6D5C">
        <w:rPr>
          <w:rFonts w:cs="Arial"/>
          <w:color w:val="auto"/>
          <w:szCs w:val="22"/>
        </w:rPr>
        <w:t>Los inmuebles adquiridos a través de fondos, fiducias, esquemas de promoción inmobiliaria o semejantes, quedarán sometidos a lo previsto en esta disposición. Para el efecto, los beneficiarios de las unidades inmobiliarias serán considerados como adquirentes de los bienes raíces, en relación con los cuales deberá declararse su valor de mercado.</w:t>
      </w:r>
    </w:p>
    <w:p w14:paraId="09733276" w14:textId="77777777" w:rsidR="00FC45B1" w:rsidRPr="00DA6D5C" w:rsidRDefault="00FC45B1" w:rsidP="00FC45B1">
      <w:pPr>
        <w:spacing w:line="240" w:lineRule="auto"/>
        <w:ind w:left="567" w:right="616"/>
        <w:rPr>
          <w:rFonts w:cs="Arial"/>
          <w:color w:val="auto"/>
          <w:szCs w:val="22"/>
        </w:rPr>
      </w:pPr>
    </w:p>
    <w:p w14:paraId="23638A3F" w14:textId="77777777" w:rsidR="00FC45B1" w:rsidRPr="00DA6D5C" w:rsidRDefault="00FC45B1" w:rsidP="00FC45B1">
      <w:pPr>
        <w:spacing w:line="240" w:lineRule="auto"/>
        <w:ind w:left="567" w:right="616"/>
        <w:rPr>
          <w:rFonts w:cs="Arial"/>
          <w:color w:val="auto"/>
          <w:szCs w:val="22"/>
        </w:rPr>
      </w:pPr>
      <w:r w:rsidRPr="00DA6D5C">
        <w:rPr>
          <w:rFonts w:cs="Arial"/>
          <w:color w:val="auto"/>
          <w:szCs w:val="22"/>
        </w:rPr>
        <w:t>A partir del 1 de enero de 2019, no serán constitutivos de costo de los bienes raíces aquellas sumas que no se hayan desembolsado a través de entidades financieras.</w:t>
      </w:r>
    </w:p>
    <w:p w14:paraId="3CBB6143" w14:textId="77777777" w:rsidR="00FC45B1" w:rsidRPr="00DA6D5C" w:rsidRDefault="00FC45B1" w:rsidP="00FC45B1">
      <w:pPr>
        <w:spacing w:line="240" w:lineRule="auto"/>
        <w:ind w:left="567" w:right="616"/>
        <w:rPr>
          <w:rFonts w:cs="Arial"/>
          <w:color w:val="auto"/>
          <w:szCs w:val="22"/>
        </w:rPr>
      </w:pPr>
    </w:p>
    <w:p w14:paraId="7B8F2107" w14:textId="77777777" w:rsidR="00FC45B1" w:rsidRPr="00DA6D5C" w:rsidRDefault="00FC45B1" w:rsidP="00FC45B1">
      <w:pPr>
        <w:spacing w:line="240" w:lineRule="auto"/>
        <w:ind w:left="567" w:right="616"/>
        <w:rPr>
          <w:rFonts w:cs="Arial"/>
          <w:color w:val="auto"/>
          <w:szCs w:val="22"/>
        </w:rPr>
      </w:pPr>
      <w:r w:rsidRPr="00DA6D5C">
        <w:rPr>
          <w:rFonts w:cs="Arial"/>
          <w:color w:val="auto"/>
          <w:szCs w:val="22"/>
        </w:rPr>
        <w:t>Cuando el valor asignado por las partes difiera notoriamente del valor comercial de los bienes o servicios en la fecha de su enajenación o prestación, conforme a lo dispuesto en este artículo, el funcionario que esté adelantando el proceso de fiscalización respectivo, podrá rechazarlo para los efectos impositivos y señalar un precio de enajenación acorde con la naturaleza, condiciones y estado de los activos; atendiendo a los datos estadísticos producidos por la Dirección General de Impuestos Nacionales, por el Departamento Nacional de Estadística, por la Superintendencia de Industria y Comercio, por el Banco de la República u otras entidades afines. Su aplicación y discusión se hará dentro del mismo proceso.</w:t>
      </w:r>
    </w:p>
    <w:p w14:paraId="3CF2F3A4" w14:textId="77777777" w:rsidR="00FC45B1" w:rsidRPr="00DA6D5C" w:rsidRDefault="00FC45B1" w:rsidP="00FC45B1">
      <w:pPr>
        <w:spacing w:line="240" w:lineRule="auto"/>
        <w:ind w:left="567" w:right="616"/>
        <w:rPr>
          <w:rFonts w:cs="Arial"/>
          <w:color w:val="auto"/>
          <w:szCs w:val="22"/>
        </w:rPr>
      </w:pPr>
    </w:p>
    <w:p w14:paraId="4F79BC36" w14:textId="77777777" w:rsidR="00FC45B1" w:rsidRPr="00DA6D5C" w:rsidRDefault="00FC45B1" w:rsidP="00FC45B1">
      <w:pPr>
        <w:spacing w:line="240" w:lineRule="auto"/>
        <w:ind w:left="567" w:right="616"/>
        <w:rPr>
          <w:rFonts w:cs="Arial"/>
          <w:color w:val="auto"/>
          <w:szCs w:val="22"/>
        </w:rPr>
      </w:pPr>
      <w:r w:rsidRPr="00DA6D5C">
        <w:rPr>
          <w:rFonts w:cs="Arial"/>
          <w:color w:val="auto"/>
          <w:szCs w:val="22"/>
        </w:rPr>
        <w:t>Se entiende que el valor asignado por las partes difiere notoriamente del promedio vigente, cuando se aparte en más de un quince por ciento (15%) de los precios establecidos en el comercio para los bienes o servicios de la misma especie y calidad, en la fecha de enajenación o prestación, teniendo en cuenta la naturaleza, condiciones y estado de los activos y servicios.</w:t>
      </w:r>
    </w:p>
    <w:p w14:paraId="0C363119" w14:textId="77777777" w:rsidR="00FC45B1" w:rsidRPr="00DA6D5C" w:rsidRDefault="00FC45B1" w:rsidP="00FC45B1">
      <w:pPr>
        <w:spacing w:line="240" w:lineRule="auto"/>
        <w:ind w:left="567" w:right="616"/>
        <w:rPr>
          <w:rFonts w:cs="Arial"/>
          <w:color w:val="auto"/>
          <w:szCs w:val="22"/>
        </w:rPr>
      </w:pPr>
    </w:p>
    <w:p w14:paraId="16063884" w14:textId="77777777" w:rsidR="00FC45B1" w:rsidRPr="00DA6D5C" w:rsidRDefault="00FC45B1" w:rsidP="00FC45B1">
      <w:pPr>
        <w:spacing w:line="240" w:lineRule="auto"/>
        <w:ind w:left="567" w:right="616"/>
        <w:rPr>
          <w:rFonts w:cs="Arial"/>
          <w:color w:val="auto"/>
          <w:szCs w:val="22"/>
        </w:rPr>
      </w:pPr>
      <w:r w:rsidRPr="00DA6D5C">
        <w:rPr>
          <w:rFonts w:cs="Arial"/>
          <w:color w:val="auto"/>
          <w:szCs w:val="22"/>
        </w:rPr>
        <w:t>Sin perjuicio de lo previsto en este artículo, cuando el activo enajenado sean acciones o cuotas de interés social de sociedades o entidades nacionales que no coticen en la Bolsa de Valores de Colombia o una de reconocida idoneidad internacional según lo determine la Dirección de Impuestos y Aduanas Nacionales -DIAN, salvo prueba en contrario, se presume que el precio de enajenación no puede ser inferior al valor intrínseco incrementado en un 30%. Lo anterior sin perjuicio de la facultad fiscalizadora de la Dirección de Impuestos y Aduanas Nacionales -DIAN, en virtud de la cual podrá acudir a los métodos de valoración técnicamente aceptados, como el de flujos descontados a valor presente o el de múltiplos de EBITDA.</w:t>
      </w:r>
    </w:p>
    <w:p w14:paraId="07B2EEC8" w14:textId="77777777" w:rsidR="00FC45B1" w:rsidRPr="00DA6D5C" w:rsidRDefault="00FC45B1" w:rsidP="00FC45B1">
      <w:pPr>
        <w:spacing w:line="240" w:lineRule="auto"/>
        <w:ind w:left="567" w:right="616"/>
        <w:rPr>
          <w:rFonts w:cs="Arial"/>
          <w:color w:val="auto"/>
          <w:szCs w:val="22"/>
        </w:rPr>
      </w:pPr>
    </w:p>
    <w:p w14:paraId="767F256D" w14:textId="77777777" w:rsidR="00FC45B1" w:rsidRPr="00DA6D5C" w:rsidRDefault="00FC45B1" w:rsidP="00FC45B1">
      <w:pPr>
        <w:spacing w:line="240" w:lineRule="auto"/>
        <w:ind w:left="567" w:right="616"/>
        <w:rPr>
          <w:rFonts w:cs="Arial"/>
          <w:color w:val="auto"/>
          <w:szCs w:val="22"/>
        </w:rPr>
      </w:pPr>
      <w:r w:rsidRPr="00DA6D5C">
        <w:rPr>
          <w:rFonts w:cs="Arial"/>
          <w:color w:val="auto"/>
          <w:szCs w:val="22"/>
        </w:rPr>
        <w:t>El mismo tratamiento previsto en el inciso anterior será aplicable a la enajenación de derechos en vehículos de inversión tales como fiducias mercantiles o fondos de inversión colectiva cuyos activos correspondan a acciones o cuotas de interés social de sociedades o entidades nacionales que no coticen en la Bolsa de Valores de Colombia o una de reconocida idoneidad internacional según lo determine la Dirección de Impuestos y Aduanas Nacionales -DIAN.</w:t>
      </w:r>
    </w:p>
    <w:p w14:paraId="06CBBE56" w14:textId="77777777" w:rsidR="00FC45B1" w:rsidRPr="00DA6D5C" w:rsidRDefault="00FC45B1" w:rsidP="001D58AD">
      <w:pPr>
        <w:spacing w:line="240" w:lineRule="auto"/>
        <w:rPr>
          <w:rFonts w:cs="Arial"/>
          <w:color w:val="auto"/>
          <w:szCs w:val="22"/>
        </w:rPr>
      </w:pPr>
    </w:p>
    <w:p w14:paraId="0DB9EB3A" w14:textId="77777777" w:rsidR="001D58AD" w:rsidRPr="00665F3A" w:rsidRDefault="001D58AD" w:rsidP="001D58AD">
      <w:pPr>
        <w:pStyle w:val="Textosinformato"/>
        <w:jc w:val="both"/>
        <w:rPr>
          <w:rFonts w:ascii="Arial" w:hAnsi="Arial" w:cs="Arial"/>
        </w:rPr>
      </w:pPr>
      <w:r w:rsidRPr="00B17A75">
        <w:rPr>
          <w:rFonts w:ascii="Arial" w:hAnsi="Arial" w:cs="Arial"/>
          <w:b/>
        </w:rPr>
        <w:t>ARTÍCULO 49.</w:t>
      </w:r>
      <w:r w:rsidRPr="00665F3A">
        <w:rPr>
          <w:rFonts w:ascii="Arial" w:hAnsi="Arial" w:cs="Arial"/>
        </w:rPr>
        <w:t xml:space="preserve"> Adiciónese el artículo 90-3 del Estatuto Tributario, el cual quedará así: </w:t>
      </w:r>
    </w:p>
    <w:p w14:paraId="3081C712" w14:textId="77777777" w:rsidR="001D58AD" w:rsidRPr="00665F3A" w:rsidRDefault="001D58AD" w:rsidP="001D58AD">
      <w:pPr>
        <w:pStyle w:val="Textosinformato"/>
        <w:jc w:val="both"/>
        <w:rPr>
          <w:rFonts w:ascii="Arial" w:hAnsi="Arial" w:cs="Arial"/>
        </w:rPr>
      </w:pPr>
    </w:p>
    <w:p w14:paraId="7DBEBD73" w14:textId="77777777" w:rsidR="001D58AD" w:rsidRDefault="001D58AD" w:rsidP="001D58AD">
      <w:pPr>
        <w:pStyle w:val="Textosinformato"/>
        <w:ind w:left="708"/>
        <w:jc w:val="both"/>
        <w:rPr>
          <w:rFonts w:ascii="Arial" w:hAnsi="Arial" w:cs="Arial"/>
        </w:rPr>
      </w:pPr>
      <w:r w:rsidRPr="00B17A75">
        <w:rPr>
          <w:rFonts w:ascii="Arial" w:hAnsi="Arial" w:cs="Arial"/>
          <w:b/>
        </w:rPr>
        <w:t>ARTICULO 90-3. ENAJENACIONES INDIRECTAS.</w:t>
      </w:r>
      <w:r w:rsidRPr="00665F3A">
        <w:rPr>
          <w:rFonts w:ascii="Arial" w:hAnsi="Arial" w:cs="Arial"/>
        </w:rPr>
        <w:t xml:space="preserve"> La </w:t>
      </w:r>
      <w:r>
        <w:rPr>
          <w:rFonts w:ascii="Arial" w:hAnsi="Arial" w:cs="Arial"/>
        </w:rPr>
        <w:t>enajenación</w:t>
      </w:r>
      <w:r w:rsidRPr="00665F3A">
        <w:rPr>
          <w:rFonts w:ascii="Arial" w:hAnsi="Arial" w:cs="Arial"/>
        </w:rPr>
        <w:t xml:space="preserve"> indirecta de </w:t>
      </w:r>
      <w:r>
        <w:rPr>
          <w:rFonts w:ascii="Arial" w:hAnsi="Arial" w:cs="Arial"/>
        </w:rPr>
        <w:t xml:space="preserve">acciones en </w:t>
      </w:r>
      <w:r w:rsidRPr="00665F3A">
        <w:rPr>
          <w:rFonts w:ascii="Arial" w:hAnsi="Arial" w:cs="Arial"/>
        </w:rPr>
        <w:t xml:space="preserve">sociedades, </w:t>
      </w:r>
      <w:r>
        <w:rPr>
          <w:rFonts w:ascii="Arial" w:hAnsi="Arial" w:cs="Arial"/>
        </w:rPr>
        <w:t xml:space="preserve">derechos o </w:t>
      </w:r>
      <w:r w:rsidRPr="00665F3A">
        <w:rPr>
          <w:rFonts w:ascii="Arial" w:hAnsi="Arial" w:cs="Arial"/>
        </w:rPr>
        <w:t xml:space="preserve">activos ubicados en el territorio nacional, mediante la enajenación, a cualquier título, de acciones, participaciones o derechos de entidades del exterior, se encuentra gravada en Colombia como si la enajenación </w:t>
      </w:r>
      <w:r>
        <w:rPr>
          <w:rFonts w:ascii="Arial" w:hAnsi="Arial" w:cs="Arial"/>
        </w:rPr>
        <w:t xml:space="preserve">del activo subyacente </w:t>
      </w:r>
      <w:r w:rsidRPr="00665F3A">
        <w:rPr>
          <w:rFonts w:ascii="Arial" w:hAnsi="Arial" w:cs="Arial"/>
        </w:rPr>
        <w:t>se hubiera realizado directamente. El costo fiscal</w:t>
      </w:r>
      <w:r>
        <w:rPr>
          <w:rFonts w:ascii="Arial" w:hAnsi="Arial" w:cs="Arial"/>
        </w:rPr>
        <w:t xml:space="preserve"> aplicable al activo subyacente, así como otras características relevantes en materia tributaria,</w:t>
      </w:r>
      <w:r w:rsidRPr="00665F3A">
        <w:rPr>
          <w:rFonts w:ascii="Arial" w:hAnsi="Arial" w:cs="Arial"/>
        </w:rPr>
        <w:t xml:space="preserve"> será el que tenga </w:t>
      </w:r>
      <w:r>
        <w:rPr>
          <w:rFonts w:ascii="Arial" w:hAnsi="Arial" w:cs="Arial"/>
        </w:rPr>
        <w:t>el tenedor</w:t>
      </w:r>
      <w:r w:rsidRPr="00665F3A">
        <w:rPr>
          <w:rFonts w:ascii="Arial" w:hAnsi="Arial" w:cs="Arial"/>
        </w:rPr>
        <w:t xml:space="preserve"> del activo subyacente como si lo hubiera enajenado directamente en el país y el precio de venta debe corresponder a su valor comercial de conformidad con el Estatuto Tributario.</w:t>
      </w:r>
    </w:p>
    <w:p w14:paraId="1976E2A9" w14:textId="77777777" w:rsidR="001D58AD" w:rsidRDefault="001D58AD" w:rsidP="001D58AD">
      <w:pPr>
        <w:pStyle w:val="Textosinformato"/>
        <w:ind w:left="708"/>
        <w:jc w:val="both"/>
        <w:rPr>
          <w:rFonts w:ascii="Arial" w:hAnsi="Arial" w:cs="Arial"/>
        </w:rPr>
      </w:pPr>
    </w:p>
    <w:p w14:paraId="00E226DE" w14:textId="77777777" w:rsidR="001D58AD" w:rsidRDefault="001D58AD" w:rsidP="001D58AD">
      <w:pPr>
        <w:pStyle w:val="Textosinformato"/>
        <w:ind w:left="708"/>
        <w:jc w:val="both"/>
        <w:rPr>
          <w:rFonts w:ascii="Arial" w:hAnsi="Arial" w:cs="Arial"/>
        </w:rPr>
      </w:pPr>
      <w:r>
        <w:rPr>
          <w:rFonts w:ascii="Arial" w:hAnsi="Arial" w:cs="Arial"/>
        </w:rPr>
        <w:t xml:space="preserve">Se entiende por transferencia indirecta, la enajenación de un derecho de participación en un activo en su totalidad o en parte, ya sea que dicha transferencia se realice entre partes relacionadas o independientes. </w:t>
      </w:r>
    </w:p>
    <w:p w14:paraId="7EF9D255" w14:textId="77777777" w:rsidR="001D58AD" w:rsidRDefault="001D58AD" w:rsidP="001D58AD">
      <w:pPr>
        <w:pStyle w:val="Textosinformato"/>
        <w:ind w:left="708"/>
        <w:jc w:val="both"/>
        <w:rPr>
          <w:rFonts w:ascii="Arial" w:hAnsi="Arial" w:cs="Arial"/>
        </w:rPr>
      </w:pPr>
    </w:p>
    <w:p w14:paraId="51071638" w14:textId="77777777" w:rsidR="001D58AD" w:rsidRPr="00D95EE5" w:rsidRDefault="001D58AD" w:rsidP="001D58AD">
      <w:pPr>
        <w:pStyle w:val="Textosinformato"/>
        <w:ind w:left="708"/>
        <w:jc w:val="both"/>
        <w:rPr>
          <w:rFonts w:ascii="Arial" w:hAnsi="Arial" w:cs="Arial"/>
        </w:rPr>
      </w:pPr>
      <w:r w:rsidRPr="00D95EE5">
        <w:rPr>
          <w:rFonts w:ascii="Arial" w:hAnsi="Arial" w:cs="Arial"/>
        </w:rPr>
        <w:t xml:space="preserve">Cuando el primer punto de contacto en Colombia sea </w:t>
      </w:r>
      <w:r>
        <w:rPr>
          <w:rFonts w:ascii="Arial" w:hAnsi="Arial" w:cs="Arial"/>
        </w:rPr>
        <w:t xml:space="preserve">una entidad </w:t>
      </w:r>
      <w:r w:rsidRPr="00D95EE5">
        <w:rPr>
          <w:rFonts w:ascii="Arial" w:hAnsi="Arial" w:cs="Arial"/>
        </w:rPr>
        <w:t>tenedora de acciones, participaciones o derechos, se entenderá que el activo subyacente son dichas acciones, participaciones o derechos.</w:t>
      </w:r>
    </w:p>
    <w:p w14:paraId="17EC33CB" w14:textId="77777777" w:rsidR="001D58AD" w:rsidRDefault="001D58AD" w:rsidP="001D58AD">
      <w:pPr>
        <w:pStyle w:val="Textosinformato"/>
        <w:ind w:left="708"/>
        <w:jc w:val="both"/>
        <w:rPr>
          <w:rFonts w:ascii="Arial" w:hAnsi="Arial" w:cs="Arial"/>
        </w:rPr>
      </w:pPr>
    </w:p>
    <w:p w14:paraId="5B8BB73B" w14:textId="77777777" w:rsidR="001D58AD" w:rsidRPr="00665F3A" w:rsidRDefault="001D58AD" w:rsidP="001D58AD">
      <w:pPr>
        <w:pStyle w:val="Textosinformato"/>
        <w:ind w:left="708"/>
        <w:jc w:val="both"/>
        <w:rPr>
          <w:rFonts w:ascii="Arial" w:hAnsi="Arial" w:cs="Arial"/>
        </w:rPr>
      </w:pPr>
      <w:r>
        <w:rPr>
          <w:rFonts w:ascii="Arial" w:hAnsi="Arial" w:cs="Arial"/>
        </w:rPr>
        <w:t>Cuando el adquirente sea un residente colombiano, agente de retención, deberá practicar la retención en la fuente aplicable para pagos al exterior según su naturaleza. La base de retención en la fuente será calculada con base en la participación total del valor comercial del activo subyacente ubicad en Colombia dentro del valor total de enajenación.</w:t>
      </w:r>
    </w:p>
    <w:p w14:paraId="1A012D06" w14:textId="77777777" w:rsidR="001D58AD" w:rsidRPr="00665F3A" w:rsidRDefault="001D58AD" w:rsidP="001D58AD">
      <w:pPr>
        <w:pStyle w:val="Textosinformato"/>
        <w:ind w:left="708"/>
        <w:jc w:val="both"/>
        <w:rPr>
          <w:rFonts w:ascii="Arial" w:hAnsi="Arial" w:cs="Arial"/>
        </w:rPr>
      </w:pPr>
    </w:p>
    <w:p w14:paraId="3A2909CF" w14:textId="77777777" w:rsidR="001D58AD" w:rsidRPr="00665F3A" w:rsidRDefault="001D58AD" w:rsidP="001D58AD">
      <w:pPr>
        <w:pStyle w:val="Textosinformato"/>
        <w:ind w:left="708"/>
        <w:jc w:val="both"/>
        <w:rPr>
          <w:rFonts w:ascii="Arial" w:hAnsi="Arial" w:cs="Arial"/>
        </w:rPr>
      </w:pPr>
      <w:r w:rsidRPr="00B17A75">
        <w:rPr>
          <w:rFonts w:ascii="Arial" w:hAnsi="Arial" w:cs="Arial"/>
          <w:b/>
        </w:rPr>
        <w:t>PARÁGRAFO 1.</w:t>
      </w:r>
      <w:r w:rsidRPr="00665F3A">
        <w:rPr>
          <w:rFonts w:ascii="Arial" w:hAnsi="Arial" w:cs="Arial"/>
        </w:rPr>
        <w:t xml:space="preserve"> Lo dispuesto en este artículo no se aplicará a la transferencia indirecta de acciones o derechos inscritos en una Bolsa de Valores reconocida por una autoridad gubernamental, que cuente con un mercado secundario activo y cuando las acciones no estén concentradas en un mismo beneficiario real en más de un veinte por ciento (20%). </w:t>
      </w:r>
    </w:p>
    <w:p w14:paraId="536A20BE" w14:textId="77777777" w:rsidR="001D58AD" w:rsidRPr="00665F3A" w:rsidRDefault="001D58AD" w:rsidP="001D58AD">
      <w:pPr>
        <w:pStyle w:val="Textosinformato"/>
        <w:ind w:left="708"/>
        <w:jc w:val="both"/>
        <w:rPr>
          <w:rFonts w:ascii="Arial" w:hAnsi="Arial" w:cs="Arial"/>
        </w:rPr>
      </w:pPr>
    </w:p>
    <w:p w14:paraId="2976EAFF" w14:textId="77777777" w:rsidR="001D58AD" w:rsidRPr="00665F3A" w:rsidRDefault="001D58AD" w:rsidP="001D58AD">
      <w:pPr>
        <w:pStyle w:val="Textosinformato"/>
        <w:ind w:left="708"/>
        <w:jc w:val="both"/>
        <w:rPr>
          <w:rFonts w:ascii="Arial" w:hAnsi="Arial" w:cs="Arial"/>
        </w:rPr>
      </w:pPr>
      <w:r w:rsidRPr="00B17A75">
        <w:rPr>
          <w:rFonts w:ascii="Arial" w:hAnsi="Arial" w:cs="Arial"/>
          <w:b/>
        </w:rPr>
        <w:t>PARÁGRAFO 2.</w:t>
      </w:r>
      <w:r w:rsidRPr="00665F3A">
        <w:rPr>
          <w:rFonts w:ascii="Arial" w:hAnsi="Arial" w:cs="Arial"/>
        </w:rPr>
        <w:t xml:space="preserve"> Lo dispuesto en este artículo no se aplicará a la transferencia indirecta de sociedades o activos ubicados en el territorio nacional, cuando el valor de los activos ubicados en Colombia represente menos del veinte por ciento (20%) del valor en libros y menos del veinte por ciento (20%) del valor comercial, de la totalidad de los activos poseídos por la entidad del exterior enajenada. </w:t>
      </w:r>
    </w:p>
    <w:p w14:paraId="52220789" w14:textId="77777777" w:rsidR="001D58AD" w:rsidRPr="00665F3A" w:rsidRDefault="001D58AD" w:rsidP="001D58AD">
      <w:pPr>
        <w:pStyle w:val="Textosinformato"/>
        <w:ind w:left="708"/>
        <w:jc w:val="both"/>
        <w:rPr>
          <w:rFonts w:ascii="Arial" w:hAnsi="Arial" w:cs="Arial"/>
        </w:rPr>
      </w:pPr>
    </w:p>
    <w:p w14:paraId="7E87F6DF" w14:textId="77777777" w:rsidR="001D58AD" w:rsidRPr="00665F3A" w:rsidRDefault="001D58AD" w:rsidP="001D58AD">
      <w:pPr>
        <w:pStyle w:val="Textosinformato"/>
        <w:ind w:left="708"/>
        <w:jc w:val="both"/>
        <w:rPr>
          <w:rFonts w:ascii="Arial" w:hAnsi="Arial" w:cs="Arial"/>
        </w:rPr>
      </w:pPr>
      <w:r w:rsidRPr="00B17A75">
        <w:rPr>
          <w:rFonts w:ascii="Arial" w:hAnsi="Arial" w:cs="Arial"/>
          <w:b/>
        </w:rPr>
        <w:t>PARÁGRAFO 3.</w:t>
      </w:r>
      <w:r w:rsidRPr="00665F3A">
        <w:rPr>
          <w:rFonts w:ascii="Arial" w:hAnsi="Arial" w:cs="Arial"/>
        </w:rPr>
        <w:t xml:space="preserve"> En caso de incumplimiento de las obligaciones tributarias derivadas de una trans</w:t>
      </w:r>
      <w:r>
        <w:rPr>
          <w:rFonts w:ascii="Arial" w:hAnsi="Arial" w:cs="Arial"/>
        </w:rPr>
        <w:t>f</w:t>
      </w:r>
      <w:r w:rsidRPr="00665F3A">
        <w:rPr>
          <w:rFonts w:ascii="Arial" w:hAnsi="Arial" w:cs="Arial"/>
        </w:rPr>
        <w:t>erencia indirecta por parte del vendedor, el comprador y la subordinada en territorio colombiano responderán solidariamente por los impuestos, intereses y sanciones, sin perjuicio del derecho a la acción de repetición contra el vendedor.</w:t>
      </w:r>
    </w:p>
    <w:p w14:paraId="4116BCA0" w14:textId="77777777" w:rsidR="001D58AD" w:rsidRPr="00B17A75" w:rsidRDefault="001D58AD" w:rsidP="001D58AD">
      <w:pPr>
        <w:pStyle w:val="Textosinformato"/>
        <w:ind w:left="708"/>
        <w:jc w:val="both"/>
        <w:rPr>
          <w:rFonts w:ascii="Arial" w:hAnsi="Arial" w:cs="Arial"/>
          <w:b/>
        </w:rPr>
      </w:pPr>
    </w:p>
    <w:p w14:paraId="204F2A75" w14:textId="77777777" w:rsidR="001D58AD" w:rsidRPr="00665F3A" w:rsidRDefault="001D58AD" w:rsidP="001D58AD">
      <w:pPr>
        <w:pStyle w:val="Textosinformato"/>
        <w:ind w:left="708"/>
        <w:jc w:val="both"/>
        <w:rPr>
          <w:rFonts w:ascii="Arial" w:hAnsi="Arial" w:cs="Arial"/>
        </w:rPr>
      </w:pPr>
      <w:r w:rsidRPr="00B17A75">
        <w:rPr>
          <w:rFonts w:ascii="Arial" w:hAnsi="Arial" w:cs="Arial"/>
          <w:b/>
        </w:rPr>
        <w:t xml:space="preserve">PARÁGRAFO </w:t>
      </w:r>
      <w:r w:rsidRPr="00820D36">
        <w:rPr>
          <w:rFonts w:ascii="Arial" w:hAnsi="Arial" w:cs="Arial"/>
        </w:rPr>
        <w:t>4.</w:t>
      </w:r>
      <w:r w:rsidRPr="00665F3A">
        <w:rPr>
          <w:rFonts w:ascii="Arial" w:hAnsi="Arial" w:cs="Arial"/>
        </w:rPr>
        <w:t xml:space="preserve"> El término de tenencia que permite determinar si la transferencia se encuentra gravada con el impuesto sobre la renta o ganancia ocasional será aquel que tenga el accionista, socio o partícipe en la entidad tenedora de los activos subyacentes ubicados en territorio colombiano. </w:t>
      </w:r>
    </w:p>
    <w:p w14:paraId="181C864D" w14:textId="77777777" w:rsidR="001D58AD" w:rsidRPr="00665F3A" w:rsidRDefault="001D58AD" w:rsidP="001D58AD">
      <w:pPr>
        <w:pStyle w:val="Textosinformato"/>
        <w:ind w:left="708"/>
        <w:jc w:val="both"/>
        <w:rPr>
          <w:rFonts w:ascii="Arial" w:hAnsi="Arial" w:cs="Arial"/>
        </w:rPr>
      </w:pPr>
    </w:p>
    <w:p w14:paraId="1958E981" w14:textId="77777777" w:rsidR="001D58AD" w:rsidRDefault="001D58AD" w:rsidP="001D58AD">
      <w:pPr>
        <w:pStyle w:val="Textosinformato"/>
        <w:ind w:left="708"/>
        <w:jc w:val="both"/>
        <w:rPr>
          <w:rFonts w:ascii="Arial" w:hAnsi="Arial" w:cs="Arial"/>
        </w:rPr>
      </w:pPr>
      <w:r w:rsidRPr="00B17A75">
        <w:rPr>
          <w:rFonts w:ascii="Arial" w:hAnsi="Arial" w:cs="Arial"/>
          <w:b/>
        </w:rPr>
        <w:t>PARÁGRAFO 5.</w:t>
      </w:r>
      <w:r w:rsidRPr="00665F3A">
        <w:rPr>
          <w:rFonts w:ascii="Arial" w:hAnsi="Arial" w:cs="Arial"/>
        </w:rPr>
        <w:t xml:space="preserve"> </w:t>
      </w:r>
      <w:r>
        <w:rPr>
          <w:rFonts w:ascii="Arial" w:hAnsi="Arial" w:cs="Arial"/>
        </w:rPr>
        <w:t xml:space="preserve">Para efectos del cumplimiento de la obligación de presentar la declaración de renta, será el vendedor que enajena indirectamente el activo subyacente. La declaración deberá ser presentada dentro del mes siguiente a la fecha de la enajenación. </w:t>
      </w:r>
    </w:p>
    <w:p w14:paraId="22B1BB2D" w14:textId="5C3203FE" w:rsidR="00FC45B1" w:rsidRPr="00DA6D5C" w:rsidRDefault="00FC45B1" w:rsidP="00FC45B1">
      <w:pPr>
        <w:pStyle w:val="Prrafodelista"/>
        <w:spacing w:line="240" w:lineRule="auto"/>
        <w:ind w:left="0"/>
        <w:rPr>
          <w:rFonts w:ascii="Arial" w:hAnsi="Arial" w:cs="Arial"/>
          <w:b/>
        </w:rPr>
      </w:pPr>
    </w:p>
    <w:p w14:paraId="17668325" w14:textId="77777777" w:rsidR="00FC45B1" w:rsidRPr="00DA6D5C" w:rsidRDefault="00FC45B1" w:rsidP="00FC45B1">
      <w:pPr>
        <w:shd w:val="clear" w:color="auto" w:fill="FFFFFF"/>
        <w:spacing w:line="240" w:lineRule="auto"/>
        <w:textAlignment w:val="top"/>
        <w:outlineLvl w:val="1"/>
        <w:rPr>
          <w:rFonts w:cs="Arial"/>
          <w:color w:val="auto"/>
          <w:szCs w:val="22"/>
        </w:rPr>
      </w:pPr>
      <w:r w:rsidRPr="00DA6D5C">
        <w:rPr>
          <w:rFonts w:cs="Arial"/>
          <w:b/>
          <w:color w:val="auto"/>
          <w:szCs w:val="22"/>
        </w:rPr>
        <w:t>ARTÍCULO 50</w:t>
      </w:r>
      <w:r w:rsidRPr="00DA6D5C">
        <w:rPr>
          <w:rFonts w:cs="Arial"/>
          <w:color w:val="auto"/>
          <w:szCs w:val="22"/>
        </w:rPr>
        <w:t>. Adiciónese el literal c) al artículo 124-1 del Estatuto Tributario, el cual quedará así:</w:t>
      </w:r>
    </w:p>
    <w:p w14:paraId="52C1D518" w14:textId="77777777" w:rsidR="00FC45B1" w:rsidRPr="00DA6D5C" w:rsidRDefault="00FC45B1" w:rsidP="00FC45B1">
      <w:pPr>
        <w:shd w:val="clear" w:color="auto" w:fill="FFFFFF"/>
        <w:spacing w:line="240" w:lineRule="auto"/>
        <w:textAlignment w:val="top"/>
        <w:outlineLvl w:val="1"/>
        <w:rPr>
          <w:rFonts w:cs="Arial"/>
          <w:color w:val="auto"/>
          <w:szCs w:val="22"/>
        </w:rPr>
      </w:pPr>
    </w:p>
    <w:p w14:paraId="7118CB76" w14:textId="77777777" w:rsidR="00FC45B1" w:rsidRPr="00DA6D5C" w:rsidRDefault="00FC45B1" w:rsidP="00FC45B1">
      <w:pPr>
        <w:pStyle w:val="Sangra3detindependiente"/>
        <w:spacing w:after="0"/>
        <w:ind w:left="567" w:right="448"/>
        <w:jc w:val="both"/>
        <w:rPr>
          <w:rFonts w:ascii="Arial" w:hAnsi="Arial" w:cs="Arial"/>
          <w:iCs/>
          <w:sz w:val="22"/>
          <w:szCs w:val="22"/>
          <w:lang w:val="es-CO"/>
        </w:rPr>
      </w:pPr>
      <w:r w:rsidRPr="00DA6D5C">
        <w:rPr>
          <w:rFonts w:ascii="Arial" w:hAnsi="Arial" w:cs="Arial"/>
          <w:iCs/>
          <w:sz w:val="22"/>
          <w:szCs w:val="22"/>
          <w:lang w:val="es-CO"/>
        </w:rPr>
        <w:t>c. Los intereses y demás costos o gastos financieros atribuidos a un establecimiento permanente en Colombia, que se hayan sometido a retención en la fuente.</w:t>
      </w:r>
    </w:p>
    <w:p w14:paraId="5F427496" w14:textId="77777777" w:rsidR="00FC45B1" w:rsidRPr="00DA6D5C" w:rsidRDefault="00FC45B1" w:rsidP="00FC45B1">
      <w:pPr>
        <w:pStyle w:val="Prrafodelista"/>
        <w:spacing w:line="240" w:lineRule="auto"/>
        <w:ind w:left="0"/>
        <w:rPr>
          <w:rFonts w:ascii="Arial" w:hAnsi="Arial" w:cs="Arial"/>
          <w:b/>
        </w:rPr>
      </w:pPr>
    </w:p>
    <w:p w14:paraId="137F8F1D" w14:textId="77777777" w:rsidR="00FC45B1" w:rsidRPr="00DA6D5C" w:rsidRDefault="00FC45B1" w:rsidP="00FC45B1">
      <w:pPr>
        <w:pStyle w:val="Prrafodelista"/>
        <w:spacing w:line="240" w:lineRule="auto"/>
        <w:ind w:left="0"/>
        <w:jc w:val="center"/>
        <w:rPr>
          <w:rFonts w:ascii="Arial" w:hAnsi="Arial" w:cs="Arial"/>
          <w:b/>
        </w:rPr>
      </w:pPr>
      <w:r w:rsidRPr="00DA6D5C">
        <w:rPr>
          <w:rFonts w:ascii="Arial" w:hAnsi="Arial" w:cs="Arial"/>
          <w:b/>
        </w:rPr>
        <w:t>CAPÍTULO II</w:t>
      </w:r>
    </w:p>
    <w:p w14:paraId="1FA1FF3D" w14:textId="77777777" w:rsidR="00FC45B1" w:rsidRPr="00DA6D5C" w:rsidRDefault="00FC45B1" w:rsidP="00FC45B1">
      <w:pPr>
        <w:pStyle w:val="Prrafodelista"/>
        <w:spacing w:line="240" w:lineRule="auto"/>
        <w:ind w:left="0"/>
        <w:jc w:val="center"/>
        <w:rPr>
          <w:rFonts w:ascii="Arial" w:hAnsi="Arial" w:cs="Arial"/>
          <w:b/>
        </w:rPr>
      </w:pPr>
      <w:r w:rsidRPr="00DA6D5C">
        <w:rPr>
          <w:rFonts w:ascii="Arial" w:hAnsi="Arial" w:cs="Arial"/>
          <w:b/>
        </w:rPr>
        <w:t>ESTABLECIMIENTOS PERMANENTES</w:t>
      </w:r>
    </w:p>
    <w:p w14:paraId="24C98760" w14:textId="77777777" w:rsidR="00FC45B1" w:rsidRPr="00DA6D5C" w:rsidRDefault="00FC45B1" w:rsidP="00FC45B1">
      <w:pPr>
        <w:pStyle w:val="Prrafodelista"/>
        <w:spacing w:line="240" w:lineRule="auto"/>
        <w:ind w:left="0"/>
        <w:rPr>
          <w:rFonts w:ascii="Arial" w:hAnsi="Arial" w:cs="Arial"/>
          <w:b/>
        </w:rPr>
      </w:pPr>
    </w:p>
    <w:p w14:paraId="625B3AE6" w14:textId="77777777" w:rsidR="00FC45B1" w:rsidRPr="00DA6D5C" w:rsidRDefault="00FC45B1" w:rsidP="00FC45B1">
      <w:pPr>
        <w:tabs>
          <w:tab w:val="left" w:pos="3544"/>
        </w:tabs>
        <w:spacing w:line="240" w:lineRule="auto"/>
        <w:rPr>
          <w:rFonts w:cs="Arial"/>
          <w:color w:val="auto"/>
          <w:szCs w:val="22"/>
        </w:rPr>
      </w:pPr>
      <w:r w:rsidRPr="00DA6D5C">
        <w:rPr>
          <w:rFonts w:cs="Arial"/>
          <w:b/>
          <w:color w:val="auto"/>
          <w:szCs w:val="22"/>
        </w:rPr>
        <w:t>ARTÍCULO 51.</w:t>
      </w:r>
      <w:r w:rsidRPr="00DA6D5C">
        <w:rPr>
          <w:rFonts w:cs="Arial"/>
          <w:color w:val="auto"/>
          <w:szCs w:val="22"/>
        </w:rPr>
        <w:t xml:space="preserve"> Para efectos de lo establecido en los artículos 20, 20-1 y 20-2 del Estatuto Tributario, los establecimientos permanentes de individuos, sociedades o entidades extrajeras de cualquier naturaleza, ubicados en el país, serán gravados sobre las rentas y ganancias ocasionales de fuente nacional y extranjera que le sean atribuibles.</w:t>
      </w:r>
    </w:p>
    <w:p w14:paraId="60EF7F44" w14:textId="77777777" w:rsidR="00FC45B1" w:rsidRPr="00DA6D5C" w:rsidRDefault="00FC45B1" w:rsidP="00FC45B1">
      <w:pPr>
        <w:pStyle w:val="Prrafodelista"/>
        <w:spacing w:line="240" w:lineRule="auto"/>
        <w:ind w:left="0"/>
        <w:rPr>
          <w:rFonts w:ascii="Arial" w:hAnsi="Arial" w:cs="Arial"/>
          <w:b/>
        </w:rPr>
      </w:pPr>
    </w:p>
    <w:p w14:paraId="5EF23B41" w14:textId="77777777" w:rsidR="00FC45B1" w:rsidRPr="00DA6D5C" w:rsidRDefault="00FC45B1" w:rsidP="00FC45B1">
      <w:pPr>
        <w:pStyle w:val="Prrafodelista"/>
        <w:spacing w:line="240" w:lineRule="auto"/>
        <w:ind w:left="0"/>
        <w:jc w:val="center"/>
        <w:rPr>
          <w:rFonts w:ascii="Arial" w:hAnsi="Arial" w:cs="Arial"/>
          <w:b/>
        </w:rPr>
      </w:pPr>
      <w:r w:rsidRPr="00DA6D5C">
        <w:rPr>
          <w:rFonts w:ascii="Arial" w:hAnsi="Arial" w:cs="Arial"/>
          <w:b/>
        </w:rPr>
        <w:t>CAPÍTULO III</w:t>
      </w:r>
    </w:p>
    <w:p w14:paraId="0DD80781" w14:textId="77777777" w:rsidR="00FC45B1" w:rsidRPr="00DA6D5C" w:rsidRDefault="00FC45B1" w:rsidP="00FC45B1">
      <w:pPr>
        <w:pStyle w:val="Prrafodelista"/>
        <w:spacing w:line="240" w:lineRule="auto"/>
        <w:ind w:left="0"/>
        <w:jc w:val="center"/>
        <w:rPr>
          <w:rFonts w:ascii="Arial" w:hAnsi="Arial" w:cs="Arial"/>
          <w:b/>
        </w:rPr>
      </w:pPr>
      <w:r w:rsidRPr="00DA6D5C">
        <w:rPr>
          <w:rFonts w:ascii="Arial" w:hAnsi="Arial" w:cs="Arial"/>
          <w:b/>
        </w:rPr>
        <w:t>ENTIDADES CONTROLADAS DEL EXTERIOR</w:t>
      </w:r>
    </w:p>
    <w:p w14:paraId="33A4A001" w14:textId="77777777" w:rsidR="00FC45B1" w:rsidRPr="00DA6D5C" w:rsidRDefault="00FC45B1" w:rsidP="00FC45B1">
      <w:pPr>
        <w:pStyle w:val="Prrafodelista"/>
        <w:spacing w:line="240" w:lineRule="auto"/>
        <w:ind w:left="0"/>
        <w:jc w:val="center"/>
        <w:rPr>
          <w:rFonts w:ascii="Arial" w:hAnsi="Arial" w:cs="Arial"/>
          <w:b/>
        </w:rPr>
      </w:pPr>
    </w:p>
    <w:p w14:paraId="4D9B0C6C" w14:textId="77777777" w:rsidR="00FC45B1" w:rsidRPr="00DA6D5C" w:rsidRDefault="00FC45B1" w:rsidP="00FC45B1">
      <w:pPr>
        <w:spacing w:line="240" w:lineRule="auto"/>
        <w:rPr>
          <w:rFonts w:cs="Arial"/>
          <w:color w:val="auto"/>
          <w:szCs w:val="22"/>
          <w:lang w:eastAsia="es-MX"/>
        </w:rPr>
      </w:pPr>
      <w:r w:rsidRPr="00DA6D5C">
        <w:rPr>
          <w:rFonts w:cs="Arial"/>
          <w:b/>
          <w:color w:val="auto"/>
          <w:szCs w:val="22"/>
          <w:lang w:eastAsia="es-MX"/>
        </w:rPr>
        <w:t>ARTÍCULO 52.</w:t>
      </w:r>
      <w:r w:rsidRPr="00DA6D5C">
        <w:rPr>
          <w:rFonts w:cs="Arial"/>
          <w:color w:val="auto"/>
          <w:szCs w:val="22"/>
          <w:lang w:eastAsia="es-MX"/>
        </w:rPr>
        <w:t xml:space="preserve"> Modifíquese el artículo 885 del Estatuto Tributario, el cual quedará así: </w:t>
      </w:r>
    </w:p>
    <w:p w14:paraId="50385EB4" w14:textId="77777777" w:rsidR="00FC45B1" w:rsidRPr="00DA6D5C" w:rsidRDefault="00FC45B1" w:rsidP="00FC45B1">
      <w:pPr>
        <w:spacing w:line="240" w:lineRule="auto"/>
        <w:rPr>
          <w:rFonts w:cs="Arial"/>
          <w:b/>
          <w:color w:val="auto"/>
          <w:szCs w:val="22"/>
          <w:lang w:eastAsia="es-MX"/>
        </w:rPr>
      </w:pPr>
    </w:p>
    <w:p w14:paraId="1D960692" w14:textId="77777777" w:rsidR="00FC45B1" w:rsidRPr="00DA6D5C" w:rsidRDefault="00FC45B1" w:rsidP="00FC45B1">
      <w:pPr>
        <w:spacing w:line="240" w:lineRule="auto"/>
        <w:ind w:left="567" w:right="616"/>
        <w:rPr>
          <w:rFonts w:cs="Arial"/>
          <w:color w:val="auto"/>
          <w:szCs w:val="22"/>
          <w:shd w:val="clear" w:color="auto" w:fill="FFFFFF"/>
        </w:rPr>
      </w:pPr>
      <w:r w:rsidRPr="00DA6D5C">
        <w:rPr>
          <w:rFonts w:cs="Arial"/>
          <w:b/>
          <w:bCs/>
          <w:color w:val="auto"/>
          <w:szCs w:val="22"/>
          <w:lang w:eastAsia="es-MX"/>
        </w:rPr>
        <w:t>ARTÍCULO 885. PRESUNCIONES DE PLENO DERECHO</w:t>
      </w:r>
      <w:r w:rsidRPr="00DA6D5C">
        <w:rPr>
          <w:rFonts w:cs="Arial"/>
          <w:color w:val="auto"/>
          <w:szCs w:val="22"/>
          <w:lang w:eastAsia="es-MX"/>
        </w:rPr>
        <w:t xml:space="preserve">. </w:t>
      </w:r>
      <w:r w:rsidRPr="00DA6D5C">
        <w:rPr>
          <w:rFonts w:cs="Arial"/>
          <w:color w:val="auto"/>
          <w:szCs w:val="22"/>
          <w:shd w:val="clear" w:color="auto" w:fill="FFFFFF"/>
        </w:rPr>
        <w:t xml:space="preserve">Se presume de pleno derecho que: </w:t>
      </w:r>
    </w:p>
    <w:p w14:paraId="1F86C716" w14:textId="77777777" w:rsidR="00FC45B1" w:rsidRPr="00DA6D5C" w:rsidRDefault="00FC45B1" w:rsidP="00FC45B1">
      <w:pPr>
        <w:spacing w:line="240" w:lineRule="auto"/>
        <w:ind w:left="567" w:right="616"/>
        <w:rPr>
          <w:rFonts w:cs="Arial"/>
          <w:color w:val="auto"/>
          <w:szCs w:val="22"/>
          <w:shd w:val="clear" w:color="auto" w:fill="FFFFFF"/>
        </w:rPr>
      </w:pPr>
    </w:p>
    <w:p w14:paraId="10906BBD" w14:textId="77777777" w:rsidR="00FC45B1" w:rsidRPr="00DA6D5C" w:rsidRDefault="00FC45B1" w:rsidP="00FC45B1">
      <w:pPr>
        <w:pStyle w:val="Prrafodelista"/>
        <w:numPr>
          <w:ilvl w:val="0"/>
          <w:numId w:val="25"/>
        </w:numPr>
        <w:spacing w:line="240" w:lineRule="auto"/>
        <w:ind w:right="616"/>
        <w:contextualSpacing w:val="0"/>
        <w:rPr>
          <w:rFonts w:ascii="Arial" w:hAnsi="Arial" w:cs="Arial"/>
          <w:lang w:eastAsia="es-MX"/>
        </w:rPr>
      </w:pPr>
      <w:r w:rsidRPr="00DA6D5C">
        <w:rPr>
          <w:rFonts w:ascii="Arial" w:hAnsi="Arial" w:cs="Arial"/>
          <w:shd w:val="clear" w:color="auto" w:fill="FFFFFF"/>
        </w:rPr>
        <w:t>Cuando los ingresos pasivos de la ECE representan un 80% o más de los ingresos totales de la ECE, que la totalidad de los ingresos, costos y deducciones de la ECE darán origen a rentas pasivas.</w:t>
      </w:r>
    </w:p>
    <w:p w14:paraId="0F81F5D9" w14:textId="77777777" w:rsidR="00FC45B1" w:rsidRPr="00DA6D5C" w:rsidRDefault="00FC45B1" w:rsidP="00FC45B1">
      <w:pPr>
        <w:pStyle w:val="Prrafodelista"/>
        <w:spacing w:line="240" w:lineRule="auto"/>
        <w:ind w:left="927" w:right="616"/>
        <w:rPr>
          <w:rFonts w:ascii="Arial" w:hAnsi="Arial" w:cs="Arial"/>
          <w:lang w:eastAsia="es-MX"/>
        </w:rPr>
      </w:pPr>
    </w:p>
    <w:p w14:paraId="07C1448D" w14:textId="77777777" w:rsidR="00FC45B1" w:rsidRPr="00DA6D5C" w:rsidRDefault="00FC45B1" w:rsidP="00FC45B1">
      <w:pPr>
        <w:pStyle w:val="Prrafodelista"/>
        <w:numPr>
          <w:ilvl w:val="0"/>
          <w:numId w:val="25"/>
        </w:numPr>
        <w:spacing w:line="240" w:lineRule="auto"/>
        <w:ind w:right="616"/>
        <w:contextualSpacing w:val="0"/>
        <w:rPr>
          <w:rFonts w:ascii="Arial" w:hAnsi="Arial" w:cs="Arial"/>
          <w:lang w:eastAsia="es-MX"/>
        </w:rPr>
      </w:pPr>
      <w:r w:rsidRPr="00DA6D5C">
        <w:rPr>
          <w:rFonts w:ascii="Arial" w:hAnsi="Arial" w:cs="Arial"/>
          <w:shd w:val="clear" w:color="auto" w:fill="FFFFFF"/>
        </w:rPr>
        <w:t>Cuando los ingresos activos o de actividades económicas reales de la ECE representan un 80% o más de los ingresos totales de la ECE, que la totalidad de los ingresos, costos y deducciones de la ECE darán origen a rentas activas</w:t>
      </w:r>
    </w:p>
    <w:p w14:paraId="1C6F89FA" w14:textId="77777777" w:rsidR="00FC45B1" w:rsidRPr="00DA6D5C" w:rsidRDefault="00FC45B1" w:rsidP="00FC45B1">
      <w:pPr>
        <w:pStyle w:val="Prrafodelista"/>
        <w:spacing w:line="240" w:lineRule="auto"/>
        <w:ind w:left="0"/>
        <w:rPr>
          <w:rFonts w:ascii="Arial" w:hAnsi="Arial" w:cs="Arial"/>
          <w:b/>
        </w:rPr>
      </w:pPr>
    </w:p>
    <w:p w14:paraId="7E0CEA7F" w14:textId="77777777" w:rsidR="00FC45B1" w:rsidRPr="00DA6D5C" w:rsidRDefault="00FC45B1" w:rsidP="00FC45B1">
      <w:pPr>
        <w:pStyle w:val="Prrafodelista"/>
        <w:spacing w:line="240" w:lineRule="auto"/>
        <w:ind w:left="0"/>
        <w:jc w:val="center"/>
        <w:rPr>
          <w:rFonts w:ascii="Arial" w:hAnsi="Arial" w:cs="Arial"/>
          <w:b/>
        </w:rPr>
      </w:pPr>
      <w:r w:rsidRPr="00DA6D5C">
        <w:rPr>
          <w:rFonts w:ascii="Arial" w:hAnsi="Arial" w:cs="Arial"/>
          <w:b/>
        </w:rPr>
        <w:t>CAPÍTULO IV</w:t>
      </w:r>
    </w:p>
    <w:p w14:paraId="508D108F" w14:textId="77777777" w:rsidR="00FC45B1" w:rsidRPr="00DA6D5C" w:rsidRDefault="00FC45B1" w:rsidP="00FC45B1">
      <w:pPr>
        <w:pStyle w:val="Prrafodelista"/>
        <w:spacing w:line="240" w:lineRule="auto"/>
        <w:ind w:left="0"/>
        <w:jc w:val="center"/>
        <w:rPr>
          <w:rFonts w:ascii="Arial" w:hAnsi="Arial" w:cs="Arial"/>
          <w:b/>
        </w:rPr>
      </w:pPr>
      <w:r w:rsidRPr="00DA6D5C">
        <w:rPr>
          <w:rFonts w:ascii="Arial" w:hAnsi="Arial" w:cs="Arial"/>
          <w:b/>
        </w:rPr>
        <w:t xml:space="preserve">FONDOS DE CAPITAL PRIVADO </w:t>
      </w:r>
    </w:p>
    <w:p w14:paraId="4EC112B1" w14:textId="77777777" w:rsidR="00FC45B1" w:rsidRPr="00DA6D5C" w:rsidRDefault="00FC45B1" w:rsidP="00FC45B1">
      <w:pPr>
        <w:tabs>
          <w:tab w:val="left" w:pos="3544"/>
        </w:tabs>
        <w:spacing w:line="240" w:lineRule="auto"/>
        <w:ind w:right="616"/>
        <w:rPr>
          <w:rFonts w:cs="Arial"/>
          <w:color w:val="auto"/>
          <w:szCs w:val="22"/>
        </w:rPr>
      </w:pPr>
    </w:p>
    <w:p w14:paraId="5FF6FAD9" w14:textId="77777777" w:rsidR="00FC45B1" w:rsidRPr="00DA6D5C" w:rsidRDefault="00FC45B1" w:rsidP="00FC45B1">
      <w:pPr>
        <w:spacing w:line="240" w:lineRule="auto"/>
        <w:rPr>
          <w:rFonts w:cs="Arial"/>
          <w:color w:val="auto"/>
          <w:szCs w:val="22"/>
        </w:rPr>
      </w:pPr>
      <w:r w:rsidRPr="00DA6D5C">
        <w:rPr>
          <w:rFonts w:cs="Arial"/>
          <w:b/>
          <w:color w:val="auto"/>
          <w:szCs w:val="22"/>
        </w:rPr>
        <w:t xml:space="preserve">ARTÍCULO 53. </w:t>
      </w:r>
      <w:r w:rsidRPr="00DA6D5C">
        <w:rPr>
          <w:rFonts w:cs="Arial"/>
          <w:color w:val="auto"/>
          <w:szCs w:val="22"/>
        </w:rPr>
        <w:t>Modifíquese el artículo 23-1 del Estatuto Tributario, el cual quedará así:</w:t>
      </w:r>
    </w:p>
    <w:p w14:paraId="21023BEA" w14:textId="77777777" w:rsidR="00FC45B1" w:rsidRPr="00DA6D5C" w:rsidRDefault="00FC45B1" w:rsidP="00FC45B1">
      <w:pPr>
        <w:spacing w:line="240" w:lineRule="auto"/>
        <w:rPr>
          <w:rFonts w:cs="Arial"/>
          <w:b/>
          <w:color w:val="auto"/>
          <w:szCs w:val="22"/>
        </w:rPr>
      </w:pPr>
    </w:p>
    <w:p w14:paraId="6DC134C1" w14:textId="77777777" w:rsidR="00FC45B1" w:rsidRPr="00DA6D5C" w:rsidRDefault="00FC45B1" w:rsidP="00FC45B1">
      <w:pPr>
        <w:spacing w:line="240" w:lineRule="auto"/>
        <w:ind w:left="567" w:right="616"/>
        <w:rPr>
          <w:rFonts w:cs="Arial"/>
          <w:color w:val="auto"/>
          <w:szCs w:val="22"/>
          <w:lang w:eastAsia="es-MX"/>
        </w:rPr>
      </w:pPr>
      <w:r w:rsidRPr="00DA6D5C">
        <w:rPr>
          <w:rFonts w:cs="Arial"/>
          <w:b/>
          <w:color w:val="auto"/>
          <w:szCs w:val="22"/>
        </w:rPr>
        <w:t xml:space="preserve">ARTÍCULO 23-1. NO SON CONTRIBUYENTES LOS FONDOS DE CAPITAL PRIVADO, LOS FONDOS DE INVERSIÓN COLECTIVA Y OTROS. </w:t>
      </w:r>
      <w:r w:rsidRPr="00DA6D5C">
        <w:rPr>
          <w:rFonts w:cs="Arial"/>
          <w:color w:val="auto"/>
          <w:szCs w:val="22"/>
          <w:lang w:eastAsia="es-MX"/>
        </w:rPr>
        <w:t>No son contribuyentes del impuesto sobre la renta y complementarios, los fondos de capital privado y los fondos de inversión colectiva, administrados por una entidad autorizada para tal efecto.</w:t>
      </w:r>
    </w:p>
    <w:p w14:paraId="2811CB86" w14:textId="77777777" w:rsidR="00FC45B1" w:rsidRPr="00DA6D5C" w:rsidRDefault="00FC45B1" w:rsidP="00FC45B1">
      <w:pPr>
        <w:spacing w:line="240" w:lineRule="auto"/>
        <w:ind w:right="616"/>
        <w:rPr>
          <w:rFonts w:cs="Arial"/>
          <w:b/>
          <w:color w:val="auto"/>
          <w:szCs w:val="22"/>
        </w:rPr>
      </w:pPr>
    </w:p>
    <w:p w14:paraId="4DB98D73" w14:textId="77777777" w:rsidR="00FC45B1" w:rsidRPr="00DA6D5C" w:rsidRDefault="00FC45B1" w:rsidP="00FC45B1">
      <w:pPr>
        <w:shd w:val="clear" w:color="auto" w:fill="FFFFFF"/>
        <w:spacing w:line="240" w:lineRule="auto"/>
        <w:ind w:left="567" w:right="616"/>
        <w:textAlignment w:val="top"/>
        <w:rPr>
          <w:rFonts w:cs="Arial"/>
          <w:color w:val="auto"/>
          <w:szCs w:val="22"/>
          <w:lang w:eastAsia="es-MX"/>
        </w:rPr>
      </w:pPr>
      <w:r w:rsidRPr="00DA6D5C">
        <w:rPr>
          <w:rFonts w:cs="Arial"/>
          <w:color w:val="auto"/>
          <w:szCs w:val="22"/>
          <w:lang w:eastAsia="es-MX"/>
        </w:rPr>
        <w:t>La remuneración que reciba por su labor la entidad que administre el fondo constituye un ingreso gravable para la misma y estará sujeta a retención en la fuente.</w:t>
      </w:r>
    </w:p>
    <w:p w14:paraId="62745057" w14:textId="77777777" w:rsidR="00FC45B1" w:rsidRPr="00DA6D5C" w:rsidRDefault="00FC45B1" w:rsidP="00FC45B1">
      <w:pPr>
        <w:shd w:val="clear" w:color="auto" w:fill="FFFFFF"/>
        <w:spacing w:line="240" w:lineRule="auto"/>
        <w:ind w:left="567" w:right="616"/>
        <w:textAlignment w:val="top"/>
        <w:rPr>
          <w:rFonts w:cs="Arial"/>
          <w:color w:val="auto"/>
          <w:szCs w:val="22"/>
          <w:lang w:eastAsia="es-MX"/>
        </w:rPr>
      </w:pPr>
    </w:p>
    <w:p w14:paraId="233AF219" w14:textId="77777777" w:rsidR="00FC45B1" w:rsidRPr="00DA6D5C" w:rsidRDefault="00FC45B1" w:rsidP="00FC45B1">
      <w:pPr>
        <w:shd w:val="clear" w:color="auto" w:fill="FFFFFF"/>
        <w:spacing w:line="240" w:lineRule="auto"/>
        <w:ind w:left="567" w:right="616"/>
        <w:textAlignment w:val="top"/>
        <w:rPr>
          <w:rFonts w:cs="Arial"/>
          <w:color w:val="auto"/>
          <w:szCs w:val="22"/>
          <w:lang w:eastAsia="es-MX"/>
        </w:rPr>
      </w:pPr>
      <w:r w:rsidRPr="00DA6D5C">
        <w:rPr>
          <w:rFonts w:cs="Arial"/>
          <w:color w:val="auto"/>
          <w:szCs w:val="22"/>
          <w:lang w:eastAsia="es-MX"/>
        </w:rPr>
        <w:t>Los ingresos del fondo de capital privado o de inversión colectiva, previa deducción de los gastos a cargo del mismo y de la contraprestación de la sociedad administradora, se distribuirán entre los suscriptores o partícipes, al mismo título que los haya recibido el fondo de capital privado o de inversión colectiva y en las mismas condiciones tributarias que tendrían si fueran percibidos directamente por el suscriptor o partícipe.</w:t>
      </w:r>
    </w:p>
    <w:p w14:paraId="2766706A" w14:textId="77777777" w:rsidR="00FC45B1" w:rsidRPr="00DA6D5C" w:rsidRDefault="00FC45B1" w:rsidP="00FC45B1">
      <w:pPr>
        <w:shd w:val="clear" w:color="auto" w:fill="FFFFFF"/>
        <w:spacing w:line="240" w:lineRule="auto"/>
        <w:ind w:left="567" w:right="616"/>
        <w:textAlignment w:val="top"/>
        <w:rPr>
          <w:rFonts w:cs="Arial"/>
          <w:color w:val="auto"/>
          <w:szCs w:val="22"/>
          <w:lang w:eastAsia="es-MX"/>
        </w:rPr>
      </w:pPr>
    </w:p>
    <w:p w14:paraId="1FF3695A" w14:textId="77777777" w:rsidR="00FC45B1" w:rsidRPr="00DA6D5C" w:rsidRDefault="00FC45B1" w:rsidP="00FC45B1">
      <w:pPr>
        <w:shd w:val="clear" w:color="auto" w:fill="FFFFFF"/>
        <w:spacing w:line="240" w:lineRule="auto"/>
        <w:ind w:left="567" w:right="616"/>
        <w:textAlignment w:val="top"/>
        <w:rPr>
          <w:rFonts w:cs="Arial"/>
          <w:color w:val="auto"/>
          <w:szCs w:val="22"/>
          <w:lang w:eastAsia="es-MX"/>
        </w:rPr>
      </w:pPr>
      <w:r w:rsidRPr="00DA6D5C">
        <w:rPr>
          <w:rFonts w:cs="Arial"/>
          <w:color w:val="auto"/>
          <w:szCs w:val="22"/>
          <w:lang w:eastAsia="es-MX"/>
        </w:rPr>
        <w:t xml:space="preserve">No </w:t>
      </w:r>
      <w:proofErr w:type="gramStart"/>
      <w:r w:rsidRPr="00DA6D5C">
        <w:rPr>
          <w:rFonts w:cs="Arial"/>
          <w:color w:val="auto"/>
          <w:szCs w:val="22"/>
          <w:lang w:eastAsia="es-MX"/>
        </w:rPr>
        <w:t>obstante</w:t>
      </w:r>
      <w:proofErr w:type="gramEnd"/>
      <w:r w:rsidRPr="00DA6D5C">
        <w:rPr>
          <w:rFonts w:cs="Arial"/>
          <w:color w:val="auto"/>
          <w:szCs w:val="22"/>
          <w:lang w:eastAsia="es-MX"/>
        </w:rPr>
        <w:t xml:space="preserve"> lo anterior, la realización de las rentas para los beneficiarios o partícipes de un fondo solo se diferirá hasta el momento de la distribución de las utilidades, inclusive en un periodo gravable distinto a aquel en el cual el fondo de capital privado o los fondos de inversión colectiva han devengado contablemente el respectivo ingreso, en los siguientes casos:</w:t>
      </w:r>
    </w:p>
    <w:p w14:paraId="581D692D" w14:textId="77777777" w:rsidR="00FC45B1" w:rsidRPr="00DA6D5C" w:rsidRDefault="00FC45B1" w:rsidP="00FC45B1">
      <w:pPr>
        <w:shd w:val="clear" w:color="auto" w:fill="FFFFFF"/>
        <w:spacing w:line="240" w:lineRule="auto"/>
        <w:ind w:left="567" w:right="616"/>
        <w:textAlignment w:val="top"/>
        <w:rPr>
          <w:rFonts w:cs="Arial"/>
          <w:color w:val="auto"/>
          <w:szCs w:val="22"/>
          <w:lang w:eastAsia="es-MX"/>
        </w:rPr>
      </w:pPr>
    </w:p>
    <w:p w14:paraId="7B58C81F" w14:textId="77777777" w:rsidR="00FC45B1" w:rsidRPr="00DA6D5C" w:rsidRDefault="00FC45B1" w:rsidP="00FC45B1">
      <w:pPr>
        <w:shd w:val="clear" w:color="auto" w:fill="FFFFFF"/>
        <w:spacing w:line="240" w:lineRule="auto"/>
        <w:ind w:left="567" w:right="616"/>
        <w:textAlignment w:val="top"/>
        <w:rPr>
          <w:rFonts w:cs="Arial"/>
          <w:color w:val="auto"/>
          <w:szCs w:val="22"/>
          <w:lang w:eastAsia="es-MX"/>
        </w:rPr>
      </w:pPr>
      <w:r w:rsidRPr="00DA6D5C">
        <w:rPr>
          <w:rFonts w:cs="Arial"/>
          <w:color w:val="auto"/>
          <w:szCs w:val="22"/>
          <w:lang w:eastAsia="es-MX"/>
        </w:rPr>
        <w:t>1. Cuando el fondo sea cerrado, sus participaciones sean negociadas en una bolsa de valores de Colombia y que cuente con un mercado secundario activo, o</w:t>
      </w:r>
    </w:p>
    <w:p w14:paraId="1802593B" w14:textId="77777777" w:rsidR="00FC45B1" w:rsidRPr="00DA6D5C" w:rsidRDefault="00FC45B1" w:rsidP="00FC45B1">
      <w:pPr>
        <w:shd w:val="clear" w:color="auto" w:fill="FFFFFF"/>
        <w:spacing w:line="240" w:lineRule="auto"/>
        <w:ind w:left="567" w:right="616"/>
        <w:contextualSpacing/>
        <w:textAlignment w:val="top"/>
        <w:rPr>
          <w:rFonts w:cs="Arial"/>
          <w:color w:val="auto"/>
          <w:szCs w:val="22"/>
          <w:lang w:eastAsia="es-MX"/>
        </w:rPr>
      </w:pPr>
    </w:p>
    <w:p w14:paraId="2D25EB9A" w14:textId="77777777" w:rsidR="00FC45B1" w:rsidRPr="00DA6D5C" w:rsidRDefault="00FC45B1" w:rsidP="00FC45B1">
      <w:pPr>
        <w:shd w:val="clear" w:color="auto" w:fill="FFFFFF"/>
        <w:spacing w:line="240" w:lineRule="auto"/>
        <w:ind w:left="567" w:right="616"/>
        <w:contextualSpacing/>
        <w:textAlignment w:val="top"/>
        <w:rPr>
          <w:rFonts w:cs="Arial"/>
          <w:color w:val="auto"/>
          <w:szCs w:val="22"/>
          <w:lang w:eastAsia="es-MX"/>
        </w:rPr>
      </w:pPr>
      <w:r w:rsidRPr="00DA6D5C">
        <w:rPr>
          <w:rFonts w:cs="Arial"/>
          <w:color w:val="auto"/>
          <w:szCs w:val="22"/>
          <w:lang w:eastAsia="es-MX"/>
        </w:rPr>
        <w:t>2. Cuando el fondo cumpla con los siguientes requisitos:</w:t>
      </w:r>
    </w:p>
    <w:p w14:paraId="22CC2B25" w14:textId="77777777" w:rsidR="00FC45B1" w:rsidRPr="00DA6D5C" w:rsidRDefault="00FC45B1" w:rsidP="00FC45B1">
      <w:pPr>
        <w:pStyle w:val="Prrafodelista"/>
        <w:shd w:val="clear" w:color="auto" w:fill="FFFFFF"/>
        <w:spacing w:line="240" w:lineRule="auto"/>
        <w:ind w:left="927" w:right="616"/>
        <w:textAlignment w:val="top"/>
        <w:rPr>
          <w:rFonts w:ascii="Arial" w:hAnsi="Arial" w:cs="Arial"/>
          <w:lang w:eastAsia="es-MX"/>
        </w:rPr>
      </w:pPr>
    </w:p>
    <w:p w14:paraId="0D9FE6C3" w14:textId="22C2B7B8" w:rsidR="00FC45B1" w:rsidRPr="00DA6D5C" w:rsidRDefault="005C59B3" w:rsidP="005C59B3">
      <w:pPr>
        <w:pStyle w:val="Prrafodelista"/>
        <w:shd w:val="clear" w:color="auto" w:fill="FFFFFF"/>
        <w:spacing w:line="240" w:lineRule="auto"/>
        <w:ind w:left="927" w:right="616"/>
        <w:textAlignment w:val="top"/>
        <w:rPr>
          <w:rFonts w:ascii="Arial" w:hAnsi="Arial" w:cs="Arial"/>
          <w:lang w:eastAsia="es-MX"/>
        </w:rPr>
      </w:pPr>
      <w:r w:rsidRPr="00DA6D5C">
        <w:rPr>
          <w:rFonts w:ascii="Arial" w:hAnsi="Arial" w:cs="Arial"/>
          <w:lang w:eastAsia="es-MX"/>
        </w:rPr>
        <w:t xml:space="preserve">a. </w:t>
      </w:r>
      <w:r w:rsidR="00FC45B1" w:rsidRPr="00DA6D5C">
        <w:rPr>
          <w:rFonts w:ascii="Arial" w:hAnsi="Arial" w:cs="Arial"/>
          <w:lang w:eastAsia="es-MX"/>
        </w:rPr>
        <w:t>No ser poseído directa o indirectamente, en más de un 50%, por un mismo beneficiario efectivo, o grupo inversionista vinculado económicamente o por miembros de una misma familia hasta un 4º grado de consanguinidad o afinidad, que sean contribuyentes del impuesto sobre la renta y;</w:t>
      </w:r>
    </w:p>
    <w:p w14:paraId="4A6482C8" w14:textId="77777777" w:rsidR="00FC45B1" w:rsidRPr="00DA6D5C" w:rsidRDefault="00FC45B1" w:rsidP="00FC45B1">
      <w:pPr>
        <w:pStyle w:val="Prrafodelista"/>
        <w:shd w:val="clear" w:color="auto" w:fill="FFFFFF"/>
        <w:spacing w:line="240" w:lineRule="auto"/>
        <w:ind w:left="927" w:right="616"/>
        <w:textAlignment w:val="top"/>
        <w:rPr>
          <w:rFonts w:ascii="Arial" w:hAnsi="Arial" w:cs="Arial"/>
          <w:lang w:eastAsia="es-MX"/>
        </w:rPr>
      </w:pPr>
    </w:p>
    <w:p w14:paraId="0CFA187D" w14:textId="7A6D7EFF" w:rsidR="00FC45B1" w:rsidRPr="00DA6D5C" w:rsidRDefault="005C59B3" w:rsidP="005C59B3">
      <w:pPr>
        <w:pStyle w:val="Prrafodelista"/>
        <w:shd w:val="clear" w:color="auto" w:fill="FFFFFF"/>
        <w:spacing w:line="240" w:lineRule="auto"/>
        <w:ind w:left="927" w:right="616"/>
        <w:textAlignment w:val="top"/>
        <w:rPr>
          <w:rFonts w:ascii="Arial" w:hAnsi="Arial" w:cs="Arial"/>
          <w:lang w:eastAsia="es-MX"/>
        </w:rPr>
      </w:pPr>
      <w:r w:rsidRPr="00DA6D5C">
        <w:rPr>
          <w:rFonts w:ascii="Arial" w:hAnsi="Arial" w:cs="Arial"/>
          <w:lang w:eastAsia="es-MX"/>
        </w:rPr>
        <w:t xml:space="preserve">b. </w:t>
      </w:r>
      <w:r w:rsidR="00FC45B1" w:rsidRPr="00DA6D5C">
        <w:rPr>
          <w:rFonts w:ascii="Arial" w:hAnsi="Arial" w:cs="Arial"/>
          <w:lang w:eastAsia="es-MX"/>
        </w:rPr>
        <w:t>Cuando ninguno de los beneficiarios efectivos del fondo o grupo inversionista vinculado o grupo familiar, de manera individual o conjunta, tenga control o discrecionalidad sobre las distribuciones del mismo.</w:t>
      </w:r>
    </w:p>
    <w:p w14:paraId="718A211D" w14:textId="77777777" w:rsidR="00FC45B1" w:rsidRPr="00DA6D5C" w:rsidRDefault="00FC45B1" w:rsidP="00FC45B1">
      <w:pPr>
        <w:shd w:val="clear" w:color="auto" w:fill="FFFFFF"/>
        <w:spacing w:line="240" w:lineRule="auto"/>
        <w:ind w:left="567" w:right="616"/>
        <w:textAlignment w:val="top"/>
        <w:rPr>
          <w:rFonts w:cs="Arial"/>
          <w:color w:val="auto"/>
          <w:szCs w:val="22"/>
          <w:lang w:eastAsia="es-MX"/>
        </w:rPr>
      </w:pPr>
    </w:p>
    <w:p w14:paraId="5B254E18" w14:textId="77777777" w:rsidR="00FC45B1" w:rsidRPr="00DA6D5C" w:rsidRDefault="00FC45B1" w:rsidP="00FC45B1">
      <w:pPr>
        <w:shd w:val="clear" w:color="auto" w:fill="FFFFFF"/>
        <w:spacing w:line="240" w:lineRule="auto"/>
        <w:ind w:left="567" w:right="616"/>
        <w:textAlignment w:val="top"/>
        <w:rPr>
          <w:rFonts w:cs="Arial"/>
          <w:color w:val="auto"/>
          <w:szCs w:val="22"/>
          <w:lang w:eastAsia="es-MX"/>
        </w:rPr>
      </w:pPr>
      <w:r w:rsidRPr="00DA6D5C">
        <w:rPr>
          <w:rFonts w:cs="Arial"/>
          <w:color w:val="auto"/>
          <w:szCs w:val="22"/>
          <w:lang w:eastAsia="es-MX"/>
        </w:rPr>
        <w:t>En los casos en que el propósito principal para la creación del fondo sea el diferimiento de impuestos, como sucede con la estructuración de un fondo con el propósito de realizar una transacción particular de venta de uno o varios activos, las rentas de los partícipes se causarán en el mismo ejercicio en que son percibidas por el fondo, con independencia de que se cumpla con los requisitos señalados en los literales a. y b. anteriores.</w:t>
      </w:r>
    </w:p>
    <w:p w14:paraId="4131D299" w14:textId="77777777" w:rsidR="00FC45B1" w:rsidRPr="00DA6D5C" w:rsidRDefault="00FC45B1" w:rsidP="00FC45B1">
      <w:pPr>
        <w:shd w:val="clear" w:color="auto" w:fill="FFFFFF"/>
        <w:spacing w:line="240" w:lineRule="auto"/>
        <w:ind w:left="567" w:right="616"/>
        <w:textAlignment w:val="top"/>
        <w:rPr>
          <w:rFonts w:cs="Arial"/>
          <w:color w:val="auto"/>
          <w:szCs w:val="22"/>
          <w:lang w:eastAsia="es-MX"/>
        </w:rPr>
      </w:pPr>
    </w:p>
    <w:p w14:paraId="2F69164B" w14:textId="77777777" w:rsidR="00FC45B1" w:rsidRPr="00DA6D5C" w:rsidRDefault="00FC45B1" w:rsidP="00FC45B1">
      <w:pPr>
        <w:shd w:val="clear" w:color="auto" w:fill="FFFFFF"/>
        <w:spacing w:line="240" w:lineRule="auto"/>
        <w:ind w:left="567" w:right="616"/>
        <w:textAlignment w:val="top"/>
        <w:rPr>
          <w:rFonts w:cs="Arial"/>
          <w:color w:val="auto"/>
          <w:szCs w:val="22"/>
          <w:lang w:eastAsia="es-MX"/>
        </w:rPr>
      </w:pPr>
      <w:r w:rsidRPr="00DA6D5C">
        <w:rPr>
          <w:rFonts w:cs="Arial"/>
          <w:b/>
          <w:color w:val="auto"/>
          <w:szCs w:val="22"/>
          <w:lang w:eastAsia="es-MX"/>
        </w:rPr>
        <w:t xml:space="preserve">PARÁGRAFO 1. </w:t>
      </w:r>
      <w:r w:rsidRPr="00DA6D5C">
        <w:rPr>
          <w:rFonts w:cs="Arial"/>
          <w:color w:val="auto"/>
          <w:szCs w:val="22"/>
          <w:lang w:eastAsia="es-MX"/>
        </w:rPr>
        <w:t>Lo dispuesto en el numeral 2 del inciso 4 no aplicará para aquellos fondos que tengan por objeto exclusivo desarrollar nuevos emprendimientos innovadores y recaudar capitales de riesgo para dicho propósito.</w:t>
      </w:r>
    </w:p>
    <w:p w14:paraId="6D89057F" w14:textId="77777777" w:rsidR="00FC45B1" w:rsidRPr="00DA6D5C" w:rsidRDefault="00FC45B1" w:rsidP="00FC45B1">
      <w:pPr>
        <w:shd w:val="clear" w:color="auto" w:fill="FFFFFF"/>
        <w:spacing w:line="240" w:lineRule="auto"/>
        <w:ind w:left="567" w:right="616"/>
        <w:textAlignment w:val="top"/>
        <w:rPr>
          <w:rFonts w:cs="Arial"/>
          <w:color w:val="auto"/>
          <w:szCs w:val="22"/>
          <w:lang w:eastAsia="es-MX"/>
        </w:rPr>
      </w:pPr>
    </w:p>
    <w:p w14:paraId="3CA4D990" w14:textId="77777777" w:rsidR="00FC45B1" w:rsidRPr="00DA6D5C" w:rsidRDefault="00FC45B1" w:rsidP="00FC45B1">
      <w:pPr>
        <w:shd w:val="clear" w:color="auto" w:fill="FFFFFF"/>
        <w:spacing w:line="240" w:lineRule="auto"/>
        <w:ind w:left="567" w:right="616"/>
        <w:textAlignment w:val="top"/>
        <w:rPr>
          <w:rFonts w:cs="Arial"/>
          <w:color w:val="auto"/>
          <w:szCs w:val="22"/>
          <w:lang w:eastAsia="es-MX"/>
        </w:rPr>
      </w:pPr>
      <w:r w:rsidRPr="00DA6D5C">
        <w:rPr>
          <w:rFonts w:cs="Arial"/>
          <w:color w:val="auto"/>
          <w:szCs w:val="22"/>
          <w:lang w:eastAsia="es-MX"/>
        </w:rPr>
        <w:t xml:space="preserve">Para estos efectos, el valor de la inversión en el fondo tiene que ser inferior a seis cientos mil (600.000) UVT, y no puede existir vinculación económica o familiar entre el desarrollador del nuevo emprendimiento y los inversionistas de capital de riesgo. </w:t>
      </w:r>
    </w:p>
    <w:p w14:paraId="1B3B500B" w14:textId="77777777" w:rsidR="00FC45B1" w:rsidRPr="00DA6D5C" w:rsidRDefault="00FC45B1" w:rsidP="00FC45B1">
      <w:pPr>
        <w:shd w:val="clear" w:color="auto" w:fill="FFFFFF"/>
        <w:spacing w:line="240" w:lineRule="auto"/>
        <w:ind w:left="567" w:right="616"/>
        <w:textAlignment w:val="top"/>
        <w:rPr>
          <w:rFonts w:cs="Arial"/>
          <w:b/>
          <w:color w:val="auto"/>
          <w:szCs w:val="22"/>
          <w:lang w:eastAsia="es-MX"/>
        </w:rPr>
      </w:pPr>
    </w:p>
    <w:p w14:paraId="4D7A6A98" w14:textId="77777777" w:rsidR="00FC45B1" w:rsidRPr="00DA6D5C" w:rsidRDefault="00FC45B1" w:rsidP="00FC45B1">
      <w:pPr>
        <w:shd w:val="clear" w:color="auto" w:fill="FFFFFF"/>
        <w:spacing w:line="240" w:lineRule="auto"/>
        <w:ind w:left="567" w:right="616"/>
        <w:textAlignment w:val="top"/>
        <w:rPr>
          <w:rFonts w:cs="Arial"/>
          <w:b/>
          <w:color w:val="auto"/>
          <w:szCs w:val="22"/>
          <w:lang w:eastAsia="es-MX"/>
        </w:rPr>
      </w:pPr>
      <w:r w:rsidRPr="00DA6D5C">
        <w:rPr>
          <w:rFonts w:cs="Arial"/>
          <w:b/>
          <w:color w:val="auto"/>
          <w:szCs w:val="22"/>
          <w:lang w:eastAsia="es-MX"/>
        </w:rPr>
        <w:t xml:space="preserve">PARÁGRAFO 2. </w:t>
      </w:r>
      <w:r w:rsidRPr="00DA6D5C">
        <w:rPr>
          <w:rFonts w:cs="Arial"/>
          <w:color w:val="auto"/>
          <w:szCs w:val="22"/>
          <w:lang w:eastAsia="es-MX"/>
        </w:rPr>
        <w:t>No son contribuyentes del impuesto sobre la renta y complementarios, los fondos parafiscales agropecuarios y pesqueros, y el Fondo de Promoción Turística.</w:t>
      </w:r>
    </w:p>
    <w:p w14:paraId="6C5836B0" w14:textId="77777777" w:rsidR="00FC45B1" w:rsidRPr="00DA6D5C" w:rsidRDefault="00FC45B1" w:rsidP="00FC45B1">
      <w:pPr>
        <w:shd w:val="clear" w:color="auto" w:fill="FFFFFF"/>
        <w:spacing w:line="240" w:lineRule="auto"/>
        <w:ind w:left="567" w:right="616"/>
        <w:textAlignment w:val="top"/>
        <w:rPr>
          <w:rFonts w:cs="Arial"/>
          <w:color w:val="auto"/>
          <w:szCs w:val="22"/>
          <w:lang w:eastAsia="es-MX"/>
        </w:rPr>
      </w:pPr>
    </w:p>
    <w:p w14:paraId="0F36E63E" w14:textId="77777777" w:rsidR="00FC45B1" w:rsidRPr="00DA6D5C" w:rsidRDefault="00FC45B1" w:rsidP="00FC45B1">
      <w:pPr>
        <w:shd w:val="clear" w:color="auto" w:fill="FFFFFF"/>
        <w:spacing w:line="240" w:lineRule="auto"/>
        <w:ind w:left="567" w:right="616"/>
        <w:textAlignment w:val="top"/>
        <w:rPr>
          <w:rFonts w:cs="Arial"/>
          <w:color w:val="auto"/>
          <w:szCs w:val="22"/>
          <w:lang w:eastAsia="es-MX"/>
        </w:rPr>
      </w:pPr>
      <w:r w:rsidRPr="00DA6D5C">
        <w:rPr>
          <w:rFonts w:cs="Arial"/>
          <w:b/>
          <w:color w:val="auto"/>
          <w:szCs w:val="22"/>
          <w:lang w:eastAsia="es-MX"/>
        </w:rPr>
        <w:t>PARÁGRAFO TRANSITORIO</w:t>
      </w:r>
      <w:r w:rsidRPr="00DA6D5C">
        <w:rPr>
          <w:rFonts w:cs="Arial"/>
          <w:color w:val="auto"/>
          <w:szCs w:val="22"/>
          <w:lang w:eastAsia="es-MX"/>
        </w:rPr>
        <w:t>. Las utilidades de los fondos a los que se refiere el inciso 4, que conforme a las disposiciones anteriores se hayan causado en el fondo y se encuentren pendientes de causación fiscal por parte de los partícipes, se entenderán causadas en el año gravable en que entre en vigencia esta Ley, siempre y cuando no se cumplan los supuestos dispuestos en esta norma para su diferimiento.</w:t>
      </w:r>
    </w:p>
    <w:p w14:paraId="482B8601" w14:textId="77777777" w:rsidR="00FC45B1" w:rsidRPr="00DA6D5C" w:rsidRDefault="00FC45B1" w:rsidP="00FC45B1">
      <w:pPr>
        <w:tabs>
          <w:tab w:val="left" w:pos="3544"/>
        </w:tabs>
        <w:spacing w:line="240" w:lineRule="auto"/>
        <w:ind w:right="616"/>
        <w:rPr>
          <w:rFonts w:cs="Arial"/>
          <w:color w:val="auto"/>
          <w:szCs w:val="22"/>
        </w:rPr>
      </w:pPr>
    </w:p>
    <w:p w14:paraId="48C0B805" w14:textId="77777777" w:rsidR="00FC45B1" w:rsidRPr="00DA6D5C" w:rsidRDefault="00FC45B1" w:rsidP="00FC45B1">
      <w:pPr>
        <w:spacing w:line="240" w:lineRule="auto"/>
        <w:rPr>
          <w:rFonts w:cs="Arial"/>
          <w:color w:val="auto"/>
          <w:szCs w:val="22"/>
        </w:rPr>
      </w:pPr>
      <w:r w:rsidRPr="00DA6D5C">
        <w:rPr>
          <w:rFonts w:cs="Arial"/>
          <w:b/>
          <w:color w:val="auto"/>
          <w:szCs w:val="22"/>
        </w:rPr>
        <w:t xml:space="preserve">ARTÍCULO 54. </w:t>
      </w:r>
      <w:r w:rsidRPr="00DA6D5C">
        <w:rPr>
          <w:rFonts w:cs="Arial"/>
          <w:color w:val="auto"/>
          <w:szCs w:val="22"/>
        </w:rPr>
        <w:t>Modifíquese el artículo 368-1 del Estatuto Tributario, el cual quedará así:</w:t>
      </w:r>
    </w:p>
    <w:p w14:paraId="2460619F" w14:textId="77777777" w:rsidR="00FC45B1" w:rsidRPr="00DA6D5C" w:rsidRDefault="00FC45B1" w:rsidP="00FC45B1">
      <w:pPr>
        <w:spacing w:line="240" w:lineRule="auto"/>
        <w:rPr>
          <w:rFonts w:cs="Arial"/>
          <w:color w:val="auto"/>
          <w:szCs w:val="22"/>
        </w:rPr>
      </w:pPr>
    </w:p>
    <w:p w14:paraId="208DE762" w14:textId="77777777" w:rsidR="00FC45B1" w:rsidRPr="00DA6D5C" w:rsidRDefault="00FC45B1" w:rsidP="00FC45B1">
      <w:pPr>
        <w:spacing w:line="240" w:lineRule="auto"/>
        <w:ind w:left="567" w:right="616"/>
        <w:rPr>
          <w:rFonts w:cs="Arial"/>
          <w:color w:val="auto"/>
          <w:szCs w:val="22"/>
        </w:rPr>
      </w:pPr>
      <w:r w:rsidRPr="00DA6D5C">
        <w:rPr>
          <w:rFonts w:cs="Arial"/>
          <w:b/>
          <w:color w:val="auto"/>
          <w:szCs w:val="22"/>
        </w:rPr>
        <w:t xml:space="preserve">ARTÍCULO 368-1. RETENCIÓN SOBRE DISTRIBUCIÓN DE INGRESOS POR LOS FONDOS A QUE SE REFIERE EL ARTÍCULO 23-1 DEL ESTATUTO TRIBUTARIO. </w:t>
      </w:r>
      <w:r w:rsidRPr="00DA6D5C">
        <w:rPr>
          <w:rFonts w:cs="Arial"/>
          <w:color w:val="auto"/>
          <w:szCs w:val="22"/>
        </w:rPr>
        <w:t>Los fondos de que trata el artículo 23-1 de este Estatuto o las sociedades que los administren o las entidades financieras que realicen pagos a los inversionistas, según lo establezca el Gobierno nacional, efectuarán la retención en la fuente que corresponda a los ingresos que distribuyan entre los suscriptores o partícipes, al momento del pago, salvo en los casos en los que no se admita el diferimiento del ingreso, en los términos establecidos en la norma. En este último caso la retención deberá realizarse conforme a las normas que son aplicables en los contratos de fiducia mercantil, al momento de la realización del ingreso. Los agentes de retención serán los responsables de confirmar la procedencia de beneficio del diferimiento del ingreso y el cumplimiento de los requisitos establecidos en el artículo 23-1 del Estatuto Tributario.</w:t>
      </w:r>
    </w:p>
    <w:p w14:paraId="7EF24D2D" w14:textId="77777777" w:rsidR="00FC45B1" w:rsidRPr="00DA6D5C" w:rsidRDefault="00FC45B1" w:rsidP="00FC45B1">
      <w:pPr>
        <w:spacing w:line="240" w:lineRule="auto"/>
        <w:ind w:left="567" w:right="616"/>
        <w:rPr>
          <w:rFonts w:cs="Arial"/>
          <w:color w:val="auto"/>
          <w:szCs w:val="22"/>
        </w:rPr>
      </w:pPr>
    </w:p>
    <w:p w14:paraId="3087A87E" w14:textId="77777777" w:rsidR="00FC45B1" w:rsidRPr="00DA6D5C" w:rsidRDefault="00FC45B1" w:rsidP="00FC45B1">
      <w:pPr>
        <w:spacing w:line="240" w:lineRule="auto"/>
        <w:ind w:left="567" w:right="616"/>
        <w:rPr>
          <w:rFonts w:cs="Arial"/>
          <w:color w:val="auto"/>
          <w:szCs w:val="22"/>
        </w:rPr>
      </w:pPr>
      <w:r w:rsidRPr="00DA6D5C">
        <w:rPr>
          <w:rFonts w:cs="Arial"/>
          <w:color w:val="auto"/>
          <w:szCs w:val="22"/>
        </w:rPr>
        <w:t>Cuando el pago se haga a una persona sin residencia en el país o a una sociedad o entidad extranjera sin domicilio principal en el país, la retención en la fuente a título del impuesto sobre la renta y complementarios se hará a la tarifa que corresponda para los pagos al exterior, según el respectivo concepto.</w:t>
      </w:r>
    </w:p>
    <w:p w14:paraId="5F57A80A" w14:textId="77777777" w:rsidR="00FC45B1" w:rsidRPr="00DA6D5C" w:rsidRDefault="00FC45B1" w:rsidP="00FC45B1">
      <w:pPr>
        <w:spacing w:line="240" w:lineRule="auto"/>
        <w:ind w:left="567" w:right="616"/>
        <w:rPr>
          <w:rFonts w:cs="Arial"/>
          <w:color w:val="auto"/>
          <w:szCs w:val="22"/>
        </w:rPr>
      </w:pPr>
    </w:p>
    <w:p w14:paraId="40D65F4D" w14:textId="77777777" w:rsidR="00FC45B1" w:rsidRPr="00DA6D5C" w:rsidRDefault="00FC45B1" w:rsidP="00FC45B1">
      <w:pPr>
        <w:spacing w:line="240" w:lineRule="auto"/>
        <w:ind w:left="567" w:right="616"/>
        <w:rPr>
          <w:rFonts w:cs="Arial"/>
          <w:color w:val="auto"/>
          <w:szCs w:val="22"/>
        </w:rPr>
      </w:pPr>
      <w:r w:rsidRPr="00DA6D5C">
        <w:rPr>
          <w:rFonts w:cs="Arial"/>
          <w:b/>
          <w:color w:val="auto"/>
          <w:szCs w:val="22"/>
        </w:rPr>
        <w:t>PARÁGRAFO 1</w:t>
      </w:r>
      <w:r w:rsidRPr="00DA6D5C">
        <w:rPr>
          <w:rFonts w:cs="Arial"/>
          <w:color w:val="auto"/>
          <w:szCs w:val="22"/>
        </w:rPr>
        <w:t>. Los derechos en los fondos o carteras colectivas y fondos mutuos mantendrán el costo fiscal, tratamiento y condiciones tributarias de los bienes o derechos que los conforman.</w:t>
      </w:r>
    </w:p>
    <w:p w14:paraId="7B12D460" w14:textId="77777777" w:rsidR="00FC45B1" w:rsidRPr="00DA6D5C" w:rsidRDefault="00FC45B1" w:rsidP="00FC45B1">
      <w:pPr>
        <w:spacing w:line="240" w:lineRule="auto"/>
        <w:ind w:left="567" w:right="616"/>
        <w:rPr>
          <w:rFonts w:cs="Arial"/>
          <w:color w:val="auto"/>
          <w:szCs w:val="22"/>
        </w:rPr>
      </w:pPr>
    </w:p>
    <w:p w14:paraId="1C6A6B0D" w14:textId="77777777" w:rsidR="00FC45B1" w:rsidRPr="00DA6D5C" w:rsidRDefault="00FC45B1" w:rsidP="00FC45B1">
      <w:pPr>
        <w:spacing w:line="240" w:lineRule="auto"/>
        <w:ind w:left="567" w:right="616"/>
        <w:rPr>
          <w:rFonts w:cs="Arial"/>
          <w:color w:val="auto"/>
          <w:szCs w:val="22"/>
        </w:rPr>
      </w:pPr>
      <w:r w:rsidRPr="00DA6D5C">
        <w:rPr>
          <w:rFonts w:cs="Arial"/>
          <w:b/>
          <w:color w:val="auto"/>
          <w:szCs w:val="22"/>
        </w:rPr>
        <w:t xml:space="preserve">PARÁGRAFO 2. </w:t>
      </w:r>
      <w:r w:rsidRPr="00DA6D5C">
        <w:rPr>
          <w:rFonts w:cs="Arial"/>
          <w:color w:val="auto"/>
          <w:szCs w:val="22"/>
        </w:rPr>
        <w:t xml:space="preserve">No estarán sometidos a retención en la fuente, los pagos o abonos en cuenta derivados de la enajenación de títulos de deuda, derechos de participación, acciones o valores de renta variable, cuando éstos se negocien en el mercado a través de una bolsa de valores colombiana.   </w:t>
      </w:r>
    </w:p>
    <w:p w14:paraId="39999515" w14:textId="77777777" w:rsidR="00FC45B1" w:rsidRPr="00DA6D5C" w:rsidRDefault="00FC45B1" w:rsidP="00FC45B1">
      <w:pPr>
        <w:tabs>
          <w:tab w:val="left" w:pos="3544"/>
        </w:tabs>
        <w:spacing w:line="240" w:lineRule="auto"/>
        <w:ind w:right="616"/>
        <w:rPr>
          <w:rFonts w:cs="Arial"/>
          <w:color w:val="auto"/>
          <w:szCs w:val="22"/>
        </w:rPr>
      </w:pPr>
    </w:p>
    <w:p w14:paraId="53F92BC8" w14:textId="77777777" w:rsidR="00FC45B1" w:rsidRPr="00DA6D5C" w:rsidRDefault="00FC45B1" w:rsidP="00FC45B1">
      <w:pPr>
        <w:pStyle w:val="Prrafodelista"/>
        <w:spacing w:line="240" w:lineRule="auto"/>
        <w:ind w:left="0"/>
        <w:jc w:val="center"/>
        <w:rPr>
          <w:rFonts w:ascii="Arial" w:hAnsi="Arial" w:cs="Arial"/>
          <w:b/>
        </w:rPr>
      </w:pPr>
      <w:r w:rsidRPr="00DA6D5C">
        <w:rPr>
          <w:rFonts w:ascii="Arial" w:hAnsi="Arial" w:cs="Arial"/>
          <w:b/>
        </w:rPr>
        <w:t>CAPÍTULO V</w:t>
      </w:r>
    </w:p>
    <w:p w14:paraId="191179BD" w14:textId="77777777" w:rsidR="00FC45B1" w:rsidRPr="00DA6D5C" w:rsidRDefault="00FC45B1" w:rsidP="00FC45B1">
      <w:pPr>
        <w:pStyle w:val="Prrafodelista"/>
        <w:spacing w:line="240" w:lineRule="auto"/>
        <w:ind w:left="0"/>
        <w:jc w:val="center"/>
        <w:rPr>
          <w:rFonts w:ascii="Arial" w:hAnsi="Arial" w:cs="Arial"/>
          <w:b/>
        </w:rPr>
      </w:pPr>
      <w:r w:rsidRPr="00DA6D5C">
        <w:rPr>
          <w:rFonts w:ascii="Arial" w:hAnsi="Arial" w:cs="Arial"/>
          <w:b/>
        </w:rPr>
        <w:t>ENTIDADES SIN ÁNIMO DE LUCRO</w:t>
      </w:r>
    </w:p>
    <w:p w14:paraId="4E781895" w14:textId="77777777" w:rsidR="00FC45B1" w:rsidRPr="00DA6D5C" w:rsidRDefault="00FC45B1" w:rsidP="00FC45B1">
      <w:pPr>
        <w:spacing w:line="240" w:lineRule="auto"/>
        <w:rPr>
          <w:rFonts w:cs="Arial"/>
          <w:b/>
          <w:color w:val="auto"/>
          <w:szCs w:val="22"/>
        </w:rPr>
      </w:pPr>
    </w:p>
    <w:p w14:paraId="7053EC8F" w14:textId="77777777" w:rsidR="00FC45B1" w:rsidRPr="00DA6D5C" w:rsidRDefault="00FC45B1" w:rsidP="00FC45B1">
      <w:pPr>
        <w:spacing w:line="240" w:lineRule="auto"/>
        <w:rPr>
          <w:rFonts w:cs="Arial"/>
          <w:b/>
          <w:color w:val="auto"/>
          <w:szCs w:val="22"/>
        </w:rPr>
      </w:pPr>
      <w:r w:rsidRPr="00DA6D5C">
        <w:rPr>
          <w:rFonts w:cs="Arial"/>
          <w:b/>
          <w:color w:val="auto"/>
          <w:szCs w:val="22"/>
        </w:rPr>
        <w:t xml:space="preserve">ARTÍCULO 55. </w:t>
      </w:r>
      <w:r w:rsidRPr="00DA6D5C">
        <w:rPr>
          <w:rFonts w:cs="Arial"/>
          <w:color w:val="auto"/>
          <w:szCs w:val="22"/>
        </w:rPr>
        <w:t>Modifíquese el artículo 364-3 del Estatuto Tributario, el cual quedará así:</w:t>
      </w:r>
    </w:p>
    <w:p w14:paraId="5EA72162" w14:textId="77777777" w:rsidR="00FC45B1" w:rsidRPr="00DA6D5C" w:rsidRDefault="00FC45B1" w:rsidP="00FC45B1">
      <w:pPr>
        <w:spacing w:line="240" w:lineRule="auto"/>
        <w:rPr>
          <w:rFonts w:cs="Arial"/>
          <w:color w:val="auto"/>
          <w:szCs w:val="22"/>
        </w:rPr>
      </w:pPr>
    </w:p>
    <w:p w14:paraId="4CB89B1F" w14:textId="77777777" w:rsidR="00FC45B1" w:rsidRPr="00DA6D5C" w:rsidRDefault="00FC45B1" w:rsidP="00FC45B1">
      <w:pPr>
        <w:spacing w:line="240" w:lineRule="auto"/>
        <w:ind w:left="567" w:right="616"/>
        <w:rPr>
          <w:rFonts w:cs="Arial"/>
          <w:color w:val="auto"/>
          <w:szCs w:val="22"/>
        </w:rPr>
      </w:pPr>
      <w:r w:rsidRPr="00DA6D5C">
        <w:rPr>
          <w:rFonts w:cs="Arial"/>
          <w:b/>
          <w:color w:val="auto"/>
          <w:szCs w:val="22"/>
        </w:rPr>
        <w:t>ARTÍCULO 364-3. PÉRDIDA DE LOS BENEFICIOS DEL RÉGIMEN TRIBUTARIO ESPECIAL.</w:t>
      </w:r>
      <w:r w:rsidRPr="00DA6D5C">
        <w:rPr>
          <w:rFonts w:cs="Arial"/>
          <w:color w:val="auto"/>
          <w:szCs w:val="22"/>
        </w:rPr>
        <w:t xml:space="preserve"> Perderán los beneficios del Régimen Tributario Especial las entidades que:</w:t>
      </w:r>
    </w:p>
    <w:p w14:paraId="6123CB07" w14:textId="77777777" w:rsidR="00FC45B1" w:rsidRPr="00DA6D5C" w:rsidRDefault="00FC45B1" w:rsidP="00FC45B1">
      <w:pPr>
        <w:spacing w:line="240" w:lineRule="auto"/>
        <w:ind w:left="567" w:right="616"/>
        <w:rPr>
          <w:rFonts w:cs="Arial"/>
          <w:color w:val="auto"/>
          <w:szCs w:val="22"/>
        </w:rPr>
      </w:pPr>
    </w:p>
    <w:p w14:paraId="5A842A18" w14:textId="77777777" w:rsidR="005C59B3" w:rsidRPr="00DA6D5C" w:rsidRDefault="005C59B3" w:rsidP="005C59B3">
      <w:pPr>
        <w:spacing w:line="240" w:lineRule="auto"/>
        <w:ind w:right="616" w:firstLine="567"/>
        <w:rPr>
          <w:rFonts w:cs="Arial"/>
          <w:color w:val="auto"/>
        </w:rPr>
      </w:pPr>
      <w:r w:rsidRPr="00DA6D5C">
        <w:rPr>
          <w:rFonts w:cs="Arial"/>
          <w:color w:val="auto"/>
        </w:rPr>
        <w:t xml:space="preserve">1. </w:t>
      </w:r>
      <w:r w:rsidR="00FC45B1" w:rsidRPr="00DA6D5C">
        <w:rPr>
          <w:rFonts w:cs="Arial"/>
          <w:color w:val="auto"/>
        </w:rPr>
        <w:t>No cumplan con lo dispuesto en los artículos 19 a 23-2.</w:t>
      </w:r>
    </w:p>
    <w:p w14:paraId="5E91C3CE" w14:textId="77777777" w:rsidR="005C59B3" w:rsidRPr="00DA6D5C" w:rsidRDefault="005C59B3" w:rsidP="005C59B3">
      <w:pPr>
        <w:spacing w:line="240" w:lineRule="auto"/>
        <w:ind w:right="616" w:firstLine="567"/>
        <w:rPr>
          <w:rFonts w:cs="Arial"/>
          <w:color w:val="auto"/>
        </w:rPr>
      </w:pPr>
    </w:p>
    <w:p w14:paraId="0855EC0D" w14:textId="77777777" w:rsidR="005C59B3" w:rsidRPr="00DA6D5C" w:rsidRDefault="005C59B3" w:rsidP="005C59B3">
      <w:pPr>
        <w:spacing w:line="240" w:lineRule="auto"/>
        <w:ind w:left="567" w:right="616"/>
        <w:rPr>
          <w:rFonts w:cs="Arial"/>
          <w:color w:val="auto"/>
        </w:rPr>
      </w:pPr>
      <w:r w:rsidRPr="00DA6D5C">
        <w:rPr>
          <w:rFonts w:cs="Arial"/>
          <w:color w:val="auto"/>
        </w:rPr>
        <w:t xml:space="preserve">2. </w:t>
      </w:r>
      <w:r w:rsidR="00FC45B1" w:rsidRPr="00DA6D5C">
        <w:rPr>
          <w:rFonts w:cs="Arial"/>
          <w:color w:val="auto"/>
        </w:rPr>
        <w:t>No cumplan con lo dispuesto en el Título VI del Libro Primero del presente Estatuto.</w:t>
      </w:r>
    </w:p>
    <w:p w14:paraId="29613FD9" w14:textId="77777777" w:rsidR="005C59B3" w:rsidRPr="00DA6D5C" w:rsidRDefault="005C59B3" w:rsidP="005C59B3">
      <w:pPr>
        <w:spacing w:line="240" w:lineRule="auto"/>
        <w:ind w:left="567" w:right="616"/>
        <w:rPr>
          <w:rFonts w:cs="Arial"/>
          <w:color w:val="auto"/>
        </w:rPr>
      </w:pPr>
    </w:p>
    <w:p w14:paraId="2E2823EA" w14:textId="5ADE33AF" w:rsidR="00FC45B1" w:rsidRPr="00DA6D5C" w:rsidRDefault="005C59B3" w:rsidP="005C59B3">
      <w:pPr>
        <w:spacing w:line="240" w:lineRule="auto"/>
        <w:ind w:left="567" w:right="616"/>
        <w:rPr>
          <w:rFonts w:cs="Arial"/>
          <w:color w:val="auto"/>
        </w:rPr>
      </w:pPr>
      <w:r w:rsidRPr="00DA6D5C">
        <w:rPr>
          <w:rFonts w:cs="Arial"/>
          <w:color w:val="auto"/>
        </w:rPr>
        <w:t xml:space="preserve">3. </w:t>
      </w:r>
      <w:r w:rsidR="00FC45B1" w:rsidRPr="00DA6D5C">
        <w:rPr>
          <w:rFonts w:cs="Arial"/>
          <w:color w:val="auto"/>
        </w:rPr>
        <w:t>Cuyos miembros de junta directiva, fundadores, representantes legales o miembros de órganos de dirección: </w:t>
      </w:r>
    </w:p>
    <w:p w14:paraId="54F68273" w14:textId="77777777" w:rsidR="00FC45B1" w:rsidRPr="00DA6D5C" w:rsidRDefault="00FC45B1" w:rsidP="00FC45B1">
      <w:pPr>
        <w:spacing w:line="240" w:lineRule="auto"/>
        <w:ind w:right="616"/>
        <w:rPr>
          <w:rFonts w:cs="Arial"/>
          <w:color w:val="auto"/>
          <w:szCs w:val="22"/>
        </w:rPr>
      </w:pPr>
    </w:p>
    <w:p w14:paraId="0FF769B2" w14:textId="4A2D8D92" w:rsidR="00FC45B1" w:rsidRPr="00DA6D5C" w:rsidRDefault="005C59B3" w:rsidP="005C59B3">
      <w:pPr>
        <w:pStyle w:val="Prrafodelista"/>
        <w:spacing w:line="240" w:lineRule="auto"/>
        <w:ind w:left="927" w:right="616"/>
        <w:contextualSpacing w:val="0"/>
        <w:rPr>
          <w:rFonts w:ascii="Arial" w:hAnsi="Arial" w:cs="Arial"/>
        </w:rPr>
      </w:pPr>
      <w:r w:rsidRPr="00DA6D5C">
        <w:rPr>
          <w:rFonts w:ascii="Arial" w:hAnsi="Arial" w:cs="Arial"/>
        </w:rPr>
        <w:t xml:space="preserve">a. </w:t>
      </w:r>
      <w:r w:rsidR="00FC45B1" w:rsidRPr="00DA6D5C">
        <w:rPr>
          <w:rFonts w:ascii="Arial" w:hAnsi="Arial" w:cs="Arial"/>
        </w:rPr>
        <w:t>Sean declarados responsables penalmente por delitos contra la administración pública, el orden económico social y contra el patrimonio económico, siempre y cuando los hechos hayan implicado la utilización de la entidad para la comisión del delito; </w:t>
      </w:r>
    </w:p>
    <w:p w14:paraId="219E8511" w14:textId="77777777" w:rsidR="00FC45B1" w:rsidRPr="00DA6D5C" w:rsidRDefault="00FC45B1" w:rsidP="00FC45B1">
      <w:pPr>
        <w:spacing w:line="240" w:lineRule="auto"/>
        <w:ind w:right="616"/>
        <w:rPr>
          <w:rFonts w:cs="Arial"/>
          <w:color w:val="auto"/>
          <w:szCs w:val="22"/>
        </w:rPr>
      </w:pPr>
    </w:p>
    <w:p w14:paraId="5963A7E1" w14:textId="7B74ACDF" w:rsidR="00FC45B1" w:rsidRPr="00DA6D5C" w:rsidRDefault="005C59B3" w:rsidP="005C59B3">
      <w:pPr>
        <w:pStyle w:val="Prrafodelista"/>
        <w:spacing w:line="240" w:lineRule="auto"/>
        <w:ind w:left="927" w:right="616"/>
        <w:contextualSpacing w:val="0"/>
        <w:rPr>
          <w:rFonts w:ascii="Arial" w:hAnsi="Arial" w:cs="Arial"/>
        </w:rPr>
      </w:pPr>
      <w:r w:rsidRPr="00DA6D5C">
        <w:rPr>
          <w:rFonts w:ascii="Arial" w:hAnsi="Arial" w:cs="Arial"/>
        </w:rPr>
        <w:t xml:space="preserve">b. </w:t>
      </w:r>
      <w:r w:rsidR="00FC45B1" w:rsidRPr="00DA6D5C">
        <w:rPr>
          <w:rFonts w:ascii="Arial" w:hAnsi="Arial" w:cs="Arial"/>
        </w:rPr>
        <w:t>Sean sancionados con la declaración de caducidad de un contrato celebrado con una entidad pública, siempre y cuando los hechos hayan implicado la utilización de la entidad para la comisión de la conducta.</w:t>
      </w:r>
    </w:p>
    <w:p w14:paraId="5F2C403F" w14:textId="77777777" w:rsidR="00FC45B1" w:rsidRPr="00DA6D5C" w:rsidRDefault="00FC45B1" w:rsidP="00FC45B1">
      <w:pPr>
        <w:spacing w:line="240" w:lineRule="auto"/>
        <w:ind w:right="616"/>
        <w:rPr>
          <w:rFonts w:cs="Arial"/>
          <w:color w:val="auto"/>
          <w:szCs w:val="22"/>
        </w:rPr>
      </w:pPr>
    </w:p>
    <w:p w14:paraId="3FA9A51A" w14:textId="77777777" w:rsidR="00FC45B1" w:rsidRPr="00DA6D5C" w:rsidRDefault="00FC45B1" w:rsidP="00FC45B1">
      <w:pPr>
        <w:pStyle w:val="pa5"/>
        <w:spacing w:before="0" w:beforeAutospacing="0" w:after="0" w:afterAutospacing="0"/>
        <w:ind w:left="567" w:right="616"/>
        <w:jc w:val="both"/>
        <w:rPr>
          <w:rFonts w:ascii="Arial" w:hAnsi="Arial" w:cs="Arial"/>
          <w:sz w:val="22"/>
          <w:szCs w:val="22"/>
          <w:lang w:eastAsia="es-ES_tradnl"/>
        </w:rPr>
      </w:pPr>
      <w:r w:rsidRPr="00DA6D5C">
        <w:rPr>
          <w:rFonts w:ascii="Arial" w:hAnsi="Arial" w:cs="Arial"/>
          <w:b/>
          <w:sz w:val="22"/>
          <w:szCs w:val="22"/>
          <w:lang w:eastAsia="es-ES_tradnl"/>
        </w:rPr>
        <w:t>PARÁGRAFO 1.</w:t>
      </w:r>
      <w:r w:rsidRPr="00DA6D5C">
        <w:rPr>
          <w:rFonts w:ascii="Arial" w:hAnsi="Arial" w:cs="Arial"/>
          <w:sz w:val="22"/>
          <w:szCs w:val="22"/>
          <w:lang w:eastAsia="es-ES_tradnl"/>
        </w:rPr>
        <w:t xml:space="preserve"> Las entidades a las que se refiere este artículo serán excluidas del Régimen Tributario Especial y por ende serán contribuyentes del impuesto sobre la renta a partir del año en el cual incumplan tales condiciones, para cuyo efecto se asimilarán a sociedades comerciales nacionales.</w:t>
      </w:r>
      <w:r w:rsidRPr="00DA6D5C">
        <w:rPr>
          <w:rFonts w:ascii="Arial" w:hAnsi="Arial" w:cs="Arial"/>
          <w:sz w:val="22"/>
          <w:szCs w:val="22"/>
        </w:rPr>
        <w:t> </w:t>
      </w:r>
    </w:p>
    <w:p w14:paraId="6A2FA5B8" w14:textId="77777777" w:rsidR="00FC45B1" w:rsidRPr="00DA6D5C" w:rsidRDefault="00FC45B1" w:rsidP="00FC45B1">
      <w:pPr>
        <w:spacing w:line="240" w:lineRule="auto"/>
        <w:ind w:left="567" w:right="616"/>
        <w:rPr>
          <w:rFonts w:cs="Arial"/>
          <w:color w:val="auto"/>
          <w:szCs w:val="22"/>
        </w:rPr>
      </w:pPr>
    </w:p>
    <w:p w14:paraId="40F5646D" w14:textId="77777777" w:rsidR="00FC45B1" w:rsidRPr="00DA6D5C" w:rsidRDefault="00FC45B1" w:rsidP="00FC45B1">
      <w:pPr>
        <w:spacing w:line="240" w:lineRule="auto"/>
        <w:ind w:left="567" w:right="616"/>
        <w:rPr>
          <w:rFonts w:cs="Arial"/>
          <w:color w:val="auto"/>
          <w:szCs w:val="22"/>
        </w:rPr>
      </w:pPr>
      <w:r w:rsidRPr="00DA6D5C">
        <w:rPr>
          <w:rFonts w:cs="Arial"/>
          <w:color w:val="auto"/>
          <w:szCs w:val="22"/>
        </w:rPr>
        <w:t>Las entidades pueden solicitar su calificación al Régimen Tributario Especial para el año gravable siguiente a la pérdida del mismo, para lo cual deberán dar cumplimiento al procedimiento previsto en el artículo 356-2 de este Estatuto.</w:t>
      </w:r>
    </w:p>
    <w:p w14:paraId="211A889C" w14:textId="77777777" w:rsidR="00FC45B1" w:rsidRPr="00DA6D5C" w:rsidRDefault="00FC45B1" w:rsidP="00FC45B1">
      <w:pPr>
        <w:spacing w:line="240" w:lineRule="auto"/>
        <w:ind w:left="567" w:right="616"/>
        <w:rPr>
          <w:rFonts w:cs="Arial"/>
          <w:color w:val="auto"/>
          <w:szCs w:val="22"/>
        </w:rPr>
      </w:pPr>
    </w:p>
    <w:p w14:paraId="11F78870" w14:textId="77777777" w:rsidR="00FC45B1" w:rsidRPr="00DA6D5C" w:rsidRDefault="00FC45B1" w:rsidP="00FC45B1">
      <w:pPr>
        <w:spacing w:line="240" w:lineRule="auto"/>
        <w:ind w:left="567" w:right="616"/>
        <w:rPr>
          <w:rFonts w:cs="Arial"/>
          <w:color w:val="auto"/>
          <w:szCs w:val="22"/>
        </w:rPr>
      </w:pPr>
      <w:r w:rsidRPr="00DA6D5C">
        <w:rPr>
          <w:rFonts w:cs="Arial"/>
          <w:color w:val="auto"/>
          <w:szCs w:val="22"/>
        </w:rPr>
        <w:t>La exclusión de las entidades sin ánimo de lucro del Régimen Tributario Especial por el incumplimiento de los requisitos establecidos en la ley no significará que la entidad pierda su calidad de sin ánimo de lucro, salvo que la Dirección de Impuestos y Aduanas Nacionales -DIAN o la entidad competente demuestre que la entidad distribuyó excedentes, contrario a lo dispuesto en el artículo 356-1 del presente Estatuto.</w:t>
      </w:r>
    </w:p>
    <w:p w14:paraId="6039FA44" w14:textId="77777777" w:rsidR="00FC45B1" w:rsidRPr="00DA6D5C" w:rsidRDefault="00FC45B1" w:rsidP="00FC45B1">
      <w:pPr>
        <w:spacing w:line="240" w:lineRule="auto"/>
        <w:ind w:left="567" w:right="616"/>
        <w:rPr>
          <w:rFonts w:cs="Arial"/>
          <w:color w:val="auto"/>
          <w:szCs w:val="22"/>
        </w:rPr>
      </w:pPr>
    </w:p>
    <w:p w14:paraId="2B42EAC8" w14:textId="77777777" w:rsidR="00FC45B1" w:rsidRPr="00DA6D5C" w:rsidRDefault="00FC45B1" w:rsidP="00FC45B1">
      <w:pPr>
        <w:spacing w:line="240" w:lineRule="auto"/>
        <w:ind w:left="567" w:right="616"/>
        <w:rPr>
          <w:rFonts w:cs="Arial"/>
          <w:color w:val="auto"/>
          <w:szCs w:val="22"/>
        </w:rPr>
      </w:pPr>
      <w:r w:rsidRPr="00DA6D5C">
        <w:rPr>
          <w:rFonts w:cs="Arial"/>
          <w:b/>
          <w:color w:val="auto"/>
          <w:szCs w:val="22"/>
        </w:rPr>
        <w:t>PARÁGRAFO 2.</w:t>
      </w:r>
      <w:r w:rsidRPr="00DA6D5C">
        <w:rPr>
          <w:rFonts w:cs="Arial"/>
          <w:color w:val="auto"/>
          <w:szCs w:val="22"/>
        </w:rPr>
        <w:t xml:space="preserve"> Lo previsto en el numeral 3° de este artículo impedirá la nueva calificación en el Régimen Tributario Especial. </w:t>
      </w:r>
    </w:p>
    <w:p w14:paraId="4135B999" w14:textId="77777777" w:rsidR="00FC45B1" w:rsidRPr="00DA6D5C" w:rsidRDefault="00FC45B1" w:rsidP="00FC45B1">
      <w:pPr>
        <w:spacing w:line="240" w:lineRule="auto"/>
        <w:ind w:left="567" w:right="616"/>
        <w:rPr>
          <w:rFonts w:cs="Arial"/>
          <w:b/>
          <w:color w:val="auto"/>
          <w:szCs w:val="22"/>
        </w:rPr>
      </w:pPr>
    </w:p>
    <w:p w14:paraId="451DEC3D" w14:textId="77777777" w:rsidR="00FC45B1" w:rsidRPr="00DA6D5C" w:rsidRDefault="00FC45B1" w:rsidP="00FC45B1">
      <w:pPr>
        <w:spacing w:line="240" w:lineRule="auto"/>
        <w:ind w:left="567" w:right="616"/>
        <w:rPr>
          <w:rFonts w:cs="Arial"/>
          <w:color w:val="auto"/>
          <w:szCs w:val="22"/>
        </w:rPr>
      </w:pPr>
      <w:r w:rsidRPr="00DA6D5C">
        <w:rPr>
          <w:rFonts w:cs="Arial"/>
          <w:b/>
          <w:color w:val="auto"/>
          <w:szCs w:val="22"/>
        </w:rPr>
        <w:t>PARÁGRAFO 3.</w:t>
      </w:r>
      <w:r w:rsidRPr="00DA6D5C">
        <w:rPr>
          <w:rFonts w:cs="Arial"/>
          <w:color w:val="auto"/>
          <w:szCs w:val="22"/>
        </w:rPr>
        <w:t xml:space="preserve"> La Administración Tributaria, previa comprobación y mediante acto administrativo debidamente motivado, podrá excluir del Régimen Tributario Especial a las entidades de que trata el artículo 19-4 del presente Estatuto que:</w:t>
      </w:r>
    </w:p>
    <w:p w14:paraId="27FCA8D8" w14:textId="77777777" w:rsidR="00FC45B1" w:rsidRPr="00DA6D5C" w:rsidRDefault="00FC45B1" w:rsidP="00FC45B1">
      <w:pPr>
        <w:spacing w:line="240" w:lineRule="auto"/>
        <w:ind w:left="567" w:right="616"/>
        <w:rPr>
          <w:rFonts w:cs="Arial"/>
          <w:color w:val="auto"/>
          <w:szCs w:val="22"/>
        </w:rPr>
      </w:pPr>
    </w:p>
    <w:p w14:paraId="22E6214A" w14:textId="77777777" w:rsidR="00FC45B1" w:rsidRPr="00DA6D5C" w:rsidRDefault="00FC45B1" w:rsidP="00FC45B1">
      <w:pPr>
        <w:spacing w:line="240" w:lineRule="auto"/>
        <w:ind w:left="567" w:right="616"/>
        <w:rPr>
          <w:rFonts w:cs="Arial"/>
          <w:color w:val="auto"/>
          <w:szCs w:val="22"/>
        </w:rPr>
      </w:pPr>
      <w:r w:rsidRPr="00DA6D5C">
        <w:rPr>
          <w:rFonts w:cs="Arial"/>
          <w:color w:val="auto"/>
          <w:szCs w:val="22"/>
        </w:rPr>
        <w:t>1. No cumplan con las obligaciones establecidas en la legislación cooperativa vigente y aquellas establecidas en el artículo 19-4.</w:t>
      </w:r>
    </w:p>
    <w:p w14:paraId="7197DDE9" w14:textId="77777777" w:rsidR="00FC45B1" w:rsidRPr="00DA6D5C" w:rsidRDefault="00FC45B1" w:rsidP="00FC45B1">
      <w:pPr>
        <w:spacing w:line="240" w:lineRule="auto"/>
        <w:ind w:left="567" w:right="616"/>
        <w:rPr>
          <w:rFonts w:cs="Arial"/>
          <w:color w:val="auto"/>
          <w:szCs w:val="22"/>
        </w:rPr>
      </w:pPr>
    </w:p>
    <w:p w14:paraId="6A291F2A" w14:textId="77777777" w:rsidR="00FC45B1" w:rsidRPr="00DA6D5C" w:rsidRDefault="00FC45B1" w:rsidP="00FC45B1">
      <w:pPr>
        <w:spacing w:line="240" w:lineRule="auto"/>
        <w:ind w:left="567" w:right="616"/>
        <w:rPr>
          <w:rFonts w:cs="Arial"/>
          <w:color w:val="auto"/>
          <w:szCs w:val="22"/>
        </w:rPr>
      </w:pPr>
      <w:r w:rsidRPr="00DA6D5C">
        <w:rPr>
          <w:rFonts w:cs="Arial"/>
          <w:color w:val="auto"/>
          <w:szCs w:val="22"/>
        </w:rPr>
        <w:t>2. Destinen el excedente o beneficio neto, en todo o en parte, en forma diferente a lo establecido en la legislación cooperativa vigente.</w:t>
      </w:r>
    </w:p>
    <w:p w14:paraId="469D8146" w14:textId="77777777" w:rsidR="00FC45B1" w:rsidRPr="00DA6D5C" w:rsidRDefault="00FC45B1" w:rsidP="00FC45B1">
      <w:pPr>
        <w:spacing w:line="240" w:lineRule="auto"/>
        <w:ind w:left="567" w:right="616"/>
        <w:rPr>
          <w:rFonts w:cs="Arial"/>
          <w:color w:val="auto"/>
          <w:szCs w:val="22"/>
        </w:rPr>
      </w:pPr>
    </w:p>
    <w:p w14:paraId="23752D4D" w14:textId="77777777" w:rsidR="00FC45B1" w:rsidRPr="00DA6D5C" w:rsidRDefault="00FC45B1" w:rsidP="00FC45B1">
      <w:pPr>
        <w:spacing w:line="240" w:lineRule="auto"/>
        <w:ind w:left="567" w:right="616"/>
        <w:rPr>
          <w:rFonts w:cs="Arial"/>
          <w:color w:val="auto"/>
          <w:szCs w:val="22"/>
        </w:rPr>
      </w:pPr>
      <w:r w:rsidRPr="00DA6D5C">
        <w:rPr>
          <w:rFonts w:cs="Arial"/>
          <w:color w:val="auto"/>
          <w:szCs w:val="22"/>
        </w:rPr>
        <w:t>3. No presenten o presenten de manera extemporánea su declaración del impuesto sobre la renta y complementarios por tres (3) periodos gravables en un periodo de diez (10) años, contados a partir de la primera presentación extemporánea u omisión de declaración. Las declaraciones que, debiendo liquidar y pagar impuesto a cargo, sean presentadas sin el pago total del impuesto o de la respectiva cuota, serán tenidas como no presentadas, únicamente para los efectos de este artículo.</w:t>
      </w:r>
    </w:p>
    <w:p w14:paraId="6157B8C4" w14:textId="77777777" w:rsidR="00FC45B1" w:rsidRPr="00DA6D5C" w:rsidRDefault="00FC45B1" w:rsidP="00FC45B1">
      <w:pPr>
        <w:spacing w:line="240" w:lineRule="auto"/>
        <w:ind w:left="567" w:right="616"/>
        <w:rPr>
          <w:rFonts w:cs="Arial"/>
          <w:color w:val="auto"/>
          <w:szCs w:val="22"/>
        </w:rPr>
      </w:pPr>
    </w:p>
    <w:p w14:paraId="7D581037" w14:textId="77777777" w:rsidR="00FC45B1" w:rsidRPr="00DA6D5C" w:rsidRDefault="00FC45B1" w:rsidP="00FC45B1">
      <w:pPr>
        <w:spacing w:line="240" w:lineRule="auto"/>
        <w:ind w:left="567" w:right="616"/>
        <w:rPr>
          <w:rFonts w:cs="Arial"/>
          <w:color w:val="auto"/>
          <w:szCs w:val="22"/>
        </w:rPr>
      </w:pPr>
      <w:r w:rsidRPr="00DA6D5C">
        <w:rPr>
          <w:rFonts w:cs="Arial"/>
          <w:color w:val="auto"/>
          <w:szCs w:val="22"/>
        </w:rPr>
        <w:t xml:space="preserve">De ser excluidas del Régimen Tributario Especial, las entidades de que trata el presente parágrafo podrán solicitar su admisión pasados tres (3) años desde su exclusión, para lo cual deberán dar cumplimiento al procedimiento previsto en el artículo 356-2 de este Estatuto. </w:t>
      </w:r>
    </w:p>
    <w:p w14:paraId="36730617" w14:textId="77777777" w:rsidR="00FC45B1" w:rsidRPr="00DA6D5C" w:rsidRDefault="00FC45B1" w:rsidP="00FC45B1">
      <w:pPr>
        <w:spacing w:line="240" w:lineRule="auto"/>
        <w:ind w:left="567" w:right="616"/>
        <w:rPr>
          <w:rFonts w:cs="Arial"/>
          <w:b/>
          <w:color w:val="auto"/>
          <w:szCs w:val="22"/>
        </w:rPr>
      </w:pPr>
    </w:p>
    <w:p w14:paraId="75BD80C9" w14:textId="77777777" w:rsidR="00FC45B1" w:rsidRPr="00DA6D5C" w:rsidRDefault="00FC45B1" w:rsidP="00FC45B1">
      <w:pPr>
        <w:spacing w:line="240" w:lineRule="auto"/>
        <w:ind w:left="567" w:right="616"/>
        <w:rPr>
          <w:rFonts w:cs="Arial"/>
          <w:color w:val="auto"/>
          <w:szCs w:val="22"/>
        </w:rPr>
      </w:pPr>
      <w:r w:rsidRPr="00DA6D5C">
        <w:rPr>
          <w:rFonts w:cs="Arial"/>
          <w:b/>
          <w:color w:val="auto"/>
          <w:szCs w:val="22"/>
        </w:rPr>
        <w:t>PARÁGRAFO 4.</w:t>
      </w:r>
      <w:r w:rsidRPr="00DA6D5C">
        <w:rPr>
          <w:rFonts w:cs="Arial"/>
          <w:color w:val="auto"/>
          <w:szCs w:val="22"/>
        </w:rPr>
        <w:t xml:space="preserve"> En caso de pérdida de los beneficios del régimen tributario especial, dichos beneficios se tornan improcedentes a partir del año gravable en que se incumpla con los requisitos para pertenecer al régimen tributario especial. </w:t>
      </w:r>
    </w:p>
    <w:p w14:paraId="02029676" w14:textId="77777777" w:rsidR="00FC45B1" w:rsidRPr="00DA6D5C" w:rsidRDefault="00FC45B1" w:rsidP="00FC45B1">
      <w:pPr>
        <w:pStyle w:val="Prrafodelista"/>
        <w:spacing w:line="240" w:lineRule="auto"/>
        <w:ind w:left="0"/>
        <w:rPr>
          <w:rFonts w:ascii="Arial" w:hAnsi="Arial" w:cs="Arial"/>
          <w:b/>
        </w:rPr>
      </w:pPr>
    </w:p>
    <w:p w14:paraId="3852CEA9" w14:textId="77777777" w:rsidR="00FC45B1" w:rsidRPr="00DA6D5C" w:rsidRDefault="00FC45B1" w:rsidP="00FC45B1">
      <w:pPr>
        <w:pStyle w:val="Prrafodelista"/>
        <w:spacing w:line="240" w:lineRule="auto"/>
        <w:ind w:left="0"/>
        <w:jc w:val="center"/>
        <w:rPr>
          <w:rFonts w:ascii="Arial" w:hAnsi="Arial" w:cs="Arial"/>
          <w:b/>
        </w:rPr>
      </w:pPr>
      <w:r w:rsidRPr="00DA6D5C">
        <w:rPr>
          <w:rFonts w:ascii="Arial" w:hAnsi="Arial" w:cs="Arial"/>
          <w:b/>
        </w:rPr>
        <w:t>CAPÍTULO VI</w:t>
      </w:r>
    </w:p>
    <w:p w14:paraId="5BCF002A" w14:textId="77777777" w:rsidR="00FC45B1" w:rsidRPr="00DA6D5C" w:rsidRDefault="00FC45B1" w:rsidP="00FC45B1">
      <w:pPr>
        <w:pStyle w:val="Prrafodelista"/>
        <w:spacing w:line="240" w:lineRule="auto"/>
        <w:ind w:left="0"/>
        <w:jc w:val="center"/>
        <w:rPr>
          <w:rFonts w:ascii="Arial" w:hAnsi="Arial" w:cs="Arial"/>
          <w:b/>
        </w:rPr>
      </w:pPr>
      <w:r w:rsidRPr="00DA6D5C">
        <w:rPr>
          <w:rFonts w:ascii="Arial" w:hAnsi="Arial" w:cs="Arial"/>
          <w:b/>
        </w:rPr>
        <w:t>OTRAS DISPOSICIONES</w:t>
      </w:r>
    </w:p>
    <w:p w14:paraId="2F4622C7" w14:textId="77777777" w:rsidR="00FC45B1" w:rsidRPr="00DA6D5C" w:rsidRDefault="00FC45B1" w:rsidP="00FC45B1">
      <w:pPr>
        <w:pStyle w:val="Prrafodelista"/>
        <w:spacing w:line="240" w:lineRule="auto"/>
        <w:ind w:left="0"/>
        <w:rPr>
          <w:rFonts w:ascii="Arial" w:hAnsi="Arial" w:cs="Arial"/>
          <w:b/>
        </w:rPr>
      </w:pPr>
    </w:p>
    <w:p w14:paraId="30B0E5C4" w14:textId="77777777" w:rsidR="00FC45B1" w:rsidRPr="00DA6D5C" w:rsidRDefault="00FC45B1" w:rsidP="00FC45B1">
      <w:pPr>
        <w:pStyle w:val="Body"/>
        <w:jc w:val="both"/>
        <w:rPr>
          <w:rFonts w:ascii="Arial" w:hAnsi="Arial" w:cs="Arial"/>
          <w:color w:val="auto"/>
          <w:sz w:val="22"/>
          <w:szCs w:val="22"/>
        </w:rPr>
      </w:pPr>
      <w:r w:rsidRPr="00DA6D5C">
        <w:rPr>
          <w:rFonts w:ascii="Arial" w:hAnsi="Arial" w:cs="Arial"/>
          <w:b/>
          <w:bCs/>
          <w:color w:val="auto"/>
          <w:sz w:val="22"/>
          <w:szCs w:val="22"/>
          <w:lang w:val="es-US"/>
        </w:rPr>
        <w:t>ART</w:t>
      </w:r>
      <w:r w:rsidRPr="00DA6D5C">
        <w:rPr>
          <w:rFonts w:ascii="Arial" w:hAnsi="Arial" w:cs="Arial"/>
          <w:b/>
          <w:bCs/>
          <w:color w:val="auto"/>
          <w:sz w:val="22"/>
          <w:szCs w:val="22"/>
        </w:rPr>
        <w:t>ÍCULO 56</w:t>
      </w:r>
      <w:r w:rsidRPr="00DA6D5C">
        <w:rPr>
          <w:rFonts w:ascii="Arial" w:hAnsi="Arial" w:cs="Arial"/>
          <w:color w:val="auto"/>
          <w:sz w:val="22"/>
          <w:szCs w:val="22"/>
          <w:lang w:val="it-IT"/>
        </w:rPr>
        <w:t>. Adiciónense los literales g) y h), y un parágrafo al</w:t>
      </w:r>
      <w:r w:rsidRPr="00DA6D5C">
        <w:rPr>
          <w:rFonts w:ascii="Arial" w:hAnsi="Arial" w:cs="Arial"/>
          <w:color w:val="auto"/>
          <w:sz w:val="22"/>
          <w:szCs w:val="22"/>
        </w:rPr>
        <w:t xml:space="preserve"> artículo 793 del Estatuto Tributario, los cuales quedarán así:</w:t>
      </w:r>
    </w:p>
    <w:p w14:paraId="0D6B4FE5" w14:textId="77777777" w:rsidR="00FC45B1" w:rsidRPr="00DA6D5C" w:rsidRDefault="00FC45B1" w:rsidP="00FC45B1">
      <w:pPr>
        <w:pStyle w:val="Body"/>
        <w:ind w:right="616"/>
        <w:jc w:val="both"/>
        <w:rPr>
          <w:rFonts w:ascii="Arial" w:hAnsi="Arial" w:cs="Arial"/>
          <w:color w:val="auto"/>
          <w:sz w:val="22"/>
          <w:szCs w:val="22"/>
        </w:rPr>
      </w:pPr>
    </w:p>
    <w:p w14:paraId="68E4C6CD" w14:textId="77777777" w:rsidR="00FC45B1" w:rsidRPr="00DA6D5C" w:rsidRDefault="00FC45B1" w:rsidP="00FC45B1">
      <w:pPr>
        <w:pStyle w:val="Body"/>
        <w:ind w:left="567" w:right="616"/>
        <w:jc w:val="both"/>
        <w:rPr>
          <w:rFonts w:ascii="Arial" w:hAnsi="Arial" w:cs="Arial"/>
          <w:color w:val="auto"/>
          <w:sz w:val="22"/>
          <w:szCs w:val="22"/>
        </w:rPr>
      </w:pPr>
      <w:r w:rsidRPr="00DA6D5C">
        <w:rPr>
          <w:rFonts w:ascii="Arial" w:hAnsi="Arial" w:cs="Arial"/>
          <w:color w:val="auto"/>
          <w:sz w:val="22"/>
          <w:szCs w:val="22"/>
        </w:rPr>
        <w:t xml:space="preserve">g. Las personas o entidades que hayan sido parte en negocios con </w:t>
      </w:r>
      <w:proofErr w:type="spellStart"/>
      <w:r w:rsidRPr="00DA6D5C">
        <w:rPr>
          <w:rFonts w:ascii="Arial" w:hAnsi="Arial" w:cs="Arial"/>
          <w:color w:val="auto"/>
          <w:sz w:val="22"/>
          <w:szCs w:val="22"/>
        </w:rPr>
        <w:t>propó</w:t>
      </w:r>
      <w:proofErr w:type="spellEnd"/>
      <w:r w:rsidRPr="00DA6D5C">
        <w:rPr>
          <w:rFonts w:ascii="Arial" w:hAnsi="Arial" w:cs="Arial"/>
          <w:color w:val="auto"/>
          <w:sz w:val="22"/>
          <w:szCs w:val="22"/>
          <w:lang w:val="pt-PT"/>
        </w:rPr>
        <w:t>sitos de evasi</w:t>
      </w:r>
      <w:proofErr w:type="spellStart"/>
      <w:r w:rsidRPr="00DA6D5C">
        <w:rPr>
          <w:rFonts w:ascii="Arial" w:hAnsi="Arial" w:cs="Arial"/>
          <w:color w:val="auto"/>
          <w:sz w:val="22"/>
          <w:szCs w:val="22"/>
        </w:rPr>
        <w:t>ón</w:t>
      </w:r>
      <w:proofErr w:type="spellEnd"/>
      <w:r w:rsidRPr="00DA6D5C">
        <w:rPr>
          <w:rFonts w:ascii="Arial" w:hAnsi="Arial" w:cs="Arial"/>
          <w:color w:val="auto"/>
          <w:sz w:val="22"/>
          <w:szCs w:val="22"/>
        </w:rPr>
        <w:t xml:space="preserve"> o de abuso, por los impuestos, intereses y sanciones dejados de recaudar por parte de la Administración Tributaria. </w:t>
      </w:r>
    </w:p>
    <w:p w14:paraId="2BAB92AC" w14:textId="77777777" w:rsidR="00FC45B1" w:rsidRPr="00DA6D5C" w:rsidRDefault="00FC45B1" w:rsidP="00FC45B1">
      <w:pPr>
        <w:pStyle w:val="Body"/>
        <w:ind w:left="567" w:right="616"/>
        <w:jc w:val="both"/>
        <w:rPr>
          <w:rFonts w:ascii="Arial" w:hAnsi="Arial" w:cs="Arial"/>
          <w:color w:val="auto"/>
          <w:sz w:val="22"/>
          <w:szCs w:val="22"/>
        </w:rPr>
      </w:pPr>
    </w:p>
    <w:p w14:paraId="70268F0C" w14:textId="77777777" w:rsidR="00FC45B1" w:rsidRPr="00DA6D5C" w:rsidRDefault="00FC45B1" w:rsidP="00FC45B1">
      <w:pPr>
        <w:pStyle w:val="Body"/>
        <w:ind w:left="567" w:right="616"/>
        <w:jc w:val="both"/>
        <w:rPr>
          <w:rFonts w:ascii="Arial" w:hAnsi="Arial" w:cs="Arial"/>
          <w:color w:val="auto"/>
          <w:sz w:val="22"/>
          <w:szCs w:val="22"/>
        </w:rPr>
      </w:pPr>
      <w:r w:rsidRPr="00DA6D5C">
        <w:rPr>
          <w:rFonts w:ascii="Arial" w:hAnsi="Arial" w:cs="Arial"/>
          <w:color w:val="auto"/>
          <w:sz w:val="22"/>
          <w:szCs w:val="22"/>
        </w:rPr>
        <w:t xml:space="preserve">h. Quienes, con conocimiento de operación u operaciones constitutivas de abuso en materia tributaria, custodien, administren o de cualquier manera gestionen activos en fondos o vehículos utilizados por sus partícipes con </w:t>
      </w:r>
      <w:proofErr w:type="spellStart"/>
      <w:r w:rsidRPr="00DA6D5C">
        <w:rPr>
          <w:rFonts w:ascii="Arial" w:hAnsi="Arial" w:cs="Arial"/>
          <w:color w:val="auto"/>
          <w:sz w:val="22"/>
          <w:szCs w:val="22"/>
        </w:rPr>
        <w:t>propó</w:t>
      </w:r>
      <w:proofErr w:type="spellEnd"/>
      <w:r w:rsidRPr="00DA6D5C">
        <w:rPr>
          <w:rFonts w:ascii="Arial" w:hAnsi="Arial" w:cs="Arial"/>
          <w:color w:val="auto"/>
          <w:sz w:val="22"/>
          <w:szCs w:val="22"/>
          <w:lang w:val="pt-PT"/>
        </w:rPr>
        <w:t>sitos de evasi</w:t>
      </w:r>
      <w:proofErr w:type="spellStart"/>
      <w:r w:rsidRPr="00DA6D5C">
        <w:rPr>
          <w:rFonts w:ascii="Arial" w:hAnsi="Arial" w:cs="Arial"/>
          <w:color w:val="auto"/>
          <w:sz w:val="22"/>
          <w:szCs w:val="22"/>
        </w:rPr>
        <w:t>ón</w:t>
      </w:r>
      <w:proofErr w:type="spellEnd"/>
      <w:r w:rsidRPr="00DA6D5C">
        <w:rPr>
          <w:rFonts w:ascii="Arial" w:hAnsi="Arial" w:cs="Arial"/>
          <w:color w:val="auto"/>
          <w:sz w:val="22"/>
          <w:szCs w:val="22"/>
        </w:rPr>
        <w:t xml:space="preserve"> o abuso.</w:t>
      </w:r>
    </w:p>
    <w:p w14:paraId="124AB2E7" w14:textId="77777777" w:rsidR="00FC45B1" w:rsidRPr="00DA6D5C" w:rsidRDefault="00FC45B1" w:rsidP="00FC45B1">
      <w:pPr>
        <w:pStyle w:val="Body"/>
        <w:ind w:left="567" w:right="616"/>
        <w:jc w:val="both"/>
        <w:rPr>
          <w:rFonts w:ascii="Arial" w:hAnsi="Arial" w:cs="Arial"/>
          <w:color w:val="auto"/>
          <w:sz w:val="22"/>
          <w:szCs w:val="22"/>
        </w:rPr>
      </w:pPr>
    </w:p>
    <w:p w14:paraId="56BDFEFD" w14:textId="77777777" w:rsidR="00FC45B1" w:rsidRPr="00DA6D5C" w:rsidRDefault="00FC45B1" w:rsidP="00FC45B1">
      <w:pPr>
        <w:pStyle w:val="Body"/>
        <w:ind w:left="567" w:right="616"/>
        <w:jc w:val="both"/>
        <w:rPr>
          <w:rFonts w:ascii="Arial" w:hAnsi="Arial" w:cs="Arial"/>
          <w:color w:val="auto"/>
          <w:sz w:val="22"/>
          <w:szCs w:val="22"/>
        </w:rPr>
      </w:pPr>
      <w:r w:rsidRPr="00DA6D5C">
        <w:rPr>
          <w:rFonts w:ascii="Arial" w:hAnsi="Arial" w:cs="Arial"/>
          <w:b/>
          <w:bCs/>
          <w:color w:val="auto"/>
          <w:sz w:val="22"/>
          <w:szCs w:val="22"/>
        </w:rPr>
        <w:t>PARÁGRAFO</w:t>
      </w:r>
      <w:r w:rsidRPr="00DA6D5C">
        <w:rPr>
          <w:rFonts w:ascii="Arial" w:hAnsi="Arial" w:cs="Arial"/>
          <w:color w:val="auto"/>
          <w:sz w:val="22"/>
          <w:szCs w:val="22"/>
        </w:rPr>
        <w:t xml:space="preserve">. En todos los casos de solidaridad previstos en este Estatuto, la Administración deberá notificar sus actuaciones a los deudores solidarios, en aras de que ejerzan su derecho de defensa. </w:t>
      </w:r>
    </w:p>
    <w:p w14:paraId="51EC1D28" w14:textId="77777777" w:rsidR="00FC45B1" w:rsidRPr="00DA6D5C" w:rsidRDefault="00FC45B1" w:rsidP="00FC45B1">
      <w:pPr>
        <w:pStyle w:val="Prrafodelista"/>
        <w:spacing w:line="240" w:lineRule="auto"/>
        <w:ind w:left="0"/>
        <w:jc w:val="center"/>
        <w:rPr>
          <w:rFonts w:ascii="Arial" w:hAnsi="Arial" w:cs="Arial"/>
          <w:b/>
        </w:rPr>
      </w:pPr>
    </w:p>
    <w:p w14:paraId="6A275AED" w14:textId="77777777" w:rsidR="00FC45B1" w:rsidRPr="00DA6D5C" w:rsidRDefault="00FC45B1" w:rsidP="00FC45B1">
      <w:pPr>
        <w:widowControl w:val="0"/>
        <w:autoSpaceDE w:val="0"/>
        <w:autoSpaceDN w:val="0"/>
        <w:adjustRightInd w:val="0"/>
        <w:spacing w:line="240" w:lineRule="auto"/>
        <w:jc w:val="center"/>
        <w:rPr>
          <w:rFonts w:cs="Arial"/>
          <w:b/>
          <w:color w:val="auto"/>
          <w:szCs w:val="22"/>
        </w:rPr>
      </w:pPr>
      <w:r w:rsidRPr="00DA6D5C">
        <w:rPr>
          <w:rFonts w:cs="Arial"/>
          <w:b/>
          <w:color w:val="auto"/>
          <w:szCs w:val="22"/>
        </w:rPr>
        <w:t>TÍTULO V</w:t>
      </w:r>
    </w:p>
    <w:p w14:paraId="02D8164F" w14:textId="77777777" w:rsidR="00FC45B1" w:rsidRPr="00DA6D5C" w:rsidRDefault="00FC45B1" w:rsidP="00FC45B1">
      <w:pPr>
        <w:widowControl w:val="0"/>
        <w:autoSpaceDE w:val="0"/>
        <w:autoSpaceDN w:val="0"/>
        <w:adjustRightInd w:val="0"/>
        <w:spacing w:line="240" w:lineRule="auto"/>
        <w:jc w:val="center"/>
        <w:rPr>
          <w:rFonts w:cs="Arial"/>
          <w:b/>
          <w:color w:val="auto"/>
          <w:szCs w:val="22"/>
        </w:rPr>
      </w:pPr>
      <w:r w:rsidRPr="00DA6D5C">
        <w:rPr>
          <w:rFonts w:cs="Arial"/>
          <w:b/>
          <w:color w:val="auto"/>
          <w:szCs w:val="22"/>
        </w:rPr>
        <w:t>NORMAS DE FINANCIAMIENTO A TRAVÉS DE MEDIDAS PARA LA REACTIVACIÓN ECONÓMICA</w:t>
      </w:r>
    </w:p>
    <w:p w14:paraId="36DC90DE" w14:textId="77777777" w:rsidR="00FC45B1" w:rsidRPr="00DA6D5C" w:rsidRDefault="00FC45B1" w:rsidP="00FC45B1">
      <w:pPr>
        <w:widowControl w:val="0"/>
        <w:autoSpaceDE w:val="0"/>
        <w:autoSpaceDN w:val="0"/>
        <w:adjustRightInd w:val="0"/>
        <w:spacing w:line="240" w:lineRule="auto"/>
        <w:jc w:val="center"/>
        <w:rPr>
          <w:rFonts w:cs="Arial"/>
          <w:b/>
          <w:color w:val="auto"/>
          <w:szCs w:val="22"/>
        </w:rPr>
      </w:pPr>
    </w:p>
    <w:p w14:paraId="46AE6905" w14:textId="77777777" w:rsidR="00FC45B1" w:rsidRPr="00DA6D5C" w:rsidRDefault="00FC45B1" w:rsidP="00FC45B1">
      <w:pPr>
        <w:widowControl w:val="0"/>
        <w:autoSpaceDE w:val="0"/>
        <w:autoSpaceDN w:val="0"/>
        <w:adjustRightInd w:val="0"/>
        <w:spacing w:line="240" w:lineRule="auto"/>
        <w:jc w:val="center"/>
        <w:rPr>
          <w:rFonts w:cs="Arial"/>
          <w:b/>
          <w:color w:val="auto"/>
          <w:szCs w:val="22"/>
        </w:rPr>
      </w:pPr>
      <w:r w:rsidRPr="00DA6D5C">
        <w:rPr>
          <w:rFonts w:cs="Arial"/>
          <w:b/>
          <w:color w:val="auto"/>
          <w:szCs w:val="22"/>
        </w:rPr>
        <w:t>CAPÍTULO I</w:t>
      </w:r>
    </w:p>
    <w:p w14:paraId="2BFFC387" w14:textId="77777777" w:rsidR="00FC45B1" w:rsidRPr="00DA6D5C" w:rsidRDefault="00FC45B1" w:rsidP="00FC45B1">
      <w:pPr>
        <w:widowControl w:val="0"/>
        <w:autoSpaceDE w:val="0"/>
        <w:autoSpaceDN w:val="0"/>
        <w:adjustRightInd w:val="0"/>
        <w:spacing w:line="240" w:lineRule="auto"/>
        <w:jc w:val="center"/>
        <w:rPr>
          <w:rFonts w:cs="Arial"/>
          <w:b/>
          <w:color w:val="auto"/>
          <w:szCs w:val="22"/>
        </w:rPr>
      </w:pPr>
      <w:r w:rsidRPr="00DA6D5C">
        <w:rPr>
          <w:rFonts w:cs="Arial"/>
          <w:b/>
          <w:color w:val="auto"/>
          <w:szCs w:val="22"/>
        </w:rPr>
        <w:t>IMPUESTO UNIFICADO BAJO EL RÉGIMEN SIMPLE DE TRIBUTACIÓN - SIMPLE</w:t>
      </w:r>
    </w:p>
    <w:p w14:paraId="0DFCDC4D" w14:textId="77777777" w:rsidR="00FC45B1" w:rsidRPr="00DA6D5C" w:rsidRDefault="00FC45B1" w:rsidP="00FC45B1">
      <w:pPr>
        <w:widowControl w:val="0"/>
        <w:autoSpaceDE w:val="0"/>
        <w:autoSpaceDN w:val="0"/>
        <w:adjustRightInd w:val="0"/>
        <w:spacing w:line="240" w:lineRule="auto"/>
        <w:jc w:val="center"/>
        <w:rPr>
          <w:rFonts w:cs="Arial"/>
          <w:b/>
          <w:color w:val="auto"/>
          <w:szCs w:val="22"/>
        </w:rPr>
      </w:pPr>
    </w:p>
    <w:p w14:paraId="389C29AD" w14:textId="77777777" w:rsidR="00FC45B1" w:rsidRPr="00DA6D5C" w:rsidRDefault="00FC45B1" w:rsidP="00FC45B1">
      <w:pPr>
        <w:pStyle w:val="Prrafodelista"/>
        <w:spacing w:line="240" w:lineRule="auto"/>
        <w:ind w:left="0"/>
        <w:rPr>
          <w:rFonts w:ascii="Arial" w:hAnsi="Arial" w:cs="Arial"/>
        </w:rPr>
      </w:pPr>
      <w:r w:rsidRPr="00DA6D5C">
        <w:rPr>
          <w:rFonts w:ascii="Arial" w:hAnsi="Arial" w:cs="Arial"/>
          <w:b/>
        </w:rPr>
        <w:t>ARTÍCULO 57. IMPUESTO UNIFICADO BAJO EL RÉGIMEN SIMPLE DE TRIBUTACIÓN –SIMPLE PARA LA FORMALIZACIÓN Y LA GENERACIÓN DE EMPLEO.</w:t>
      </w:r>
      <w:r w:rsidRPr="00DA6D5C">
        <w:rPr>
          <w:rFonts w:ascii="Arial" w:hAnsi="Arial" w:cs="Arial"/>
        </w:rPr>
        <w:t xml:space="preserve"> Sustitúyase el Libro Octavo del Estatuto Tributario, el cual quedará así: </w:t>
      </w:r>
    </w:p>
    <w:p w14:paraId="59F7920F" w14:textId="77777777" w:rsidR="00FC45B1" w:rsidRPr="00DA6D5C" w:rsidRDefault="00FC45B1" w:rsidP="00FC45B1">
      <w:pPr>
        <w:pStyle w:val="Prrafodelista"/>
        <w:spacing w:line="240" w:lineRule="auto"/>
        <w:ind w:left="0"/>
        <w:jc w:val="center"/>
        <w:rPr>
          <w:rFonts w:ascii="Arial" w:hAnsi="Arial" w:cs="Arial"/>
        </w:rPr>
      </w:pPr>
    </w:p>
    <w:p w14:paraId="09AB3CD8" w14:textId="77777777" w:rsidR="00FC45B1" w:rsidRPr="00DA6D5C" w:rsidRDefault="00FC45B1" w:rsidP="00FC45B1">
      <w:pPr>
        <w:pStyle w:val="Prrafodelista"/>
        <w:spacing w:line="240" w:lineRule="auto"/>
        <w:ind w:left="0"/>
        <w:jc w:val="center"/>
        <w:rPr>
          <w:rFonts w:ascii="Arial" w:hAnsi="Arial" w:cs="Arial"/>
          <w:b/>
        </w:rPr>
      </w:pPr>
      <w:r w:rsidRPr="00DA6D5C">
        <w:rPr>
          <w:rFonts w:ascii="Arial" w:hAnsi="Arial" w:cs="Arial"/>
        </w:rPr>
        <w:t xml:space="preserve"> </w:t>
      </w:r>
      <w:r w:rsidRPr="00DA6D5C">
        <w:rPr>
          <w:rFonts w:ascii="Arial" w:hAnsi="Arial" w:cs="Arial"/>
          <w:b/>
        </w:rPr>
        <w:t>LIBRO OCTAVO</w:t>
      </w:r>
    </w:p>
    <w:p w14:paraId="0949D375" w14:textId="77777777" w:rsidR="00FC45B1" w:rsidRPr="00DA6D5C" w:rsidRDefault="00FC45B1" w:rsidP="00FC45B1">
      <w:pPr>
        <w:pStyle w:val="Prrafodelista"/>
        <w:spacing w:line="240" w:lineRule="auto"/>
        <w:ind w:left="0"/>
        <w:jc w:val="center"/>
        <w:rPr>
          <w:rFonts w:ascii="Arial" w:hAnsi="Arial" w:cs="Arial"/>
          <w:b/>
        </w:rPr>
      </w:pPr>
      <w:r w:rsidRPr="00DA6D5C">
        <w:rPr>
          <w:rFonts w:ascii="Arial" w:hAnsi="Arial" w:cs="Arial"/>
          <w:b/>
        </w:rPr>
        <w:t>IMPUESTO UNIFICADO BAJO EL RÉGIMEN SIMPLE DE TRIBUTACIÓN - SIMPLE</w:t>
      </w:r>
      <w:r w:rsidRPr="00DA6D5C" w:rsidDel="00BD6CBE">
        <w:rPr>
          <w:rFonts w:ascii="Arial" w:hAnsi="Arial" w:cs="Arial"/>
          <w:b/>
        </w:rPr>
        <w:t xml:space="preserve"> </w:t>
      </w:r>
      <w:r w:rsidRPr="00DA6D5C">
        <w:rPr>
          <w:rFonts w:ascii="Arial" w:hAnsi="Arial" w:cs="Arial"/>
          <w:b/>
        </w:rPr>
        <w:t>PARA LA FORMALIZACIÓN Y LA GENERACIÓN DE EMPLEO</w:t>
      </w:r>
    </w:p>
    <w:p w14:paraId="7041F0B0" w14:textId="77777777" w:rsidR="00FC45B1" w:rsidRPr="00DA6D5C" w:rsidRDefault="00FC45B1" w:rsidP="00FC45B1">
      <w:pPr>
        <w:shd w:val="clear" w:color="auto" w:fill="FFFFFF"/>
        <w:spacing w:line="240" w:lineRule="auto"/>
        <w:textAlignment w:val="top"/>
        <w:outlineLvl w:val="1"/>
        <w:rPr>
          <w:rFonts w:cs="Arial"/>
          <w:color w:val="auto"/>
          <w:szCs w:val="22"/>
        </w:rPr>
      </w:pPr>
    </w:p>
    <w:p w14:paraId="2CBB9131"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rPr>
      </w:pPr>
      <w:r w:rsidRPr="00DA6D5C">
        <w:rPr>
          <w:rFonts w:cs="Arial"/>
          <w:b/>
          <w:color w:val="auto"/>
          <w:szCs w:val="22"/>
        </w:rPr>
        <w:t xml:space="preserve">ARTÍCULO 903. CREACIÓN DEL IMPUESTO UNIFICADO BAJO EL RÉGIMEN SIMPLE DE TRIBUTACIÓN - SIMPLE. </w:t>
      </w:r>
      <w:r w:rsidRPr="00DA6D5C">
        <w:rPr>
          <w:rFonts w:cs="Arial"/>
          <w:color w:val="auto"/>
          <w:szCs w:val="22"/>
        </w:rPr>
        <w:t>Créese a partir del 1 de enero de 2019 el impuesto unificado que se pagará bajo el régimen simple de tributación – SIMPLE, con el fin de reducir las cargas formales y sustanciales, impulsar la formalidad y, en general, simplificar y facilitar el cumplimiento de la obligación tributaria de los contribuyentes que voluntariamente se acojan al régimen previsto en el presente Libro.</w:t>
      </w:r>
    </w:p>
    <w:p w14:paraId="32BDC504"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rPr>
      </w:pPr>
    </w:p>
    <w:p w14:paraId="353BF77B"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color w:val="auto"/>
          <w:szCs w:val="22"/>
        </w:rPr>
        <w:t xml:space="preserve">El impuesto unificado bajo el régimen simple de tributación - SIMPLE es un modelo de tributación opcional de determinación integral, de causación anual y pago bimestral, que sustituye el impuesto sobre la renta y complementarios, el impuesto al consumo, el impuesto de industria y comercio y su complementario de avisos y tableros, a cargo de los contribuyentes que opten voluntariamente por acogerse al mismo. </w:t>
      </w:r>
    </w:p>
    <w:p w14:paraId="5891F908"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p>
    <w:p w14:paraId="730B8F74"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r w:rsidRPr="00DA6D5C">
        <w:rPr>
          <w:rFonts w:cs="Arial"/>
          <w:color w:val="auto"/>
          <w:szCs w:val="22"/>
        </w:rPr>
        <w:t>La Dirección de Impuestos y Aduanas Nacionales –DIAN, en uso de sus facultades, podrá registrar en el presente régimen de manera oficiosa a contribuyentes que no hayan declarado los impuestos sobre la renta y complementarios, el impuesto sobre las ventas, el impuesto al consumo y/o el impuesto de industria y comercio y su complementario de avisos y tableros. La inscripción o registro, podrá hacerse en el Registro Único Tributario –RUT de manera masiva, a través de un edicto que se publicará en la página web de la Dirección de Impuestos y Aduanas Nacionales -DIAN.</w:t>
      </w:r>
    </w:p>
    <w:p w14:paraId="1D8B5665"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p>
    <w:p w14:paraId="057E20E9"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lang w:eastAsia="es-CO"/>
        </w:rPr>
      </w:pPr>
      <w:r w:rsidRPr="00DA6D5C">
        <w:rPr>
          <w:rFonts w:cs="Arial"/>
          <w:b/>
          <w:color w:val="auto"/>
          <w:szCs w:val="22"/>
        </w:rPr>
        <w:t>PARÁGRAFO 1</w:t>
      </w:r>
      <w:r w:rsidRPr="00DA6D5C">
        <w:rPr>
          <w:rFonts w:cs="Arial"/>
          <w:color w:val="auto"/>
          <w:szCs w:val="22"/>
        </w:rPr>
        <w:t xml:space="preserve">. Los contribuyentes que </w:t>
      </w:r>
      <w:r w:rsidRPr="00DA6D5C">
        <w:rPr>
          <w:rFonts w:cs="Arial"/>
          <w:color w:val="auto"/>
          <w:szCs w:val="22"/>
          <w:lang w:eastAsia="es-CO"/>
        </w:rPr>
        <w:t xml:space="preserve">opten por acogerse al impuesto unificado bajo el régimen simple de tributación –SIMPLE deberán realizar los respectivos aportes al Sistema General de Pensiones de conformidad con la legislación vigente y estarán exonerados de aportes en los términos del artículo 114-1 del Estatuto Tributario. </w:t>
      </w:r>
    </w:p>
    <w:p w14:paraId="52C1314F"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lang w:eastAsia="es-CO"/>
        </w:rPr>
      </w:pPr>
    </w:p>
    <w:p w14:paraId="588D730C"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lang w:eastAsia="es-CO"/>
        </w:rPr>
      </w:pPr>
      <w:r w:rsidRPr="00DA6D5C">
        <w:rPr>
          <w:rFonts w:cs="Arial"/>
          <w:b/>
          <w:color w:val="auto"/>
          <w:szCs w:val="22"/>
          <w:lang w:eastAsia="es-CO"/>
        </w:rPr>
        <w:t>PARÁGRAFO 2</w:t>
      </w:r>
      <w:r w:rsidRPr="00DA6D5C">
        <w:rPr>
          <w:rFonts w:cs="Arial"/>
          <w:color w:val="auto"/>
          <w:szCs w:val="22"/>
          <w:lang w:eastAsia="es-CO"/>
        </w:rPr>
        <w:t xml:space="preserve">. El valor del aporte al Sistema General de Pensiones a cargo del empleador que sea contribuyente del impuesto unificado bajo el régimen simple de tributación –SIMPLE, se podrá tomar como un descuento tributario en los recibos electrónicos de pago del anticipo bimestral SIMPLE de que trata el artículo 910 de este Estatuto. El descuento no podrá exceder el valor del anticipo bimestral a cargo del contribuyente perteneciente a este régimen. La parte que corresponda al impuesto de industria y comercio y avisos y tableros no podrá ser cubierta con dicho descuento. </w:t>
      </w:r>
    </w:p>
    <w:p w14:paraId="45837AE9"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lang w:eastAsia="es-CO"/>
        </w:rPr>
      </w:pPr>
      <w:r w:rsidRPr="00DA6D5C">
        <w:rPr>
          <w:rFonts w:cs="Arial"/>
          <w:color w:val="auto"/>
          <w:szCs w:val="22"/>
          <w:lang w:eastAsia="es-CO"/>
        </w:rPr>
        <w:t xml:space="preserve"> </w:t>
      </w:r>
    </w:p>
    <w:p w14:paraId="600F1788"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lang w:eastAsia="es-CO"/>
        </w:rPr>
      </w:pPr>
      <w:r w:rsidRPr="00DA6D5C">
        <w:rPr>
          <w:rFonts w:cs="Arial"/>
          <w:color w:val="auto"/>
          <w:szCs w:val="22"/>
          <w:lang w:eastAsia="es-CO"/>
        </w:rPr>
        <w:t>El exceso originado en el descuento de que trata este parágrafo, podrá tomarse en los siguientes recibos electrónicos del anticipo bimestral SIMPLE a aquel en que se realizó el pago del aporte al Sistema General de Pensiones. Para la procedencia del descuento, el contribuyente del impuesto unificado bajo el régimen simple de tributación –SIMPLE debe haber efectuado el pago de los aportes al Sistema General de Pensiones antes de presentar el recibo electrónico del anticipo bimestral SIMPLE de que trata el artículo 910 de este Estatuto.</w:t>
      </w:r>
    </w:p>
    <w:p w14:paraId="3E06A2E9" w14:textId="77777777" w:rsidR="00FC45B1" w:rsidRPr="00DA6D5C" w:rsidRDefault="00FC45B1" w:rsidP="00FC45B1">
      <w:pPr>
        <w:widowControl w:val="0"/>
        <w:autoSpaceDE w:val="0"/>
        <w:autoSpaceDN w:val="0"/>
        <w:adjustRightInd w:val="0"/>
        <w:spacing w:line="240" w:lineRule="auto"/>
        <w:ind w:left="567" w:right="616"/>
        <w:rPr>
          <w:rFonts w:cs="Arial"/>
          <w:color w:val="auto"/>
          <w:szCs w:val="22"/>
        </w:rPr>
      </w:pPr>
    </w:p>
    <w:p w14:paraId="1FA48AB4" w14:textId="77777777" w:rsidR="00FC45B1" w:rsidRPr="00DA6D5C" w:rsidRDefault="00FC45B1" w:rsidP="00FC45B1">
      <w:pPr>
        <w:spacing w:line="240" w:lineRule="auto"/>
        <w:ind w:left="567" w:right="616"/>
        <w:rPr>
          <w:rFonts w:cs="Arial"/>
          <w:color w:val="auto"/>
          <w:szCs w:val="22"/>
        </w:rPr>
      </w:pPr>
      <w:r w:rsidRPr="00DA6D5C">
        <w:rPr>
          <w:rFonts w:cs="Arial"/>
          <w:b/>
          <w:color w:val="auto"/>
          <w:szCs w:val="22"/>
        </w:rPr>
        <w:t>ARTÍCULO 904. HECHO GENERADOR Y BASE GRAVABLE DEL IMPUESTO UNIFICADO BAJO EL RÉGIMEN SIMPLE DE TRIBUTACIÓN -SIMPLE.</w:t>
      </w:r>
      <w:r w:rsidRPr="00DA6D5C">
        <w:rPr>
          <w:rFonts w:cs="Arial"/>
          <w:color w:val="auto"/>
          <w:szCs w:val="22"/>
        </w:rPr>
        <w:t xml:space="preserve"> El hecho generador del impuesto unificado bajo el régimen simple de tributación - SIMPLE es la obtención de ingresos susceptibles de producir un incremento en el patrimonio, y su base gravable está integrada por la totalidad de los ingresos brutos, ordinarios y extraordinarios, percibidos en el respectivo periodo gravable.</w:t>
      </w:r>
    </w:p>
    <w:p w14:paraId="0669EEDD" w14:textId="77777777" w:rsidR="00FC45B1" w:rsidRPr="00DA6D5C" w:rsidRDefault="00FC45B1" w:rsidP="00FC45B1">
      <w:pPr>
        <w:spacing w:line="240" w:lineRule="auto"/>
        <w:ind w:left="567" w:right="616"/>
        <w:rPr>
          <w:rFonts w:cs="Arial"/>
          <w:color w:val="auto"/>
          <w:szCs w:val="22"/>
        </w:rPr>
      </w:pPr>
    </w:p>
    <w:p w14:paraId="28FD551A" w14:textId="77777777" w:rsidR="00FC45B1" w:rsidRPr="00DA6D5C" w:rsidRDefault="00FC45B1" w:rsidP="00FC45B1">
      <w:pPr>
        <w:spacing w:line="240" w:lineRule="auto"/>
        <w:ind w:left="567" w:right="616"/>
        <w:rPr>
          <w:rFonts w:cs="Arial"/>
          <w:color w:val="auto"/>
          <w:szCs w:val="22"/>
        </w:rPr>
      </w:pPr>
      <w:r w:rsidRPr="00DA6D5C">
        <w:rPr>
          <w:rFonts w:cs="Arial"/>
          <w:b/>
          <w:color w:val="auto"/>
          <w:szCs w:val="22"/>
        </w:rPr>
        <w:t>PARÁGRAFO</w:t>
      </w:r>
      <w:r w:rsidRPr="00DA6D5C">
        <w:rPr>
          <w:rFonts w:cs="Arial"/>
          <w:color w:val="auto"/>
          <w:szCs w:val="22"/>
        </w:rPr>
        <w:t>. Los ingresos constitutivos de ganancia ocasional no integran la base gravable del impuesto unificado bajo el régimen simple de tributación –SIMPLE. Tampoco integran la base gravable los ingresos no constitutivos de renta ni ganancia ocasional.</w:t>
      </w:r>
    </w:p>
    <w:p w14:paraId="19B67E7F" w14:textId="77777777" w:rsidR="00FC45B1" w:rsidRPr="00DA6D5C" w:rsidRDefault="00FC45B1" w:rsidP="00FC45B1">
      <w:pPr>
        <w:shd w:val="clear" w:color="auto" w:fill="FFFFFF"/>
        <w:spacing w:line="240" w:lineRule="auto"/>
        <w:textAlignment w:val="top"/>
        <w:outlineLvl w:val="1"/>
        <w:rPr>
          <w:rFonts w:cs="Arial"/>
          <w:color w:val="auto"/>
          <w:szCs w:val="22"/>
        </w:rPr>
      </w:pPr>
    </w:p>
    <w:p w14:paraId="091F7C85" w14:textId="77777777" w:rsidR="00FC45B1" w:rsidRPr="00DA6D5C" w:rsidRDefault="00FC45B1" w:rsidP="00FC45B1">
      <w:pPr>
        <w:spacing w:line="240" w:lineRule="auto"/>
        <w:ind w:left="567" w:right="616"/>
        <w:rPr>
          <w:rFonts w:cs="Arial"/>
          <w:color w:val="auto"/>
          <w:szCs w:val="22"/>
        </w:rPr>
      </w:pPr>
      <w:r w:rsidRPr="00DA6D5C">
        <w:rPr>
          <w:rFonts w:cs="Arial"/>
          <w:b/>
          <w:color w:val="auto"/>
          <w:szCs w:val="22"/>
        </w:rPr>
        <w:t xml:space="preserve">ARTÍCULO 905. SUJETOS PASIVOS. </w:t>
      </w:r>
      <w:r w:rsidRPr="00DA6D5C">
        <w:rPr>
          <w:rFonts w:cs="Arial"/>
          <w:color w:val="auto"/>
          <w:szCs w:val="22"/>
        </w:rPr>
        <w:t>Podrán ser sujetos pasivos del impuesto unificado bajo el régimen simple de tributación - SIMPLE las personas naturales o jurídicas que reúnan la totalidad de las siguientes condiciones:</w:t>
      </w:r>
    </w:p>
    <w:p w14:paraId="17F8BE81" w14:textId="77777777" w:rsidR="00FC45B1" w:rsidRPr="00DA6D5C" w:rsidRDefault="00FC45B1" w:rsidP="00FC45B1">
      <w:pPr>
        <w:spacing w:line="240" w:lineRule="auto"/>
        <w:ind w:left="567" w:right="616"/>
        <w:rPr>
          <w:rFonts w:cs="Arial"/>
          <w:color w:val="auto"/>
          <w:szCs w:val="22"/>
        </w:rPr>
      </w:pPr>
    </w:p>
    <w:p w14:paraId="3CB11994" w14:textId="77777777" w:rsidR="00FC45B1" w:rsidRPr="00DA6D5C" w:rsidRDefault="00FC45B1" w:rsidP="00FC45B1">
      <w:pPr>
        <w:spacing w:line="240" w:lineRule="auto"/>
        <w:ind w:left="567" w:right="616"/>
        <w:rPr>
          <w:rFonts w:cs="Arial"/>
          <w:color w:val="auto"/>
          <w:szCs w:val="22"/>
        </w:rPr>
      </w:pPr>
      <w:r w:rsidRPr="00DA6D5C">
        <w:rPr>
          <w:rFonts w:cs="Arial"/>
          <w:color w:val="auto"/>
          <w:szCs w:val="22"/>
        </w:rPr>
        <w:t>1. Que se trate de una persona natural que desarrolle una empresa o de una persona jurídica en la que sus accionistas sean personas naturales, nacionales o extranjeras, residentes en Colombia.</w:t>
      </w:r>
    </w:p>
    <w:p w14:paraId="712F1DE0" w14:textId="77777777" w:rsidR="00FC45B1" w:rsidRPr="00DA6D5C" w:rsidRDefault="00FC45B1" w:rsidP="00FC45B1">
      <w:pPr>
        <w:spacing w:line="240" w:lineRule="auto"/>
        <w:ind w:left="567" w:right="616"/>
        <w:rPr>
          <w:rFonts w:cs="Arial"/>
          <w:color w:val="auto"/>
          <w:szCs w:val="22"/>
        </w:rPr>
      </w:pPr>
    </w:p>
    <w:p w14:paraId="379A15C8" w14:textId="77777777" w:rsidR="00FC45B1" w:rsidRPr="00DA6D5C" w:rsidRDefault="00FC45B1" w:rsidP="00FC45B1">
      <w:pPr>
        <w:pStyle w:val="Prrafodelista"/>
        <w:spacing w:line="240" w:lineRule="auto"/>
        <w:ind w:left="567" w:right="616"/>
        <w:rPr>
          <w:rFonts w:ascii="Arial" w:hAnsi="Arial" w:cs="Arial"/>
          <w:strike/>
        </w:rPr>
      </w:pPr>
      <w:r w:rsidRPr="00DA6D5C">
        <w:rPr>
          <w:rFonts w:ascii="Arial" w:hAnsi="Arial" w:cs="Arial"/>
        </w:rPr>
        <w:t>2. Que en el año gravable anterior hubieren obtenido ingresos brutos ordinarios o extraordinarios, iguales o superiores a 1.400 UVT e inferiores a 80.000 UVT. En el caso de las empresas nuevas, la inscripción en el impuesto unificado bajo el régimen simple de tributación -SIMPLE estará condicionada a que los ingresos del año no superen estos límites.</w:t>
      </w:r>
    </w:p>
    <w:p w14:paraId="2D4279CA" w14:textId="77777777" w:rsidR="00FC45B1" w:rsidRPr="00DA6D5C" w:rsidRDefault="00FC45B1" w:rsidP="00FC45B1">
      <w:pPr>
        <w:pStyle w:val="Prrafodelista"/>
        <w:spacing w:line="240" w:lineRule="auto"/>
        <w:ind w:left="567" w:right="616"/>
        <w:rPr>
          <w:rFonts w:ascii="Arial" w:hAnsi="Arial" w:cs="Arial"/>
        </w:rPr>
      </w:pPr>
    </w:p>
    <w:p w14:paraId="6A4715F1" w14:textId="77777777" w:rsidR="00FC45B1" w:rsidRPr="00DA6D5C" w:rsidRDefault="00FC45B1" w:rsidP="00FC45B1">
      <w:pPr>
        <w:pStyle w:val="Prrafodelista"/>
        <w:spacing w:line="240" w:lineRule="auto"/>
        <w:ind w:left="567" w:right="616"/>
        <w:rPr>
          <w:rFonts w:ascii="Arial" w:hAnsi="Arial" w:cs="Arial"/>
        </w:rPr>
      </w:pPr>
      <w:r w:rsidRPr="00DA6D5C">
        <w:rPr>
          <w:rFonts w:ascii="Arial" w:hAnsi="Arial" w:cs="Arial"/>
        </w:rPr>
        <w:t>3. Si uno de los accionistas persona natural tiene una o varias empresas o participa en una o varias sociedades, inscritas en el impuesto unificado bajo el régimen simple de tributación -SIMPLE, los límites máximos de ingresos se revisarán de forma consolidada y en la proporción a su participación.</w:t>
      </w:r>
    </w:p>
    <w:p w14:paraId="4421BD68" w14:textId="77777777" w:rsidR="00FC45B1" w:rsidRPr="00DA6D5C" w:rsidRDefault="00FC45B1" w:rsidP="00FC45B1">
      <w:pPr>
        <w:pStyle w:val="Prrafodelista"/>
        <w:spacing w:line="240" w:lineRule="auto"/>
        <w:ind w:left="567" w:right="616"/>
        <w:rPr>
          <w:rFonts w:ascii="Arial" w:hAnsi="Arial" w:cs="Arial"/>
        </w:rPr>
      </w:pPr>
    </w:p>
    <w:p w14:paraId="5D6C061D" w14:textId="77777777" w:rsidR="00FC45B1" w:rsidRPr="00DA6D5C" w:rsidRDefault="00FC45B1" w:rsidP="00FC45B1">
      <w:pPr>
        <w:pStyle w:val="Prrafodelista"/>
        <w:spacing w:line="240" w:lineRule="auto"/>
        <w:ind w:left="567" w:right="616"/>
        <w:rPr>
          <w:rFonts w:ascii="Arial" w:hAnsi="Arial" w:cs="Arial"/>
        </w:rPr>
      </w:pPr>
      <w:r w:rsidRPr="00DA6D5C">
        <w:rPr>
          <w:rFonts w:ascii="Arial" w:hAnsi="Arial" w:cs="Arial"/>
        </w:rPr>
        <w:t>4. Si uno de los accionistas persona natural tiene una participación superior al 10% en una sociedad no inscrita en el impuesto unificado bajo el régimen simple de tributación -SIMPLE, los límites máximos de ingresos se revisarán de forma consolidada y en la proporción a su participación.</w:t>
      </w:r>
    </w:p>
    <w:p w14:paraId="14335D61" w14:textId="77777777" w:rsidR="00FC45B1" w:rsidRPr="00DA6D5C" w:rsidRDefault="00FC45B1" w:rsidP="00FC45B1">
      <w:pPr>
        <w:pStyle w:val="Prrafodelista"/>
        <w:spacing w:line="240" w:lineRule="auto"/>
        <w:ind w:left="567" w:right="616"/>
        <w:rPr>
          <w:rFonts w:ascii="Arial" w:hAnsi="Arial" w:cs="Arial"/>
        </w:rPr>
      </w:pPr>
    </w:p>
    <w:p w14:paraId="119219B9" w14:textId="77777777" w:rsidR="00FC45B1" w:rsidRPr="00DA6D5C" w:rsidRDefault="00FC45B1" w:rsidP="00FC45B1">
      <w:pPr>
        <w:pStyle w:val="Prrafodelista"/>
        <w:spacing w:line="240" w:lineRule="auto"/>
        <w:ind w:left="567" w:right="616"/>
        <w:rPr>
          <w:rFonts w:ascii="Arial" w:hAnsi="Arial" w:cs="Arial"/>
        </w:rPr>
      </w:pPr>
      <w:r w:rsidRPr="00DA6D5C">
        <w:rPr>
          <w:rFonts w:ascii="Arial" w:hAnsi="Arial" w:cs="Arial"/>
        </w:rPr>
        <w:t>5. Si uno de los accionistas persona natural es gerente o administrador de otras empresas o sociedades, los límites máximos de ingresos se revisarán de forma consolidada con los de las empresas o sociedades que administra.</w:t>
      </w:r>
    </w:p>
    <w:p w14:paraId="2CF18CA0" w14:textId="77777777" w:rsidR="00FC45B1" w:rsidRPr="00DA6D5C" w:rsidRDefault="00FC45B1" w:rsidP="00FC45B1">
      <w:pPr>
        <w:pStyle w:val="Prrafodelista"/>
        <w:spacing w:line="240" w:lineRule="auto"/>
        <w:ind w:left="567" w:right="616"/>
        <w:rPr>
          <w:rFonts w:ascii="Arial" w:hAnsi="Arial" w:cs="Arial"/>
        </w:rPr>
      </w:pPr>
    </w:p>
    <w:p w14:paraId="49AC955D" w14:textId="77777777" w:rsidR="00FC45B1" w:rsidRPr="00DA6D5C" w:rsidRDefault="00FC45B1" w:rsidP="00FC45B1">
      <w:pPr>
        <w:pStyle w:val="Prrafodelista"/>
        <w:spacing w:line="240" w:lineRule="auto"/>
        <w:ind w:left="567" w:right="616"/>
        <w:rPr>
          <w:rFonts w:ascii="Arial" w:hAnsi="Arial" w:cs="Arial"/>
        </w:rPr>
      </w:pPr>
      <w:r w:rsidRPr="00DA6D5C">
        <w:rPr>
          <w:rFonts w:ascii="Arial" w:hAnsi="Arial" w:cs="Arial"/>
        </w:rPr>
        <w:t>6. La empresa debe estar al día con sus obligaciones tributarias de carácter nacional, departamental y municipal, y con sus obligaciones de pago de contribuciones al Sistema de Seguridad Social Integral. También debe contar con la inscripción respectiva en el Registro Único Tributario -RUT y con todos los mecanismos electrónicos de cumplimiento, firma electrónica y factura electrónica.</w:t>
      </w:r>
    </w:p>
    <w:p w14:paraId="7CEAF64F" w14:textId="77777777" w:rsidR="00FC45B1" w:rsidRPr="00DA6D5C" w:rsidRDefault="00FC45B1" w:rsidP="00FC45B1">
      <w:pPr>
        <w:pStyle w:val="Prrafodelista"/>
        <w:spacing w:line="240" w:lineRule="auto"/>
        <w:ind w:left="567" w:right="616"/>
        <w:rPr>
          <w:rFonts w:ascii="Arial" w:hAnsi="Arial" w:cs="Arial"/>
        </w:rPr>
      </w:pPr>
    </w:p>
    <w:p w14:paraId="5CF8399F" w14:textId="77777777" w:rsidR="00FC45B1" w:rsidRPr="00DA6D5C" w:rsidRDefault="00FC45B1" w:rsidP="00FC45B1">
      <w:pPr>
        <w:pStyle w:val="Prrafodelista"/>
        <w:spacing w:line="240" w:lineRule="auto"/>
        <w:ind w:left="567" w:right="616"/>
        <w:rPr>
          <w:rFonts w:ascii="Arial" w:hAnsi="Arial" w:cs="Arial"/>
        </w:rPr>
      </w:pPr>
      <w:r w:rsidRPr="00DA6D5C">
        <w:rPr>
          <w:rFonts w:ascii="Arial" w:hAnsi="Arial" w:cs="Arial"/>
          <w:b/>
        </w:rPr>
        <w:t>PARÁGRAFO</w:t>
      </w:r>
      <w:r w:rsidRPr="00DA6D5C">
        <w:rPr>
          <w:rFonts w:ascii="Arial" w:hAnsi="Arial" w:cs="Arial"/>
        </w:rPr>
        <w:t xml:space="preserve">. Para efectos de la consolidación de los límites máximos de ingresos que tratan los numerales 3, 4 y 5 de este artículo, se tendrán en cuenta únicamente los ingresos para efectos fiscales. </w:t>
      </w:r>
    </w:p>
    <w:p w14:paraId="39C76B98" w14:textId="77777777" w:rsidR="00FC45B1" w:rsidRPr="00DA6D5C" w:rsidRDefault="00FC45B1" w:rsidP="00FC45B1">
      <w:pPr>
        <w:spacing w:line="240" w:lineRule="auto"/>
        <w:rPr>
          <w:rFonts w:cs="Arial"/>
          <w:b/>
          <w:color w:val="auto"/>
          <w:szCs w:val="22"/>
          <w:lang w:eastAsia="es-CO"/>
        </w:rPr>
      </w:pPr>
    </w:p>
    <w:p w14:paraId="32777019" w14:textId="77777777" w:rsidR="00FC45B1" w:rsidRPr="00DA6D5C" w:rsidRDefault="00FC45B1" w:rsidP="00FC45B1">
      <w:pPr>
        <w:spacing w:line="240" w:lineRule="auto"/>
        <w:ind w:left="567" w:right="616"/>
        <w:rPr>
          <w:rFonts w:cs="Arial"/>
          <w:color w:val="auto"/>
          <w:szCs w:val="22"/>
          <w:lang w:eastAsia="es-CO"/>
        </w:rPr>
      </w:pPr>
      <w:r w:rsidRPr="00DA6D5C">
        <w:rPr>
          <w:rFonts w:cs="Arial"/>
          <w:b/>
          <w:color w:val="auto"/>
          <w:szCs w:val="22"/>
          <w:lang w:eastAsia="es-CO"/>
        </w:rPr>
        <w:t xml:space="preserve">ARTÍCULO 906. SUJETOS QUE NO PUEDEN OPTAR POR EL </w:t>
      </w:r>
      <w:r w:rsidRPr="00DA6D5C">
        <w:rPr>
          <w:rFonts w:cs="Arial"/>
          <w:b/>
          <w:color w:val="auto"/>
          <w:szCs w:val="22"/>
        </w:rPr>
        <w:t>IMPUESTO UNIFICADO BAJO EL RÉGIMEN SIMPLE DE TRIBUTACIÓN - SIMPLE</w:t>
      </w:r>
      <w:r w:rsidRPr="00DA6D5C">
        <w:rPr>
          <w:rFonts w:cs="Arial"/>
          <w:b/>
          <w:color w:val="auto"/>
          <w:szCs w:val="22"/>
          <w:lang w:eastAsia="es-CO"/>
        </w:rPr>
        <w:t>.</w:t>
      </w:r>
      <w:r w:rsidRPr="00DA6D5C">
        <w:rPr>
          <w:rFonts w:cs="Arial"/>
          <w:color w:val="auto"/>
          <w:szCs w:val="22"/>
          <w:lang w:eastAsia="es-CO"/>
        </w:rPr>
        <w:t xml:space="preserve"> No podrán optar por el </w:t>
      </w:r>
      <w:r w:rsidRPr="00DA6D5C">
        <w:rPr>
          <w:rFonts w:cs="Arial"/>
          <w:color w:val="auto"/>
          <w:szCs w:val="22"/>
        </w:rPr>
        <w:t>impuesto unificado bajo el régimen simple de tributación - SIMPLE</w:t>
      </w:r>
      <w:r w:rsidRPr="00DA6D5C">
        <w:rPr>
          <w:rFonts w:cs="Arial"/>
          <w:color w:val="auto"/>
          <w:szCs w:val="22"/>
          <w:lang w:eastAsia="es-CO"/>
        </w:rPr>
        <w:t>:</w:t>
      </w:r>
    </w:p>
    <w:p w14:paraId="2B144CAB" w14:textId="77777777" w:rsidR="00FC45B1" w:rsidRPr="00DA6D5C" w:rsidRDefault="00FC45B1" w:rsidP="00FC45B1">
      <w:pPr>
        <w:spacing w:line="240" w:lineRule="auto"/>
        <w:ind w:left="567" w:right="616"/>
        <w:rPr>
          <w:rFonts w:cs="Arial"/>
          <w:color w:val="auto"/>
          <w:szCs w:val="22"/>
          <w:lang w:eastAsia="es-CO"/>
        </w:rPr>
      </w:pPr>
    </w:p>
    <w:p w14:paraId="2D607200" w14:textId="2D6C0BE7" w:rsidR="0095100F" w:rsidRPr="00DA6D5C" w:rsidRDefault="0095100F" w:rsidP="0095100F">
      <w:pPr>
        <w:spacing w:line="240" w:lineRule="auto"/>
        <w:ind w:right="616" w:firstLine="567"/>
        <w:rPr>
          <w:rFonts w:cs="Arial"/>
          <w:color w:val="auto"/>
          <w:lang w:eastAsia="es-CO"/>
        </w:rPr>
      </w:pPr>
      <w:r w:rsidRPr="00DA6D5C">
        <w:rPr>
          <w:rFonts w:cs="Arial"/>
          <w:color w:val="auto"/>
          <w:lang w:eastAsia="es-CO"/>
        </w:rPr>
        <w:t xml:space="preserve">1. </w:t>
      </w:r>
      <w:r w:rsidR="00FC45B1" w:rsidRPr="00DA6D5C">
        <w:rPr>
          <w:rFonts w:cs="Arial"/>
          <w:color w:val="auto"/>
          <w:lang w:eastAsia="es-CO"/>
        </w:rPr>
        <w:t xml:space="preserve">Las personas jurídicas extranjeras o sus establecimientos permanentes. </w:t>
      </w:r>
    </w:p>
    <w:p w14:paraId="25117A35" w14:textId="77777777" w:rsidR="0095100F" w:rsidRPr="00DA6D5C" w:rsidRDefault="0095100F" w:rsidP="0095100F">
      <w:pPr>
        <w:spacing w:line="240" w:lineRule="auto"/>
        <w:ind w:right="616" w:firstLine="567"/>
        <w:rPr>
          <w:rFonts w:cs="Arial"/>
          <w:color w:val="auto"/>
          <w:lang w:eastAsia="es-CO"/>
        </w:rPr>
      </w:pPr>
    </w:p>
    <w:p w14:paraId="7AF9AD28" w14:textId="0D959025" w:rsidR="0095100F" w:rsidRPr="00DA6D5C" w:rsidRDefault="0095100F" w:rsidP="0095100F">
      <w:pPr>
        <w:spacing w:line="240" w:lineRule="auto"/>
        <w:ind w:left="567" w:right="616"/>
        <w:rPr>
          <w:rFonts w:cs="Arial"/>
          <w:color w:val="auto"/>
          <w:lang w:eastAsia="es-CO"/>
        </w:rPr>
      </w:pPr>
      <w:r w:rsidRPr="00DA6D5C">
        <w:rPr>
          <w:rFonts w:cs="Arial"/>
          <w:color w:val="auto"/>
          <w:lang w:eastAsia="es-CO"/>
        </w:rPr>
        <w:t xml:space="preserve">2. </w:t>
      </w:r>
      <w:r w:rsidR="00FC45B1" w:rsidRPr="00DA6D5C">
        <w:rPr>
          <w:rFonts w:cs="Arial"/>
          <w:color w:val="auto"/>
          <w:lang w:eastAsia="es-CO"/>
        </w:rPr>
        <w:t>Las personas naturales sin residencia en el país o sus establecimientos permanentes.</w:t>
      </w:r>
    </w:p>
    <w:p w14:paraId="3DC79A02" w14:textId="77777777" w:rsidR="0095100F" w:rsidRPr="00DA6D5C" w:rsidRDefault="0095100F" w:rsidP="0095100F">
      <w:pPr>
        <w:spacing w:line="240" w:lineRule="auto"/>
        <w:ind w:left="567" w:right="616"/>
        <w:rPr>
          <w:rFonts w:cs="Arial"/>
          <w:color w:val="auto"/>
          <w:lang w:eastAsia="es-CO"/>
        </w:rPr>
      </w:pPr>
    </w:p>
    <w:p w14:paraId="4D0EA30F" w14:textId="77777777" w:rsidR="0095100F" w:rsidRPr="00DA6D5C" w:rsidRDefault="0095100F" w:rsidP="0095100F">
      <w:pPr>
        <w:spacing w:line="240" w:lineRule="auto"/>
        <w:ind w:left="567" w:right="616"/>
        <w:rPr>
          <w:rFonts w:cs="Arial"/>
          <w:color w:val="auto"/>
          <w:lang w:eastAsia="es-CO"/>
        </w:rPr>
      </w:pPr>
      <w:r w:rsidRPr="00DA6D5C">
        <w:rPr>
          <w:rFonts w:cs="Arial"/>
          <w:color w:val="auto"/>
          <w:lang w:eastAsia="es-CO"/>
        </w:rPr>
        <w:t xml:space="preserve">3. </w:t>
      </w:r>
      <w:r w:rsidR="00FC45B1" w:rsidRPr="00DA6D5C">
        <w:rPr>
          <w:rFonts w:cs="Arial"/>
          <w:color w:val="auto"/>
          <w:lang w:eastAsia="es-CO"/>
        </w:rPr>
        <w:t>Las personas naturales residentes en el país que en el ejercicio de sus actividades configuren los elementos propios de un contrato realidad laboral de acuerdo con las normas vigentes. La Dirección de Impuestos y Aduanas Nacionales –DIAN no requerirá pronunciamiento de otra autoridad judicial o administrativa para el efecto.</w:t>
      </w:r>
    </w:p>
    <w:p w14:paraId="08B133A1" w14:textId="77777777" w:rsidR="0095100F" w:rsidRPr="00DA6D5C" w:rsidRDefault="0095100F" w:rsidP="0095100F">
      <w:pPr>
        <w:spacing w:line="240" w:lineRule="auto"/>
        <w:ind w:left="567" w:right="616"/>
        <w:rPr>
          <w:rFonts w:cs="Arial"/>
          <w:color w:val="auto"/>
          <w:lang w:eastAsia="es-CO"/>
        </w:rPr>
      </w:pPr>
    </w:p>
    <w:p w14:paraId="567D4683" w14:textId="0CF406B0" w:rsidR="0095100F" w:rsidRPr="00DA6D5C" w:rsidRDefault="0095100F" w:rsidP="0095100F">
      <w:pPr>
        <w:spacing w:line="240" w:lineRule="auto"/>
        <w:ind w:left="567" w:right="616"/>
        <w:rPr>
          <w:rFonts w:cs="Arial"/>
          <w:color w:val="auto"/>
          <w:lang w:eastAsia="es-CO"/>
        </w:rPr>
      </w:pPr>
      <w:r w:rsidRPr="00DA6D5C">
        <w:rPr>
          <w:rFonts w:cs="Arial"/>
          <w:color w:val="auto"/>
          <w:lang w:eastAsia="es-CO"/>
        </w:rPr>
        <w:t xml:space="preserve">4. </w:t>
      </w:r>
      <w:r w:rsidR="00FC45B1" w:rsidRPr="00DA6D5C">
        <w:rPr>
          <w:rFonts w:cs="Arial"/>
          <w:color w:val="auto"/>
          <w:lang w:eastAsia="es-CO"/>
        </w:rPr>
        <w:t>Las sociedades cuyos socios o administradores tengan en sustancia una relación laboral con el contratista, por tratarse de servicios personales, prestados con habitualidad y subordinación.</w:t>
      </w:r>
    </w:p>
    <w:p w14:paraId="23C60F38" w14:textId="77777777" w:rsidR="0095100F" w:rsidRPr="00DA6D5C" w:rsidRDefault="0095100F" w:rsidP="0095100F">
      <w:pPr>
        <w:spacing w:line="240" w:lineRule="auto"/>
        <w:ind w:left="567" w:right="616"/>
        <w:rPr>
          <w:rFonts w:cs="Arial"/>
          <w:color w:val="auto"/>
          <w:lang w:eastAsia="es-CO"/>
        </w:rPr>
      </w:pPr>
    </w:p>
    <w:p w14:paraId="7D80422F" w14:textId="111668FB" w:rsidR="0095100F" w:rsidRPr="00DA6D5C" w:rsidRDefault="0095100F" w:rsidP="0095100F">
      <w:pPr>
        <w:spacing w:line="240" w:lineRule="auto"/>
        <w:ind w:left="567" w:right="616"/>
        <w:rPr>
          <w:rFonts w:cs="Arial"/>
          <w:color w:val="auto"/>
          <w:lang w:eastAsia="es-CO"/>
        </w:rPr>
      </w:pPr>
      <w:r w:rsidRPr="00DA6D5C">
        <w:rPr>
          <w:rFonts w:cs="Arial"/>
          <w:color w:val="auto"/>
          <w:lang w:eastAsia="es-CO"/>
        </w:rPr>
        <w:t xml:space="preserve">5. </w:t>
      </w:r>
      <w:r w:rsidR="00FC45B1" w:rsidRPr="00DA6D5C">
        <w:rPr>
          <w:rFonts w:cs="Arial"/>
          <w:color w:val="auto"/>
          <w:lang w:eastAsia="es-CO"/>
        </w:rPr>
        <w:t>Las entidades que sean filiales, subsidiarias, agencias, sucursales, de personas jurídicas nacionales o extranjeras, o de extranjeros no residentes.</w:t>
      </w:r>
    </w:p>
    <w:p w14:paraId="19019058" w14:textId="77777777" w:rsidR="0095100F" w:rsidRPr="00DA6D5C" w:rsidRDefault="0095100F" w:rsidP="0095100F">
      <w:pPr>
        <w:spacing w:line="240" w:lineRule="auto"/>
        <w:ind w:left="567" w:right="616"/>
        <w:rPr>
          <w:rFonts w:cs="Arial"/>
          <w:color w:val="auto"/>
          <w:lang w:eastAsia="es-CO"/>
        </w:rPr>
      </w:pPr>
    </w:p>
    <w:p w14:paraId="701A6BAA" w14:textId="0042AD5E" w:rsidR="0095100F" w:rsidRPr="00DA6D5C" w:rsidRDefault="0095100F" w:rsidP="0095100F">
      <w:pPr>
        <w:spacing w:line="240" w:lineRule="auto"/>
        <w:ind w:left="567" w:right="616"/>
        <w:rPr>
          <w:rFonts w:cs="Arial"/>
          <w:color w:val="auto"/>
          <w:lang w:eastAsia="es-CO"/>
        </w:rPr>
      </w:pPr>
      <w:r w:rsidRPr="00DA6D5C">
        <w:rPr>
          <w:rFonts w:cs="Arial"/>
          <w:color w:val="auto"/>
          <w:lang w:eastAsia="es-CO"/>
        </w:rPr>
        <w:t xml:space="preserve">6. </w:t>
      </w:r>
      <w:r w:rsidR="00FC45B1" w:rsidRPr="00DA6D5C">
        <w:rPr>
          <w:rFonts w:cs="Arial"/>
          <w:color w:val="auto"/>
          <w:lang w:eastAsia="es-CO"/>
        </w:rPr>
        <w:t>Las sociedades que sean accionistas, suscriptores, partícipes, fideicomitentes o beneficiarios de otras sociedades o entidades legales, en Colombia o el exterior.</w:t>
      </w:r>
    </w:p>
    <w:p w14:paraId="07707D8C" w14:textId="77777777" w:rsidR="0095100F" w:rsidRPr="00DA6D5C" w:rsidRDefault="0095100F" w:rsidP="0095100F">
      <w:pPr>
        <w:spacing w:line="240" w:lineRule="auto"/>
        <w:ind w:left="567" w:right="616"/>
        <w:rPr>
          <w:rFonts w:cs="Arial"/>
          <w:color w:val="auto"/>
          <w:lang w:eastAsia="es-CO"/>
        </w:rPr>
      </w:pPr>
    </w:p>
    <w:p w14:paraId="27D6A176" w14:textId="6C0B455A" w:rsidR="0095100F" w:rsidRPr="00DA6D5C" w:rsidRDefault="0095100F" w:rsidP="0095100F">
      <w:pPr>
        <w:spacing w:line="240" w:lineRule="auto"/>
        <w:ind w:left="567" w:right="616"/>
        <w:rPr>
          <w:rFonts w:cs="Arial"/>
          <w:color w:val="auto"/>
          <w:lang w:eastAsia="es-CO"/>
        </w:rPr>
      </w:pPr>
      <w:r w:rsidRPr="00DA6D5C">
        <w:rPr>
          <w:rFonts w:cs="Arial"/>
          <w:color w:val="auto"/>
          <w:lang w:eastAsia="es-CO"/>
        </w:rPr>
        <w:t xml:space="preserve">7. </w:t>
      </w:r>
      <w:r w:rsidR="00FC45B1" w:rsidRPr="00DA6D5C">
        <w:rPr>
          <w:rFonts w:cs="Arial"/>
          <w:color w:val="auto"/>
          <w:lang w:eastAsia="es-CO"/>
        </w:rPr>
        <w:t>Las sociedades que sean entidades financieras.</w:t>
      </w:r>
    </w:p>
    <w:p w14:paraId="6C21CC77" w14:textId="77777777" w:rsidR="0095100F" w:rsidRPr="00DA6D5C" w:rsidRDefault="0095100F" w:rsidP="0095100F">
      <w:pPr>
        <w:spacing w:line="240" w:lineRule="auto"/>
        <w:ind w:left="567" w:right="616"/>
        <w:rPr>
          <w:rFonts w:cs="Arial"/>
          <w:color w:val="auto"/>
          <w:lang w:eastAsia="es-CO"/>
        </w:rPr>
      </w:pPr>
    </w:p>
    <w:p w14:paraId="28D56CA5" w14:textId="1FFED09B" w:rsidR="00FC45B1" w:rsidRPr="00DA6D5C" w:rsidRDefault="0095100F" w:rsidP="0095100F">
      <w:pPr>
        <w:spacing w:line="240" w:lineRule="auto"/>
        <w:ind w:left="567" w:right="616"/>
        <w:rPr>
          <w:rFonts w:cs="Arial"/>
          <w:color w:val="auto"/>
          <w:lang w:eastAsia="es-CO"/>
        </w:rPr>
      </w:pPr>
      <w:r w:rsidRPr="00DA6D5C">
        <w:rPr>
          <w:rFonts w:cs="Arial"/>
          <w:color w:val="auto"/>
          <w:lang w:eastAsia="es-CO"/>
        </w:rPr>
        <w:t xml:space="preserve">8. </w:t>
      </w:r>
      <w:r w:rsidR="00FC45B1" w:rsidRPr="00DA6D5C">
        <w:rPr>
          <w:rFonts w:cs="Arial"/>
          <w:color w:val="auto"/>
          <w:lang w:eastAsia="es-CO"/>
        </w:rPr>
        <w:t xml:space="preserve">Las empresas o entidades dedicadas a alguna de las siguientes actividades: </w:t>
      </w:r>
    </w:p>
    <w:p w14:paraId="5D8D991A" w14:textId="77777777" w:rsidR="0095100F" w:rsidRPr="00DA6D5C" w:rsidRDefault="0095100F" w:rsidP="0095100F">
      <w:pPr>
        <w:spacing w:line="240" w:lineRule="auto"/>
        <w:ind w:right="616" w:firstLine="567"/>
        <w:rPr>
          <w:rFonts w:cs="Arial"/>
          <w:color w:val="auto"/>
        </w:rPr>
      </w:pPr>
      <w:r w:rsidRPr="00DA6D5C">
        <w:rPr>
          <w:rFonts w:cs="Arial"/>
          <w:color w:val="auto"/>
        </w:rPr>
        <w:t xml:space="preserve">a. </w:t>
      </w:r>
      <w:r w:rsidR="00FC45B1" w:rsidRPr="00DA6D5C">
        <w:rPr>
          <w:rFonts w:cs="Arial"/>
          <w:color w:val="auto"/>
        </w:rPr>
        <w:t>Actividades de microcrédito;</w:t>
      </w:r>
    </w:p>
    <w:p w14:paraId="07D26869" w14:textId="77777777" w:rsidR="0095100F" w:rsidRPr="00DA6D5C" w:rsidRDefault="0095100F" w:rsidP="0095100F">
      <w:pPr>
        <w:spacing w:line="240" w:lineRule="auto"/>
        <w:ind w:right="616" w:firstLine="567"/>
        <w:rPr>
          <w:rFonts w:cs="Arial"/>
          <w:color w:val="auto"/>
        </w:rPr>
      </w:pPr>
      <w:r w:rsidRPr="00DA6D5C">
        <w:rPr>
          <w:rFonts w:cs="Arial"/>
          <w:color w:val="auto"/>
        </w:rPr>
        <w:t xml:space="preserve">b. </w:t>
      </w:r>
      <w:r w:rsidR="00FC45B1" w:rsidRPr="00DA6D5C">
        <w:rPr>
          <w:rFonts w:cs="Arial"/>
          <w:color w:val="auto"/>
        </w:rPr>
        <w:t>Actividades de gestión, y/o administración de activos;</w:t>
      </w:r>
    </w:p>
    <w:p w14:paraId="6C2660F8" w14:textId="77777777" w:rsidR="0095100F" w:rsidRPr="00DA6D5C" w:rsidRDefault="0095100F" w:rsidP="0095100F">
      <w:pPr>
        <w:spacing w:line="240" w:lineRule="auto"/>
        <w:ind w:right="616" w:firstLine="567"/>
        <w:rPr>
          <w:rFonts w:cs="Arial"/>
          <w:color w:val="auto"/>
        </w:rPr>
      </w:pPr>
      <w:r w:rsidRPr="00DA6D5C">
        <w:rPr>
          <w:rFonts w:cs="Arial"/>
          <w:color w:val="auto"/>
        </w:rPr>
        <w:t xml:space="preserve">c. </w:t>
      </w:r>
      <w:r w:rsidR="00FC45B1" w:rsidRPr="00DA6D5C">
        <w:rPr>
          <w:rFonts w:cs="Arial"/>
          <w:color w:val="auto"/>
        </w:rPr>
        <w:t xml:space="preserve">Factoraje o </w:t>
      </w:r>
      <w:proofErr w:type="spellStart"/>
      <w:r w:rsidR="00FC45B1" w:rsidRPr="00DA6D5C">
        <w:rPr>
          <w:rFonts w:cs="Arial"/>
          <w:color w:val="auto"/>
        </w:rPr>
        <w:t>factoring</w:t>
      </w:r>
      <w:proofErr w:type="spellEnd"/>
      <w:r w:rsidR="00FC45B1" w:rsidRPr="00DA6D5C">
        <w:rPr>
          <w:rFonts w:cs="Arial"/>
          <w:color w:val="auto"/>
        </w:rPr>
        <w:t>;</w:t>
      </w:r>
    </w:p>
    <w:p w14:paraId="1A08C478" w14:textId="77777777" w:rsidR="0095100F" w:rsidRPr="00DA6D5C" w:rsidRDefault="0095100F" w:rsidP="0095100F">
      <w:pPr>
        <w:spacing w:line="240" w:lineRule="auto"/>
        <w:ind w:right="616" w:firstLine="567"/>
        <w:rPr>
          <w:rFonts w:cs="Arial"/>
          <w:color w:val="auto"/>
        </w:rPr>
      </w:pPr>
      <w:r w:rsidRPr="00DA6D5C">
        <w:rPr>
          <w:rFonts w:cs="Arial"/>
          <w:color w:val="auto"/>
        </w:rPr>
        <w:t xml:space="preserve">d. </w:t>
      </w:r>
      <w:r w:rsidR="00FC45B1" w:rsidRPr="00DA6D5C">
        <w:rPr>
          <w:rFonts w:cs="Arial"/>
          <w:color w:val="auto"/>
        </w:rPr>
        <w:t xml:space="preserve">Servicios de asesoría financiera y/o estructuración de créditos; </w:t>
      </w:r>
    </w:p>
    <w:p w14:paraId="02CDAB46" w14:textId="77777777" w:rsidR="0095100F" w:rsidRPr="00DA6D5C" w:rsidRDefault="0095100F" w:rsidP="0095100F">
      <w:pPr>
        <w:spacing w:line="240" w:lineRule="auto"/>
        <w:ind w:left="567" w:right="616"/>
        <w:rPr>
          <w:rFonts w:cs="Arial"/>
          <w:color w:val="auto"/>
        </w:rPr>
      </w:pPr>
      <w:r w:rsidRPr="00DA6D5C">
        <w:rPr>
          <w:rFonts w:cs="Arial"/>
          <w:color w:val="auto"/>
        </w:rPr>
        <w:t xml:space="preserve">e. </w:t>
      </w:r>
      <w:r w:rsidR="00FC45B1" w:rsidRPr="00DA6D5C">
        <w:rPr>
          <w:rFonts w:cs="Arial"/>
          <w:color w:val="auto"/>
        </w:rPr>
        <w:t>Generación, transmisión, distribución o comercialización de energía eléctrica;</w:t>
      </w:r>
    </w:p>
    <w:p w14:paraId="6C686340" w14:textId="77777777" w:rsidR="0095100F" w:rsidRPr="00DA6D5C" w:rsidRDefault="0095100F" w:rsidP="0095100F">
      <w:pPr>
        <w:spacing w:line="240" w:lineRule="auto"/>
        <w:ind w:left="567" w:right="616"/>
        <w:rPr>
          <w:rFonts w:cs="Arial"/>
          <w:color w:val="auto"/>
        </w:rPr>
      </w:pPr>
      <w:r w:rsidRPr="00DA6D5C">
        <w:rPr>
          <w:rFonts w:cs="Arial"/>
          <w:color w:val="auto"/>
        </w:rPr>
        <w:t xml:space="preserve">f. </w:t>
      </w:r>
      <w:r w:rsidR="00FC45B1" w:rsidRPr="00DA6D5C">
        <w:rPr>
          <w:rFonts w:cs="Arial"/>
          <w:color w:val="auto"/>
        </w:rPr>
        <w:t>Actividad de fabricación, importación o comercialización de automóviles;</w:t>
      </w:r>
    </w:p>
    <w:p w14:paraId="0BA34898" w14:textId="77777777" w:rsidR="0095100F" w:rsidRPr="00DA6D5C" w:rsidRDefault="0095100F" w:rsidP="0095100F">
      <w:pPr>
        <w:spacing w:line="240" w:lineRule="auto"/>
        <w:ind w:left="567" w:right="616"/>
        <w:rPr>
          <w:rFonts w:cs="Arial"/>
          <w:color w:val="auto"/>
        </w:rPr>
      </w:pPr>
      <w:r w:rsidRPr="00DA6D5C">
        <w:rPr>
          <w:rFonts w:cs="Arial"/>
          <w:color w:val="auto"/>
        </w:rPr>
        <w:t xml:space="preserve">g. </w:t>
      </w:r>
      <w:r w:rsidR="00FC45B1" w:rsidRPr="00DA6D5C">
        <w:rPr>
          <w:rFonts w:cs="Arial"/>
          <w:color w:val="auto"/>
        </w:rPr>
        <w:t>Actividad de importación de combustible;</w:t>
      </w:r>
    </w:p>
    <w:p w14:paraId="44FD5843" w14:textId="504FD9E1" w:rsidR="00FC45B1" w:rsidRPr="00DA6D5C" w:rsidRDefault="0095100F" w:rsidP="0095100F">
      <w:pPr>
        <w:spacing w:line="240" w:lineRule="auto"/>
        <w:ind w:left="567" w:right="616"/>
        <w:rPr>
          <w:rFonts w:cs="Arial"/>
          <w:color w:val="auto"/>
        </w:rPr>
      </w:pPr>
      <w:r w:rsidRPr="00DA6D5C">
        <w:rPr>
          <w:rFonts w:cs="Arial"/>
          <w:color w:val="auto"/>
        </w:rPr>
        <w:t xml:space="preserve">h. </w:t>
      </w:r>
      <w:r w:rsidR="00FC45B1" w:rsidRPr="00DA6D5C">
        <w:rPr>
          <w:rFonts w:cs="Arial"/>
          <w:color w:val="auto"/>
        </w:rPr>
        <w:t xml:space="preserve">Producción o comercialización de armas de fuego, municiones y pólvoras, explosivos y detonantes. </w:t>
      </w:r>
    </w:p>
    <w:p w14:paraId="462FD390" w14:textId="77777777" w:rsidR="00FC45B1" w:rsidRPr="00DA6D5C" w:rsidRDefault="00FC45B1" w:rsidP="00FC45B1">
      <w:pPr>
        <w:pStyle w:val="Prrafodelista"/>
        <w:spacing w:line="240" w:lineRule="auto"/>
        <w:ind w:left="1134" w:right="616"/>
        <w:rPr>
          <w:rFonts w:ascii="Arial" w:hAnsi="Arial" w:cs="Arial"/>
        </w:rPr>
      </w:pPr>
    </w:p>
    <w:p w14:paraId="3EDB597B" w14:textId="67ADEFEF" w:rsidR="0095100F" w:rsidRPr="00DA6D5C" w:rsidRDefault="0095100F" w:rsidP="0095100F">
      <w:pPr>
        <w:spacing w:line="240" w:lineRule="auto"/>
        <w:ind w:left="567" w:right="616"/>
        <w:rPr>
          <w:rFonts w:cs="Arial"/>
          <w:color w:val="auto"/>
          <w:lang w:eastAsia="es-CO"/>
        </w:rPr>
      </w:pPr>
      <w:r w:rsidRPr="00DA6D5C">
        <w:rPr>
          <w:rFonts w:cs="Arial"/>
          <w:color w:val="auto"/>
          <w:lang w:eastAsia="es-CO"/>
        </w:rPr>
        <w:t xml:space="preserve">9. </w:t>
      </w:r>
      <w:r w:rsidR="00FC45B1" w:rsidRPr="00DA6D5C">
        <w:rPr>
          <w:rFonts w:cs="Arial"/>
          <w:color w:val="auto"/>
          <w:lang w:eastAsia="es-CO"/>
        </w:rPr>
        <w:t>Las empresas o entidades que desarrollen simultáneamente una de las actividades relacionadas en el numeral 8 anterior y otra diferente.</w:t>
      </w:r>
    </w:p>
    <w:p w14:paraId="16DA83A9" w14:textId="77777777" w:rsidR="0095100F" w:rsidRPr="00DA6D5C" w:rsidRDefault="0095100F" w:rsidP="0095100F">
      <w:pPr>
        <w:spacing w:line="240" w:lineRule="auto"/>
        <w:ind w:left="567" w:right="616"/>
        <w:rPr>
          <w:rFonts w:cs="Arial"/>
          <w:color w:val="auto"/>
          <w:lang w:eastAsia="es-CO"/>
        </w:rPr>
      </w:pPr>
    </w:p>
    <w:p w14:paraId="3FC2712E" w14:textId="3B12C832" w:rsidR="00FC45B1" w:rsidRPr="00DA6D5C" w:rsidRDefault="0095100F" w:rsidP="0095100F">
      <w:pPr>
        <w:spacing w:line="240" w:lineRule="auto"/>
        <w:ind w:left="567" w:right="616"/>
        <w:rPr>
          <w:rFonts w:cs="Arial"/>
          <w:color w:val="auto"/>
          <w:lang w:eastAsia="es-CO"/>
        </w:rPr>
      </w:pPr>
      <w:r w:rsidRPr="00DA6D5C">
        <w:rPr>
          <w:rFonts w:cs="Arial"/>
          <w:color w:val="auto"/>
          <w:lang w:eastAsia="es-CO"/>
        </w:rPr>
        <w:t xml:space="preserve">10. </w:t>
      </w:r>
      <w:r w:rsidR="00FC45B1" w:rsidRPr="00DA6D5C">
        <w:rPr>
          <w:rFonts w:cs="Arial"/>
          <w:color w:val="auto"/>
        </w:rPr>
        <w:t>Las sociedades que sean el resultado de la segregación, división o escisión de un negocio, que haya ocurrido en los cinco (5) años anteriores al momento de la solicitud de inscripción.</w:t>
      </w:r>
    </w:p>
    <w:p w14:paraId="217CD2D2" w14:textId="77777777" w:rsidR="00FC45B1" w:rsidRPr="00DA6D5C" w:rsidRDefault="00FC45B1" w:rsidP="00FC45B1">
      <w:pPr>
        <w:spacing w:line="240" w:lineRule="auto"/>
        <w:rPr>
          <w:rFonts w:cs="Arial"/>
          <w:b/>
          <w:color w:val="auto"/>
          <w:szCs w:val="22"/>
          <w:lang w:eastAsia="es-CO"/>
        </w:rPr>
      </w:pPr>
    </w:p>
    <w:p w14:paraId="4CB08559" w14:textId="77777777" w:rsidR="00FC45B1" w:rsidRPr="00DA6D5C" w:rsidRDefault="00FC45B1" w:rsidP="00FC45B1">
      <w:pPr>
        <w:spacing w:line="240" w:lineRule="auto"/>
        <w:ind w:left="567" w:right="616"/>
        <w:rPr>
          <w:rFonts w:cs="Arial"/>
          <w:color w:val="auto"/>
          <w:szCs w:val="22"/>
          <w:lang w:eastAsia="es-CO"/>
        </w:rPr>
      </w:pPr>
      <w:r w:rsidRPr="00DA6D5C">
        <w:rPr>
          <w:rFonts w:cs="Arial"/>
          <w:b/>
          <w:color w:val="auto"/>
          <w:szCs w:val="22"/>
          <w:lang w:eastAsia="es-CO"/>
        </w:rPr>
        <w:t>ARTÍCULO 907. IMPUESTOS Y CONTRIBUCIONES QUE COMPRENDE EL IMPUESTO UNIFICADO BAJO EL RÉGIMEN SIMPLE DE TRIBUTACIÓN - SIMPLE</w:t>
      </w:r>
      <w:r w:rsidRPr="00DA6D5C">
        <w:rPr>
          <w:rFonts w:cs="Arial"/>
          <w:color w:val="auto"/>
          <w:szCs w:val="22"/>
          <w:lang w:eastAsia="es-CO"/>
        </w:rPr>
        <w:t>. El impuesto unificado bajo el régimen simple de tributación - SIMPLE comprende los siguientes impuestos:</w:t>
      </w:r>
    </w:p>
    <w:p w14:paraId="2AF896FA" w14:textId="77777777" w:rsidR="00FC45B1" w:rsidRPr="00DA6D5C" w:rsidRDefault="00FC45B1" w:rsidP="00FC45B1">
      <w:pPr>
        <w:spacing w:line="240" w:lineRule="auto"/>
        <w:ind w:left="567" w:right="616"/>
        <w:rPr>
          <w:rFonts w:cs="Arial"/>
          <w:color w:val="auto"/>
          <w:szCs w:val="22"/>
          <w:lang w:eastAsia="es-CO"/>
        </w:rPr>
      </w:pPr>
    </w:p>
    <w:p w14:paraId="1DC4C106" w14:textId="6D164AEA" w:rsidR="00FC45B1" w:rsidRPr="00DA6D5C" w:rsidRDefault="0095100F" w:rsidP="0095100F">
      <w:pPr>
        <w:spacing w:line="240" w:lineRule="auto"/>
        <w:ind w:left="568" w:right="616"/>
        <w:rPr>
          <w:rFonts w:cs="Arial"/>
          <w:color w:val="auto"/>
          <w:lang w:eastAsia="es-CO"/>
        </w:rPr>
      </w:pPr>
      <w:r w:rsidRPr="00DA6D5C">
        <w:rPr>
          <w:rFonts w:cs="Arial"/>
          <w:color w:val="auto"/>
          <w:lang w:eastAsia="es-CO"/>
        </w:rPr>
        <w:t xml:space="preserve">1. </w:t>
      </w:r>
      <w:r w:rsidR="00FC45B1" w:rsidRPr="00DA6D5C">
        <w:rPr>
          <w:rFonts w:cs="Arial"/>
          <w:color w:val="auto"/>
          <w:lang w:eastAsia="es-CO"/>
        </w:rPr>
        <w:t>Impuesto sobre la renta y complementarios;</w:t>
      </w:r>
    </w:p>
    <w:p w14:paraId="202DD29B" w14:textId="77777777" w:rsidR="00FC45B1" w:rsidRPr="00DA6D5C" w:rsidRDefault="00FC45B1" w:rsidP="0095100F">
      <w:pPr>
        <w:pStyle w:val="Prrafodelista"/>
        <w:spacing w:line="240" w:lineRule="auto"/>
        <w:ind w:left="851" w:right="616"/>
        <w:rPr>
          <w:rFonts w:ascii="Arial" w:hAnsi="Arial" w:cs="Arial"/>
          <w:lang w:eastAsia="es-CO"/>
        </w:rPr>
      </w:pPr>
    </w:p>
    <w:p w14:paraId="18F54C78" w14:textId="51679BC4" w:rsidR="00FC45B1" w:rsidRPr="00DA6D5C" w:rsidRDefault="0095100F" w:rsidP="0095100F">
      <w:pPr>
        <w:spacing w:line="240" w:lineRule="auto"/>
        <w:ind w:left="568" w:right="616"/>
        <w:rPr>
          <w:rFonts w:cs="Arial"/>
          <w:color w:val="auto"/>
          <w:lang w:eastAsia="es-CO"/>
        </w:rPr>
      </w:pPr>
      <w:r w:rsidRPr="00DA6D5C">
        <w:rPr>
          <w:rFonts w:cs="Arial"/>
          <w:color w:val="auto"/>
          <w:lang w:eastAsia="es-CO"/>
        </w:rPr>
        <w:t xml:space="preserve">2. </w:t>
      </w:r>
      <w:r w:rsidR="00FC45B1" w:rsidRPr="00DA6D5C">
        <w:rPr>
          <w:rFonts w:cs="Arial"/>
          <w:color w:val="auto"/>
          <w:lang w:eastAsia="es-CO"/>
        </w:rPr>
        <w:t xml:space="preserve">Impuesto nacional al consumo cuando se desarrollen servicios de expendio de comidas y bebidas, a la tarifa del 8%; </w:t>
      </w:r>
    </w:p>
    <w:p w14:paraId="15834800" w14:textId="77777777" w:rsidR="00FC45B1" w:rsidRPr="00DA6D5C" w:rsidRDefault="00FC45B1" w:rsidP="0095100F">
      <w:pPr>
        <w:spacing w:line="240" w:lineRule="auto"/>
        <w:ind w:right="616"/>
        <w:contextualSpacing/>
        <w:rPr>
          <w:rFonts w:cs="Arial"/>
          <w:color w:val="auto"/>
          <w:szCs w:val="22"/>
          <w:lang w:eastAsia="es-CO"/>
        </w:rPr>
      </w:pPr>
    </w:p>
    <w:p w14:paraId="686DE883" w14:textId="3D496D10" w:rsidR="00FC45B1" w:rsidRPr="00DA6D5C" w:rsidRDefault="0095100F" w:rsidP="0095100F">
      <w:pPr>
        <w:spacing w:line="240" w:lineRule="auto"/>
        <w:ind w:left="568" w:right="616"/>
        <w:rPr>
          <w:rFonts w:cs="Arial"/>
          <w:color w:val="auto"/>
          <w:lang w:eastAsia="es-CO"/>
        </w:rPr>
      </w:pPr>
      <w:r w:rsidRPr="00DA6D5C">
        <w:rPr>
          <w:rFonts w:cs="Arial"/>
          <w:color w:val="auto"/>
          <w:lang w:eastAsia="es-CO"/>
        </w:rPr>
        <w:t xml:space="preserve">3. </w:t>
      </w:r>
      <w:r w:rsidR="00FC45B1" w:rsidRPr="00DA6D5C">
        <w:rPr>
          <w:rFonts w:cs="Arial"/>
          <w:color w:val="auto"/>
          <w:lang w:eastAsia="es-CO"/>
        </w:rPr>
        <w:t>Impuesto de industria y comercio y su complementario de avisos y tableros, de conformidad con las tarifas determinadas por los concejos municipales y distritales, según los límites consagrados en la Ley 14 de 1983 y demás normas concordantes. Las tarifas del impuesto de industria y comercio y su complementario de avisos y tableros se entienden incorporadas en la tarifa SIMPLE consolidada, que constituye un mecanismo para la facilitación del recaudo de este impuesto.</w:t>
      </w:r>
      <w:r w:rsidR="00FC45B1" w:rsidRPr="00DA6D5C">
        <w:rPr>
          <w:rFonts w:cs="Arial"/>
          <w:b/>
          <w:color w:val="auto"/>
          <w:lang w:eastAsia="es-CO"/>
        </w:rPr>
        <w:t xml:space="preserve"> </w:t>
      </w:r>
    </w:p>
    <w:p w14:paraId="5B7DD27D" w14:textId="77777777" w:rsidR="00FC45B1" w:rsidRPr="00DA6D5C" w:rsidRDefault="00FC45B1" w:rsidP="00FC45B1">
      <w:pPr>
        <w:spacing w:line="240" w:lineRule="auto"/>
        <w:rPr>
          <w:rFonts w:cs="Arial"/>
          <w:b/>
          <w:color w:val="auto"/>
          <w:szCs w:val="22"/>
          <w:highlight w:val="magenta"/>
          <w:lang w:eastAsia="es-CO"/>
        </w:rPr>
      </w:pPr>
    </w:p>
    <w:p w14:paraId="0500EAA4" w14:textId="77777777" w:rsidR="00FC45B1" w:rsidRPr="00DA6D5C" w:rsidRDefault="00FC45B1" w:rsidP="00FC45B1">
      <w:pPr>
        <w:tabs>
          <w:tab w:val="left" w:pos="9356"/>
        </w:tabs>
        <w:spacing w:line="240" w:lineRule="auto"/>
        <w:ind w:left="567" w:right="448"/>
        <w:rPr>
          <w:rFonts w:cs="Arial"/>
          <w:color w:val="auto"/>
          <w:szCs w:val="22"/>
          <w:lang w:eastAsia="es-CO"/>
        </w:rPr>
      </w:pPr>
      <w:r w:rsidRPr="00DA6D5C">
        <w:rPr>
          <w:rFonts w:cs="Arial"/>
          <w:b/>
          <w:color w:val="auto"/>
          <w:szCs w:val="22"/>
          <w:lang w:eastAsia="es-CO"/>
        </w:rPr>
        <w:t>ARTÍCULO 908. TARIFA. </w:t>
      </w:r>
      <w:r w:rsidRPr="00DA6D5C">
        <w:rPr>
          <w:rFonts w:cs="Arial"/>
          <w:color w:val="auto"/>
          <w:szCs w:val="22"/>
          <w:lang w:eastAsia="es-CO"/>
        </w:rPr>
        <w:t>La tarifa del impuesto unificado bajo el régimen simple de tributación -SIMPLE</w:t>
      </w:r>
      <w:r w:rsidRPr="00DA6D5C">
        <w:rPr>
          <w:rFonts w:cs="Arial"/>
          <w:color w:val="auto"/>
          <w:szCs w:val="22"/>
        </w:rPr>
        <w:t xml:space="preserve"> </w:t>
      </w:r>
      <w:r w:rsidRPr="00DA6D5C">
        <w:rPr>
          <w:rFonts w:cs="Arial"/>
          <w:color w:val="auto"/>
          <w:szCs w:val="22"/>
          <w:lang w:eastAsia="es-CO"/>
        </w:rPr>
        <w:t>depende de los ingresos brutos anuales y de la actividad empresarial, así:</w:t>
      </w:r>
    </w:p>
    <w:p w14:paraId="0F365845" w14:textId="77777777" w:rsidR="00FC45B1" w:rsidRPr="00DA6D5C" w:rsidRDefault="00FC45B1" w:rsidP="00FC45B1">
      <w:pPr>
        <w:spacing w:line="240" w:lineRule="auto"/>
        <w:ind w:left="567" w:right="616"/>
        <w:rPr>
          <w:rFonts w:cs="Arial"/>
          <w:color w:val="auto"/>
          <w:szCs w:val="22"/>
          <w:lang w:eastAsia="es-CO"/>
        </w:rPr>
      </w:pPr>
    </w:p>
    <w:p w14:paraId="32E4F581" w14:textId="32A2F86C" w:rsidR="00FC45B1" w:rsidRPr="00DA6D5C" w:rsidRDefault="0095100F" w:rsidP="0095100F">
      <w:pPr>
        <w:spacing w:line="240" w:lineRule="auto"/>
        <w:ind w:left="567" w:right="474"/>
        <w:rPr>
          <w:rFonts w:cs="Arial"/>
          <w:color w:val="auto"/>
          <w:lang w:eastAsia="es-CO"/>
        </w:rPr>
      </w:pPr>
      <w:r w:rsidRPr="00DA6D5C">
        <w:rPr>
          <w:rFonts w:cs="Arial"/>
          <w:color w:val="auto"/>
          <w:lang w:eastAsia="es-CO"/>
        </w:rPr>
        <w:t xml:space="preserve">1. </w:t>
      </w:r>
      <w:r w:rsidR="00FC45B1" w:rsidRPr="00DA6D5C">
        <w:rPr>
          <w:rFonts w:cs="Arial"/>
          <w:color w:val="auto"/>
          <w:lang w:eastAsia="es-CO"/>
        </w:rPr>
        <w:t>Actividades comerciales al por mayor y detal, incluidas las tiendas de barrio, mini-mercados y micro-mercados; servicios técnicos y mecánicos en los que predomina el factor material sobre el intelectual, incluidos las peluquerías, los electricistas, los albañiles, los servicios de construcción y los talleres mecánicos de vehículos y electrodomésticos; actividades industriales, incluidas las de agro-industria, mini-industria y micro-industria; actividades de telecomunicaciones y las demás actividades no incluidas en los siguientes numerales:</w:t>
      </w:r>
    </w:p>
    <w:p w14:paraId="14AB36AC" w14:textId="77777777" w:rsidR="00FC45B1" w:rsidRPr="00DA6D5C" w:rsidRDefault="00FC45B1" w:rsidP="00FC45B1">
      <w:pPr>
        <w:spacing w:line="240" w:lineRule="auto"/>
        <w:rPr>
          <w:rFonts w:cs="Arial"/>
          <w:color w:val="auto"/>
          <w:szCs w:val="22"/>
          <w:lang w:eastAsia="es-CO"/>
        </w:rPr>
      </w:pPr>
    </w:p>
    <w:tbl>
      <w:tblPr>
        <w:tblW w:w="5344" w:type="dxa"/>
        <w:jc w:val="center"/>
        <w:tblCellMar>
          <w:left w:w="70" w:type="dxa"/>
          <w:right w:w="70" w:type="dxa"/>
        </w:tblCellMar>
        <w:tblLook w:val="04A0" w:firstRow="1" w:lastRow="0" w:firstColumn="1" w:lastColumn="0" w:noHBand="0" w:noVBand="1"/>
      </w:tblPr>
      <w:tblGrid>
        <w:gridCol w:w="1967"/>
        <w:gridCol w:w="829"/>
        <w:gridCol w:w="3217"/>
      </w:tblGrid>
      <w:tr w:rsidR="00FC45B1" w:rsidRPr="00DA6D5C" w14:paraId="6EDEECF8" w14:textId="77777777" w:rsidTr="0095100F">
        <w:trPr>
          <w:trHeight w:val="300"/>
          <w:jc w:val="center"/>
        </w:trPr>
        <w:tc>
          <w:tcPr>
            <w:tcW w:w="212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5D320A" w14:textId="77777777" w:rsidR="00FC45B1" w:rsidRPr="00DA6D5C" w:rsidRDefault="00FC45B1" w:rsidP="00FC45B1">
            <w:pPr>
              <w:spacing w:line="240" w:lineRule="auto"/>
              <w:jc w:val="center"/>
              <w:rPr>
                <w:rFonts w:cs="Arial"/>
                <w:b/>
                <w:color w:val="auto"/>
                <w:sz w:val="20"/>
                <w:szCs w:val="22"/>
              </w:rPr>
            </w:pPr>
            <w:r w:rsidRPr="00DA6D5C">
              <w:rPr>
                <w:rFonts w:cs="Arial"/>
                <w:b/>
                <w:color w:val="auto"/>
                <w:sz w:val="20"/>
                <w:szCs w:val="22"/>
              </w:rPr>
              <w:t>Ingresos brutos anuales</w:t>
            </w:r>
          </w:p>
        </w:tc>
        <w:tc>
          <w:tcPr>
            <w:tcW w:w="3222"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1D555D09" w14:textId="77777777" w:rsidR="00FC45B1" w:rsidRPr="00DA6D5C" w:rsidRDefault="00FC45B1" w:rsidP="00FC45B1">
            <w:pPr>
              <w:spacing w:line="240" w:lineRule="auto"/>
              <w:jc w:val="center"/>
              <w:rPr>
                <w:rFonts w:cs="Arial"/>
                <w:b/>
                <w:color w:val="auto"/>
                <w:sz w:val="20"/>
                <w:szCs w:val="22"/>
              </w:rPr>
            </w:pPr>
            <w:r w:rsidRPr="00DA6D5C">
              <w:rPr>
                <w:rFonts w:cs="Arial"/>
                <w:b/>
                <w:color w:val="auto"/>
                <w:sz w:val="20"/>
                <w:szCs w:val="22"/>
              </w:rPr>
              <w:t>Tarifa SIMPLE consolidada</w:t>
            </w:r>
          </w:p>
        </w:tc>
      </w:tr>
      <w:tr w:rsidR="00FC45B1" w:rsidRPr="00DA6D5C" w14:paraId="5BE917FB" w14:textId="77777777" w:rsidTr="0095100F">
        <w:trPr>
          <w:trHeight w:val="300"/>
          <w:jc w:val="center"/>
        </w:trPr>
        <w:tc>
          <w:tcPr>
            <w:tcW w:w="1967" w:type="dxa"/>
            <w:tcBorders>
              <w:top w:val="nil"/>
              <w:left w:val="single" w:sz="4" w:space="0" w:color="auto"/>
              <w:bottom w:val="single" w:sz="4" w:space="0" w:color="auto"/>
              <w:right w:val="single" w:sz="4" w:space="0" w:color="auto"/>
            </w:tcBorders>
            <w:shd w:val="clear" w:color="auto" w:fill="auto"/>
            <w:noWrap/>
            <w:vAlign w:val="center"/>
            <w:hideMark/>
          </w:tcPr>
          <w:p w14:paraId="7935E9F7" w14:textId="77777777" w:rsidR="00FC45B1" w:rsidRPr="00DA6D5C" w:rsidRDefault="00FC45B1" w:rsidP="00FC45B1">
            <w:pPr>
              <w:spacing w:line="240" w:lineRule="auto"/>
              <w:jc w:val="center"/>
              <w:rPr>
                <w:rFonts w:cs="Arial"/>
                <w:b/>
                <w:color w:val="auto"/>
                <w:sz w:val="20"/>
                <w:szCs w:val="22"/>
              </w:rPr>
            </w:pPr>
            <w:r w:rsidRPr="00DA6D5C">
              <w:rPr>
                <w:rFonts w:cs="Arial"/>
                <w:b/>
                <w:color w:val="auto"/>
                <w:sz w:val="20"/>
                <w:szCs w:val="22"/>
              </w:rPr>
              <w:t>Igual o superior</w:t>
            </w:r>
          </w:p>
          <w:p w14:paraId="245D9CF2" w14:textId="77777777" w:rsidR="00FC45B1" w:rsidRPr="00DA6D5C" w:rsidRDefault="00FC45B1" w:rsidP="00FC45B1">
            <w:pPr>
              <w:spacing w:line="240" w:lineRule="auto"/>
              <w:jc w:val="center"/>
              <w:rPr>
                <w:rFonts w:cs="Arial"/>
                <w:b/>
                <w:color w:val="auto"/>
                <w:sz w:val="20"/>
                <w:szCs w:val="22"/>
              </w:rPr>
            </w:pPr>
            <w:r w:rsidRPr="00DA6D5C">
              <w:rPr>
                <w:rFonts w:cs="Arial"/>
                <w:b/>
                <w:color w:val="auto"/>
                <w:sz w:val="20"/>
                <w:szCs w:val="22"/>
              </w:rPr>
              <w:t xml:space="preserve"> (UVT)</w:t>
            </w:r>
          </w:p>
        </w:tc>
        <w:tc>
          <w:tcPr>
            <w:tcW w:w="160" w:type="dxa"/>
            <w:tcBorders>
              <w:top w:val="nil"/>
              <w:left w:val="nil"/>
              <w:bottom w:val="single" w:sz="4" w:space="0" w:color="auto"/>
              <w:right w:val="single" w:sz="4" w:space="0" w:color="auto"/>
            </w:tcBorders>
            <w:shd w:val="clear" w:color="auto" w:fill="auto"/>
            <w:noWrap/>
            <w:vAlign w:val="center"/>
            <w:hideMark/>
          </w:tcPr>
          <w:p w14:paraId="365ABF44" w14:textId="77777777" w:rsidR="00FC45B1" w:rsidRPr="00DA6D5C" w:rsidRDefault="00FC45B1" w:rsidP="00FC45B1">
            <w:pPr>
              <w:spacing w:line="240" w:lineRule="auto"/>
              <w:jc w:val="center"/>
              <w:rPr>
                <w:rFonts w:cs="Arial"/>
                <w:b/>
                <w:color w:val="auto"/>
                <w:sz w:val="20"/>
                <w:szCs w:val="22"/>
              </w:rPr>
            </w:pPr>
            <w:r w:rsidRPr="00DA6D5C">
              <w:rPr>
                <w:rFonts w:cs="Arial"/>
                <w:b/>
                <w:color w:val="auto"/>
                <w:sz w:val="20"/>
                <w:szCs w:val="22"/>
              </w:rPr>
              <w:t>Inferior</w:t>
            </w:r>
          </w:p>
          <w:p w14:paraId="526854E4" w14:textId="77777777" w:rsidR="00FC45B1" w:rsidRPr="00DA6D5C" w:rsidRDefault="00FC45B1" w:rsidP="00FC45B1">
            <w:pPr>
              <w:spacing w:line="240" w:lineRule="auto"/>
              <w:jc w:val="center"/>
              <w:rPr>
                <w:rFonts w:cs="Arial"/>
                <w:b/>
                <w:color w:val="auto"/>
                <w:sz w:val="20"/>
                <w:szCs w:val="22"/>
              </w:rPr>
            </w:pPr>
            <w:r w:rsidRPr="00DA6D5C">
              <w:rPr>
                <w:rFonts w:cs="Arial"/>
                <w:b/>
                <w:color w:val="auto"/>
                <w:sz w:val="20"/>
                <w:szCs w:val="22"/>
              </w:rPr>
              <w:t>(UVT)</w:t>
            </w:r>
          </w:p>
        </w:tc>
        <w:tc>
          <w:tcPr>
            <w:tcW w:w="3217"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078D89B8" w14:textId="77777777" w:rsidR="00FC45B1" w:rsidRPr="00DA6D5C" w:rsidRDefault="00FC45B1" w:rsidP="00FC45B1">
            <w:pPr>
              <w:autoSpaceDE w:val="0"/>
              <w:autoSpaceDN w:val="0"/>
              <w:adjustRightInd w:val="0"/>
              <w:spacing w:line="240" w:lineRule="auto"/>
              <w:ind w:left="283"/>
              <w:jc w:val="center"/>
              <w:rPr>
                <w:rFonts w:cs="Arial"/>
                <w:b/>
                <w:color w:val="auto"/>
                <w:sz w:val="20"/>
                <w:szCs w:val="22"/>
              </w:rPr>
            </w:pPr>
          </w:p>
        </w:tc>
      </w:tr>
      <w:tr w:rsidR="00FC45B1" w:rsidRPr="00DA6D5C" w14:paraId="1092B802" w14:textId="77777777" w:rsidTr="0095100F">
        <w:trPr>
          <w:trHeight w:val="300"/>
          <w:jc w:val="center"/>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14:paraId="1849E49C"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1.400</w:t>
            </w:r>
          </w:p>
        </w:tc>
        <w:tc>
          <w:tcPr>
            <w:tcW w:w="160" w:type="dxa"/>
            <w:tcBorders>
              <w:top w:val="nil"/>
              <w:left w:val="nil"/>
              <w:bottom w:val="single" w:sz="4" w:space="0" w:color="auto"/>
              <w:right w:val="single" w:sz="4" w:space="0" w:color="auto"/>
            </w:tcBorders>
            <w:shd w:val="clear" w:color="000000" w:fill="FFFFFF"/>
            <w:noWrap/>
            <w:vAlign w:val="center"/>
            <w:hideMark/>
          </w:tcPr>
          <w:p w14:paraId="65D3E1C7"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6.000</w:t>
            </w:r>
          </w:p>
        </w:tc>
        <w:tc>
          <w:tcPr>
            <w:tcW w:w="3217" w:type="dxa"/>
            <w:tcBorders>
              <w:top w:val="nil"/>
              <w:left w:val="nil"/>
              <w:bottom w:val="single" w:sz="4" w:space="0" w:color="auto"/>
              <w:right w:val="single" w:sz="4" w:space="0" w:color="auto"/>
            </w:tcBorders>
            <w:shd w:val="clear" w:color="auto" w:fill="auto"/>
            <w:noWrap/>
            <w:vAlign w:val="center"/>
            <w:hideMark/>
          </w:tcPr>
          <w:p w14:paraId="0C897679"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1,8%</w:t>
            </w:r>
          </w:p>
        </w:tc>
      </w:tr>
      <w:tr w:rsidR="00FC45B1" w:rsidRPr="00DA6D5C" w14:paraId="4FFDC6E7" w14:textId="77777777" w:rsidTr="0095100F">
        <w:trPr>
          <w:trHeight w:val="300"/>
          <w:jc w:val="center"/>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14:paraId="67A9D31B"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6.000</w:t>
            </w:r>
          </w:p>
        </w:tc>
        <w:tc>
          <w:tcPr>
            <w:tcW w:w="160" w:type="dxa"/>
            <w:tcBorders>
              <w:top w:val="nil"/>
              <w:left w:val="nil"/>
              <w:bottom w:val="single" w:sz="4" w:space="0" w:color="auto"/>
              <w:right w:val="single" w:sz="4" w:space="0" w:color="auto"/>
            </w:tcBorders>
            <w:shd w:val="clear" w:color="000000" w:fill="FFFFFF"/>
            <w:noWrap/>
            <w:vAlign w:val="center"/>
            <w:hideMark/>
          </w:tcPr>
          <w:p w14:paraId="79149D5A"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15.000</w:t>
            </w:r>
          </w:p>
        </w:tc>
        <w:tc>
          <w:tcPr>
            <w:tcW w:w="3217" w:type="dxa"/>
            <w:tcBorders>
              <w:top w:val="nil"/>
              <w:left w:val="nil"/>
              <w:bottom w:val="single" w:sz="4" w:space="0" w:color="auto"/>
              <w:right w:val="single" w:sz="4" w:space="0" w:color="auto"/>
            </w:tcBorders>
            <w:shd w:val="clear" w:color="auto" w:fill="auto"/>
            <w:noWrap/>
            <w:vAlign w:val="center"/>
            <w:hideMark/>
          </w:tcPr>
          <w:p w14:paraId="26E59124" w14:textId="77777777" w:rsidR="00FC45B1" w:rsidRPr="00DA6D5C" w:rsidRDefault="00FC45B1" w:rsidP="00FC45B1">
            <w:pPr>
              <w:spacing w:line="240" w:lineRule="auto"/>
              <w:jc w:val="center"/>
              <w:rPr>
                <w:rFonts w:cs="Arial"/>
                <w:strike/>
                <w:color w:val="auto"/>
                <w:sz w:val="20"/>
                <w:szCs w:val="22"/>
              </w:rPr>
            </w:pPr>
            <w:r w:rsidRPr="00DA6D5C">
              <w:rPr>
                <w:rFonts w:cs="Arial"/>
                <w:color w:val="auto"/>
                <w:sz w:val="20"/>
                <w:szCs w:val="22"/>
              </w:rPr>
              <w:t>2,2%</w:t>
            </w:r>
          </w:p>
        </w:tc>
      </w:tr>
      <w:tr w:rsidR="00FC45B1" w:rsidRPr="00DA6D5C" w14:paraId="490DDE6B" w14:textId="77777777" w:rsidTr="0095100F">
        <w:trPr>
          <w:trHeight w:val="300"/>
          <w:jc w:val="center"/>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14:paraId="55C467EE"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15.000</w:t>
            </w:r>
          </w:p>
        </w:tc>
        <w:tc>
          <w:tcPr>
            <w:tcW w:w="160" w:type="dxa"/>
            <w:tcBorders>
              <w:top w:val="nil"/>
              <w:left w:val="nil"/>
              <w:bottom w:val="single" w:sz="4" w:space="0" w:color="auto"/>
              <w:right w:val="single" w:sz="4" w:space="0" w:color="auto"/>
            </w:tcBorders>
            <w:shd w:val="clear" w:color="000000" w:fill="FFFFFF"/>
            <w:noWrap/>
            <w:vAlign w:val="center"/>
            <w:hideMark/>
          </w:tcPr>
          <w:p w14:paraId="6AD3F165"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30.000</w:t>
            </w:r>
          </w:p>
        </w:tc>
        <w:tc>
          <w:tcPr>
            <w:tcW w:w="3217" w:type="dxa"/>
            <w:tcBorders>
              <w:top w:val="nil"/>
              <w:left w:val="nil"/>
              <w:bottom w:val="single" w:sz="4" w:space="0" w:color="auto"/>
              <w:right w:val="single" w:sz="4" w:space="0" w:color="auto"/>
            </w:tcBorders>
            <w:shd w:val="clear" w:color="auto" w:fill="auto"/>
            <w:noWrap/>
            <w:vAlign w:val="center"/>
            <w:hideMark/>
          </w:tcPr>
          <w:p w14:paraId="5FE0AB06" w14:textId="77777777" w:rsidR="00FC45B1" w:rsidRPr="00DA6D5C" w:rsidRDefault="00FC45B1" w:rsidP="00FC45B1">
            <w:pPr>
              <w:spacing w:line="240" w:lineRule="auto"/>
              <w:jc w:val="center"/>
              <w:rPr>
                <w:rFonts w:cs="Arial"/>
                <w:strike/>
                <w:color w:val="auto"/>
                <w:sz w:val="20"/>
                <w:szCs w:val="22"/>
              </w:rPr>
            </w:pPr>
            <w:r w:rsidRPr="00DA6D5C">
              <w:rPr>
                <w:rFonts w:cs="Arial"/>
                <w:color w:val="auto"/>
                <w:sz w:val="20"/>
                <w:szCs w:val="22"/>
              </w:rPr>
              <w:t>3,9%</w:t>
            </w:r>
          </w:p>
        </w:tc>
      </w:tr>
      <w:tr w:rsidR="00FC45B1" w:rsidRPr="00DA6D5C" w14:paraId="7F7BA9D3" w14:textId="77777777" w:rsidTr="0095100F">
        <w:trPr>
          <w:trHeight w:val="300"/>
          <w:jc w:val="center"/>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14:paraId="341A9586"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30.000</w:t>
            </w:r>
          </w:p>
        </w:tc>
        <w:tc>
          <w:tcPr>
            <w:tcW w:w="160" w:type="dxa"/>
            <w:tcBorders>
              <w:top w:val="nil"/>
              <w:left w:val="nil"/>
              <w:bottom w:val="single" w:sz="4" w:space="0" w:color="auto"/>
              <w:right w:val="single" w:sz="4" w:space="0" w:color="auto"/>
            </w:tcBorders>
            <w:shd w:val="clear" w:color="000000" w:fill="FFFFFF"/>
            <w:noWrap/>
            <w:vAlign w:val="center"/>
            <w:hideMark/>
          </w:tcPr>
          <w:p w14:paraId="7AE709AC"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80.000</w:t>
            </w:r>
          </w:p>
        </w:tc>
        <w:tc>
          <w:tcPr>
            <w:tcW w:w="3217" w:type="dxa"/>
            <w:tcBorders>
              <w:top w:val="nil"/>
              <w:left w:val="nil"/>
              <w:bottom w:val="single" w:sz="4" w:space="0" w:color="auto"/>
              <w:right w:val="single" w:sz="4" w:space="0" w:color="auto"/>
            </w:tcBorders>
            <w:shd w:val="clear" w:color="auto" w:fill="auto"/>
            <w:noWrap/>
            <w:vAlign w:val="center"/>
            <w:hideMark/>
          </w:tcPr>
          <w:p w14:paraId="0C6AFD14" w14:textId="77777777" w:rsidR="00FC45B1" w:rsidRPr="00DA6D5C" w:rsidRDefault="00FC45B1" w:rsidP="00FC45B1">
            <w:pPr>
              <w:spacing w:line="240" w:lineRule="auto"/>
              <w:jc w:val="center"/>
              <w:rPr>
                <w:rFonts w:cs="Arial"/>
                <w:strike/>
                <w:color w:val="auto"/>
                <w:sz w:val="20"/>
                <w:szCs w:val="22"/>
              </w:rPr>
            </w:pPr>
            <w:r w:rsidRPr="00DA6D5C">
              <w:rPr>
                <w:rFonts w:cs="Arial"/>
                <w:color w:val="auto"/>
                <w:sz w:val="20"/>
                <w:szCs w:val="22"/>
              </w:rPr>
              <w:t>5,4%</w:t>
            </w:r>
          </w:p>
        </w:tc>
      </w:tr>
    </w:tbl>
    <w:p w14:paraId="462F0162" w14:textId="77777777" w:rsidR="00FC45B1" w:rsidRPr="00DA6D5C" w:rsidRDefault="00FC45B1" w:rsidP="00FC45B1">
      <w:pPr>
        <w:spacing w:line="240" w:lineRule="auto"/>
        <w:rPr>
          <w:rFonts w:cs="Arial"/>
          <w:color w:val="auto"/>
          <w:szCs w:val="22"/>
          <w:lang w:eastAsia="es-CO"/>
        </w:rPr>
      </w:pPr>
    </w:p>
    <w:p w14:paraId="1454DEA7" w14:textId="08A68235" w:rsidR="00FC45B1" w:rsidRPr="00DA6D5C" w:rsidRDefault="0095100F" w:rsidP="0095100F">
      <w:pPr>
        <w:spacing w:line="240" w:lineRule="auto"/>
        <w:ind w:left="567" w:right="474"/>
        <w:rPr>
          <w:rFonts w:cs="Arial"/>
          <w:color w:val="auto"/>
          <w:lang w:eastAsia="es-CO"/>
        </w:rPr>
      </w:pPr>
      <w:r w:rsidRPr="00DA6D5C">
        <w:rPr>
          <w:rFonts w:cs="Arial"/>
          <w:color w:val="auto"/>
          <w:lang w:eastAsia="es-CO"/>
        </w:rPr>
        <w:t xml:space="preserve">2. </w:t>
      </w:r>
      <w:r w:rsidR="00FC45B1" w:rsidRPr="00DA6D5C">
        <w:rPr>
          <w:rFonts w:cs="Arial"/>
          <w:color w:val="auto"/>
          <w:lang w:eastAsia="es-CO"/>
        </w:rPr>
        <w:t>Servicios profesionales, de consultoría y científicos en los que predomine el factor intelectual sobre el material, incluidos los servicios de profesiones liberales:</w:t>
      </w:r>
    </w:p>
    <w:p w14:paraId="16EE5C2D" w14:textId="77777777" w:rsidR="00FC45B1" w:rsidRPr="00DA6D5C" w:rsidRDefault="00FC45B1" w:rsidP="00FC45B1">
      <w:pPr>
        <w:spacing w:line="240" w:lineRule="auto"/>
        <w:rPr>
          <w:rFonts w:cs="Arial"/>
          <w:b/>
          <w:i/>
          <w:color w:val="auto"/>
          <w:szCs w:val="22"/>
          <w:lang w:eastAsia="es-CO"/>
        </w:rPr>
      </w:pPr>
    </w:p>
    <w:tbl>
      <w:tblPr>
        <w:tblW w:w="5353" w:type="dxa"/>
        <w:jc w:val="center"/>
        <w:tblCellMar>
          <w:left w:w="70" w:type="dxa"/>
          <w:right w:w="70" w:type="dxa"/>
        </w:tblCellMar>
        <w:tblLook w:val="04A0" w:firstRow="1" w:lastRow="0" w:firstColumn="1" w:lastColumn="0" w:noHBand="0" w:noVBand="1"/>
      </w:tblPr>
      <w:tblGrid>
        <w:gridCol w:w="1701"/>
        <w:gridCol w:w="2110"/>
        <w:gridCol w:w="1542"/>
      </w:tblGrid>
      <w:tr w:rsidR="00FC45B1" w:rsidRPr="00DA6D5C" w14:paraId="4FA46993" w14:textId="77777777" w:rsidTr="0095100F">
        <w:trPr>
          <w:trHeight w:val="300"/>
          <w:jc w:val="center"/>
        </w:trPr>
        <w:tc>
          <w:tcPr>
            <w:tcW w:w="381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52E3F7" w14:textId="77777777" w:rsidR="00FC45B1" w:rsidRPr="00DA6D5C" w:rsidRDefault="00FC45B1" w:rsidP="00FC45B1">
            <w:pPr>
              <w:spacing w:line="240" w:lineRule="auto"/>
              <w:jc w:val="center"/>
              <w:rPr>
                <w:rFonts w:cs="Arial"/>
                <w:b/>
                <w:color w:val="auto"/>
                <w:sz w:val="20"/>
                <w:szCs w:val="22"/>
              </w:rPr>
            </w:pPr>
            <w:r w:rsidRPr="00DA6D5C">
              <w:rPr>
                <w:rFonts w:cs="Arial"/>
                <w:b/>
                <w:color w:val="auto"/>
                <w:sz w:val="20"/>
                <w:szCs w:val="22"/>
              </w:rPr>
              <w:t>Ingresos brutos anuales</w:t>
            </w:r>
          </w:p>
        </w:tc>
        <w:tc>
          <w:tcPr>
            <w:tcW w:w="15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006EB7" w14:textId="77777777" w:rsidR="00FC45B1" w:rsidRPr="00DA6D5C" w:rsidRDefault="00FC45B1" w:rsidP="00FC45B1">
            <w:pPr>
              <w:spacing w:line="240" w:lineRule="auto"/>
              <w:jc w:val="center"/>
              <w:rPr>
                <w:rFonts w:cs="Arial"/>
                <w:b/>
                <w:color w:val="auto"/>
                <w:sz w:val="20"/>
                <w:szCs w:val="22"/>
              </w:rPr>
            </w:pPr>
            <w:r w:rsidRPr="00DA6D5C">
              <w:rPr>
                <w:rFonts w:cs="Arial"/>
                <w:b/>
                <w:color w:val="auto"/>
                <w:sz w:val="20"/>
                <w:szCs w:val="22"/>
              </w:rPr>
              <w:t>Tarifa SIMPLE consolidada</w:t>
            </w:r>
          </w:p>
        </w:tc>
      </w:tr>
      <w:tr w:rsidR="00FC45B1" w:rsidRPr="00DA6D5C" w14:paraId="46738C99" w14:textId="77777777" w:rsidTr="0095100F">
        <w:trPr>
          <w:trHeight w:val="30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173196C" w14:textId="77777777" w:rsidR="00FC45B1" w:rsidRPr="00DA6D5C" w:rsidRDefault="00FC45B1" w:rsidP="00FC45B1">
            <w:pPr>
              <w:spacing w:line="240" w:lineRule="auto"/>
              <w:jc w:val="center"/>
              <w:rPr>
                <w:rFonts w:cs="Arial"/>
                <w:b/>
                <w:color w:val="auto"/>
                <w:sz w:val="20"/>
                <w:szCs w:val="22"/>
              </w:rPr>
            </w:pPr>
            <w:r w:rsidRPr="00DA6D5C">
              <w:rPr>
                <w:rFonts w:cs="Arial"/>
                <w:b/>
                <w:color w:val="auto"/>
                <w:sz w:val="20"/>
                <w:szCs w:val="22"/>
              </w:rPr>
              <w:t>Igual o superior</w:t>
            </w:r>
          </w:p>
          <w:p w14:paraId="67A32916" w14:textId="77777777" w:rsidR="00FC45B1" w:rsidRPr="00DA6D5C" w:rsidRDefault="00FC45B1" w:rsidP="00FC45B1">
            <w:pPr>
              <w:spacing w:line="240" w:lineRule="auto"/>
              <w:jc w:val="center"/>
              <w:rPr>
                <w:rFonts w:cs="Arial"/>
                <w:b/>
                <w:color w:val="auto"/>
                <w:sz w:val="20"/>
                <w:szCs w:val="22"/>
              </w:rPr>
            </w:pPr>
            <w:r w:rsidRPr="00DA6D5C">
              <w:rPr>
                <w:rFonts w:cs="Arial"/>
                <w:b/>
                <w:color w:val="auto"/>
                <w:sz w:val="20"/>
                <w:szCs w:val="22"/>
              </w:rPr>
              <w:t xml:space="preserve"> (UVT)</w:t>
            </w:r>
          </w:p>
        </w:tc>
        <w:tc>
          <w:tcPr>
            <w:tcW w:w="2110" w:type="dxa"/>
            <w:tcBorders>
              <w:top w:val="nil"/>
              <w:left w:val="nil"/>
              <w:bottom w:val="single" w:sz="4" w:space="0" w:color="auto"/>
              <w:right w:val="single" w:sz="4" w:space="0" w:color="auto"/>
            </w:tcBorders>
            <w:shd w:val="clear" w:color="auto" w:fill="auto"/>
            <w:noWrap/>
            <w:vAlign w:val="center"/>
            <w:hideMark/>
          </w:tcPr>
          <w:p w14:paraId="796C1DB6" w14:textId="77777777" w:rsidR="00FC45B1" w:rsidRPr="00DA6D5C" w:rsidRDefault="00FC45B1" w:rsidP="00FC45B1">
            <w:pPr>
              <w:spacing w:line="240" w:lineRule="auto"/>
              <w:jc w:val="center"/>
              <w:rPr>
                <w:rFonts w:cs="Arial"/>
                <w:b/>
                <w:color w:val="auto"/>
                <w:sz w:val="20"/>
                <w:szCs w:val="22"/>
              </w:rPr>
            </w:pPr>
            <w:r w:rsidRPr="00DA6D5C">
              <w:rPr>
                <w:rFonts w:cs="Arial"/>
                <w:b/>
                <w:color w:val="auto"/>
                <w:sz w:val="20"/>
                <w:szCs w:val="22"/>
              </w:rPr>
              <w:t>Inferior</w:t>
            </w:r>
          </w:p>
          <w:p w14:paraId="43BCBE76" w14:textId="77777777" w:rsidR="00FC45B1" w:rsidRPr="00DA6D5C" w:rsidRDefault="00FC45B1" w:rsidP="00FC45B1">
            <w:pPr>
              <w:spacing w:line="240" w:lineRule="auto"/>
              <w:jc w:val="center"/>
              <w:rPr>
                <w:rFonts w:cs="Arial"/>
                <w:b/>
                <w:color w:val="auto"/>
                <w:sz w:val="20"/>
                <w:szCs w:val="22"/>
              </w:rPr>
            </w:pPr>
            <w:r w:rsidRPr="00DA6D5C">
              <w:rPr>
                <w:rFonts w:cs="Arial"/>
                <w:b/>
                <w:color w:val="auto"/>
                <w:sz w:val="20"/>
                <w:szCs w:val="22"/>
              </w:rPr>
              <w:t>(UVT)</w:t>
            </w:r>
          </w:p>
        </w:tc>
        <w:tc>
          <w:tcPr>
            <w:tcW w:w="1542" w:type="dxa"/>
            <w:vMerge/>
            <w:tcBorders>
              <w:top w:val="single" w:sz="4" w:space="0" w:color="auto"/>
              <w:left w:val="single" w:sz="4" w:space="0" w:color="auto"/>
              <w:bottom w:val="single" w:sz="4" w:space="0" w:color="000000"/>
              <w:right w:val="single" w:sz="4" w:space="0" w:color="auto"/>
            </w:tcBorders>
            <w:vAlign w:val="center"/>
            <w:hideMark/>
          </w:tcPr>
          <w:p w14:paraId="3AE38BB6" w14:textId="77777777" w:rsidR="00FC45B1" w:rsidRPr="00DA6D5C" w:rsidRDefault="00FC45B1" w:rsidP="00FC45B1">
            <w:pPr>
              <w:autoSpaceDE w:val="0"/>
              <w:autoSpaceDN w:val="0"/>
              <w:adjustRightInd w:val="0"/>
              <w:spacing w:line="240" w:lineRule="auto"/>
              <w:ind w:left="283"/>
              <w:jc w:val="center"/>
              <w:rPr>
                <w:rFonts w:cs="Arial"/>
                <w:b/>
                <w:color w:val="auto"/>
                <w:sz w:val="20"/>
                <w:szCs w:val="22"/>
              </w:rPr>
            </w:pPr>
          </w:p>
        </w:tc>
      </w:tr>
      <w:tr w:rsidR="00FC45B1" w:rsidRPr="00DA6D5C" w14:paraId="22DF8A51" w14:textId="77777777" w:rsidTr="0095100F">
        <w:trPr>
          <w:trHeight w:val="30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9E5AE5C"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1.400</w:t>
            </w:r>
          </w:p>
        </w:tc>
        <w:tc>
          <w:tcPr>
            <w:tcW w:w="2110" w:type="dxa"/>
            <w:tcBorders>
              <w:top w:val="nil"/>
              <w:left w:val="nil"/>
              <w:bottom w:val="single" w:sz="4" w:space="0" w:color="auto"/>
              <w:right w:val="single" w:sz="4" w:space="0" w:color="auto"/>
            </w:tcBorders>
            <w:shd w:val="clear" w:color="auto" w:fill="auto"/>
            <w:noWrap/>
            <w:vAlign w:val="center"/>
            <w:hideMark/>
          </w:tcPr>
          <w:p w14:paraId="5B5EE506"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6.000</w:t>
            </w:r>
          </w:p>
        </w:tc>
        <w:tc>
          <w:tcPr>
            <w:tcW w:w="1542" w:type="dxa"/>
            <w:tcBorders>
              <w:top w:val="nil"/>
              <w:left w:val="nil"/>
              <w:bottom w:val="single" w:sz="4" w:space="0" w:color="auto"/>
              <w:right w:val="single" w:sz="4" w:space="0" w:color="auto"/>
            </w:tcBorders>
            <w:shd w:val="clear" w:color="auto" w:fill="auto"/>
            <w:noWrap/>
            <w:vAlign w:val="center"/>
            <w:hideMark/>
          </w:tcPr>
          <w:p w14:paraId="6284FCB5" w14:textId="77777777" w:rsidR="00FC45B1" w:rsidRPr="00DA6D5C" w:rsidRDefault="00FC45B1" w:rsidP="00FC45B1">
            <w:pPr>
              <w:spacing w:line="240" w:lineRule="auto"/>
              <w:jc w:val="center"/>
              <w:rPr>
                <w:rFonts w:cs="Arial"/>
                <w:strike/>
                <w:color w:val="auto"/>
                <w:sz w:val="20"/>
                <w:szCs w:val="22"/>
              </w:rPr>
            </w:pPr>
            <w:r w:rsidRPr="00DA6D5C">
              <w:rPr>
                <w:rFonts w:cs="Arial"/>
                <w:color w:val="auto"/>
                <w:sz w:val="20"/>
                <w:szCs w:val="22"/>
              </w:rPr>
              <w:t>4,9%</w:t>
            </w:r>
          </w:p>
        </w:tc>
      </w:tr>
      <w:tr w:rsidR="00FC45B1" w:rsidRPr="00DA6D5C" w14:paraId="68258809" w14:textId="77777777" w:rsidTr="0095100F">
        <w:trPr>
          <w:trHeight w:val="300"/>
          <w:jc w:val="center"/>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74CA01BD"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6.000</w:t>
            </w:r>
          </w:p>
        </w:tc>
        <w:tc>
          <w:tcPr>
            <w:tcW w:w="2110" w:type="dxa"/>
            <w:tcBorders>
              <w:top w:val="nil"/>
              <w:left w:val="nil"/>
              <w:bottom w:val="single" w:sz="4" w:space="0" w:color="auto"/>
              <w:right w:val="single" w:sz="4" w:space="0" w:color="auto"/>
            </w:tcBorders>
            <w:shd w:val="clear" w:color="000000" w:fill="FFFFFF"/>
            <w:noWrap/>
            <w:vAlign w:val="center"/>
            <w:hideMark/>
          </w:tcPr>
          <w:p w14:paraId="04B1B855"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15.000</w:t>
            </w:r>
          </w:p>
        </w:tc>
        <w:tc>
          <w:tcPr>
            <w:tcW w:w="1542" w:type="dxa"/>
            <w:tcBorders>
              <w:top w:val="nil"/>
              <w:left w:val="nil"/>
              <w:bottom w:val="single" w:sz="4" w:space="0" w:color="auto"/>
              <w:right w:val="single" w:sz="4" w:space="0" w:color="auto"/>
            </w:tcBorders>
            <w:shd w:val="clear" w:color="auto" w:fill="auto"/>
            <w:noWrap/>
            <w:vAlign w:val="center"/>
            <w:hideMark/>
          </w:tcPr>
          <w:p w14:paraId="30F95458" w14:textId="77777777" w:rsidR="00FC45B1" w:rsidRPr="00DA6D5C" w:rsidRDefault="00FC45B1" w:rsidP="00FC45B1">
            <w:pPr>
              <w:spacing w:line="240" w:lineRule="auto"/>
              <w:jc w:val="center"/>
              <w:rPr>
                <w:rFonts w:cs="Arial"/>
                <w:strike/>
                <w:color w:val="auto"/>
                <w:sz w:val="20"/>
                <w:szCs w:val="22"/>
              </w:rPr>
            </w:pPr>
            <w:r w:rsidRPr="00DA6D5C">
              <w:rPr>
                <w:rFonts w:cs="Arial"/>
                <w:color w:val="auto"/>
                <w:sz w:val="20"/>
                <w:szCs w:val="22"/>
              </w:rPr>
              <w:t>5,3%</w:t>
            </w:r>
          </w:p>
        </w:tc>
      </w:tr>
      <w:tr w:rsidR="00FC45B1" w:rsidRPr="00DA6D5C" w14:paraId="4E0AAD47" w14:textId="77777777" w:rsidTr="0095100F">
        <w:trPr>
          <w:trHeight w:val="300"/>
          <w:jc w:val="center"/>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02E0B9D5"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15.000</w:t>
            </w:r>
          </w:p>
        </w:tc>
        <w:tc>
          <w:tcPr>
            <w:tcW w:w="2110" w:type="dxa"/>
            <w:tcBorders>
              <w:top w:val="nil"/>
              <w:left w:val="nil"/>
              <w:bottom w:val="single" w:sz="4" w:space="0" w:color="auto"/>
              <w:right w:val="single" w:sz="4" w:space="0" w:color="auto"/>
            </w:tcBorders>
            <w:shd w:val="clear" w:color="000000" w:fill="FFFFFF"/>
            <w:noWrap/>
            <w:vAlign w:val="center"/>
            <w:hideMark/>
          </w:tcPr>
          <w:p w14:paraId="0245DDD3"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30.000</w:t>
            </w:r>
          </w:p>
        </w:tc>
        <w:tc>
          <w:tcPr>
            <w:tcW w:w="1542" w:type="dxa"/>
            <w:tcBorders>
              <w:top w:val="nil"/>
              <w:left w:val="nil"/>
              <w:bottom w:val="single" w:sz="4" w:space="0" w:color="auto"/>
              <w:right w:val="single" w:sz="4" w:space="0" w:color="auto"/>
            </w:tcBorders>
            <w:shd w:val="clear" w:color="auto" w:fill="auto"/>
            <w:noWrap/>
            <w:vAlign w:val="center"/>
            <w:hideMark/>
          </w:tcPr>
          <w:p w14:paraId="4D5B9908" w14:textId="77777777" w:rsidR="00FC45B1" w:rsidRPr="00DA6D5C" w:rsidRDefault="00FC45B1" w:rsidP="00FC45B1">
            <w:pPr>
              <w:spacing w:line="240" w:lineRule="auto"/>
              <w:jc w:val="center"/>
              <w:rPr>
                <w:rFonts w:cs="Arial"/>
                <w:strike/>
                <w:color w:val="auto"/>
                <w:sz w:val="20"/>
                <w:szCs w:val="22"/>
              </w:rPr>
            </w:pPr>
            <w:r w:rsidRPr="00DA6D5C">
              <w:rPr>
                <w:rFonts w:cs="Arial"/>
                <w:color w:val="auto"/>
                <w:sz w:val="20"/>
                <w:szCs w:val="22"/>
              </w:rPr>
              <w:t>7,0%</w:t>
            </w:r>
          </w:p>
        </w:tc>
      </w:tr>
      <w:tr w:rsidR="00FC45B1" w:rsidRPr="00DA6D5C" w14:paraId="312F66F6" w14:textId="77777777" w:rsidTr="0095100F">
        <w:trPr>
          <w:trHeight w:val="300"/>
          <w:jc w:val="center"/>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0AA66C24"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30.000</w:t>
            </w:r>
          </w:p>
        </w:tc>
        <w:tc>
          <w:tcPr>
            <w:tcW w:w="2110" w:type="dxa"/>
            <w:tcBorders>
              <w:top w:val="nil"/>
              <w:left w:val="nil"/>
              <w:bottom w:val="single" w:sz="4" w:space="0" w:color="auto"/>
              <w:right w:val="single" w:sz="4" w:space="0" w:color="auto"/>
            </w:tcBorders>
            <w:shd w:val="clear" w:color="000000" w:fill="FFFFFF"/>
            <w:noWrap/>
            <w:vAlign w:val="center"/>
            <w:hideMark/>
          </w:tcPr>
          <w:p w14:paraId="2D8F5169"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80.000</w:t>
            </w:r>
          </w:p>
        </w:tc>
        <w:tc>
          <w:tcPr>
            <w:tcW w:w="1542" w:type="dxa"/>
            <w:tcBorders>
              <w:top w:val="nil"/>
              <w:left w:val="nil"/>
              <w:bottom w:val="single" w:sz="4" w:space="0" w:color="auto"/>
              <w:right w:val="single" w:sz="4" w:space="0" w:color="auto"/>
            </w:tcBorders>
            <w:shd w:val="clear" w:color="auto" w:fill="auto"/>
            <w:noWrap/>
            <w:vAlign w:val="center"/>
            <w:hideMark/>
          </w:tcPr>
          <w:p w14:paraId="6E32E2B0" w14:textId="77777777" w:rsidR="00FC45B1" w:rsidRPr="00DA6D5C" w:rsidRDefault="00FC45B1" w:rsidP="00FC45B1">
            <w:pPr>
              <w:spacing w:line="240" w:lineRule="auto"/>
              <w:jc w:val="center"/>
              <w:rPr>
                <w:rFonts w:cs="Arial"/>
                <w:strike/>
                <w:color w:val="auto"/>
                <w:sz w:val="20"/>
                <w:szCs w:val="22"/>
              </w:rPr>
            </w:pPr>
            <w:r w:rsidRPr="00DA6D5C">
              <w:rPr>
                <w:rFonts w:cs="Arial"/>
                <w:color w:val="auto"/>
                <w:sz w:val="20"/>
                <w:szCs w:val="22"/>
              </w:rPr>
              <w:t>8,5%</w:t>
            </w:r>
          </w:p>
        </w:tc>
      </w:tr>
    </w:tbl>
    <w:p w14:paraId="028DA9F0" w14:textId="77777777" w:rsidR="00FC45B1" w:rsidRPr="00DA6D5C" w:rsidRDefault="00FC45B1" w:rsidP="00FC45B1">
      <w:pPr>
        <w:spacing w:line="240" w:lineRule="auto"/>
        <w:rPr>
          <w:rFonts w:cs="Arial"/>
          <w:b/>
          <w:i/>
          <w:color w:val="auto"/>
          <w:szCs w:val="22"/>
          <w:lang w:eastAsia="es-CO"/>
        </w:rPr>
      </w:pPr>
    </w:p>
    <w:p w14:paraId="0FBD0301" w14:textId="32A92C39" w:rsidR="00FC45B1" w:rsidRPr="00DA6D5C" w:rsidRDefault="0095100F" w:rsidP="0095100F">
      <w:pPr>
        <w:pStyle w:val="Prrafodelista"/>
        <w:spacing w:line="240" w:lineRule="auto"/>
        <w:ind w:left="567" w:right="333"/>
        <w:contextualSpacing w:val="0"/>
        <w:rPr>
          <w:rFonts w:ascii="Arial" w:hAnsi="Arial" w:cs="Arial"/>
          <w:lang w:eastAsia="es-CO"/>
        </w:rPr>
      </w:pPr>
      <w:r w:rsidRPr="00DA6D5C">
        <w:rPr>
          <w:rFonts w:ascii="Arial" w:hAnsi="Arial" w:cs="Arial"/>
          <w:lang w:eastAsia="es-CO"/>
        </w:rPr>
        <w:t xml:space="preserve">3. </w:t>
      </w:r>
      <w:r w:rsidR="00FC45B1" w:rsidRPr="00DA6D5C">
        <w:rPr>
          <w:rFonts w:ascii="Arial" w:hAnsi="Arial" w:cs="Arial"/>
          <w:lang w:eastAsia="es-CO"/>
        </w:rPr>
        <w:t xml:space="preserve">Actividades de expendio de comidas y bebidas, y actividades de trasporte: </w:t>
      </w:r>
    </w:p>
    <w:p w14:paraId="6128F449" w14:textId="77777777" w:rsidR="00FC45B1" w:rsidRPr="00DA6D5C" w:rsidRDefault="00FC45B1" w:rsidP="00FC45B1">
      <w:pPr>
        <w:spacing w:line="240" w:lineRule="auto"/>
        <w:rPr>
          <w:rFonts w:cs="Arial"/>
          <w:b/>
          <w:i/>
          <w:color w:val="auto"/>
          <w:szCs w:val="22"/>
          <w:lang w:eastAsia="es-CO"/>
        </w:rPr>
      </w:pPr>
    </w:p>
    <w:tbl>
      <w:tblPr>
        <w:tblW w:w="5424" w:type="dxa"/>
        <w:jc w:val="center"/>
        <w:tblCellMar>
          <w:left w:w="70" w:type="dxa"/>
          <w:right w:w="70" w:type="dxa"/>
        </w:tblCellMar>
        <w:tblLook w:val="04A0" w:firstRow="1" w:lastRow="0" w:firstColumn="1" w:lastColumn="0" w:noHBand="0" w:noVBand="1"/>
      </w:tblPr>
      <w:tblGrid>
        <w:gridCol w:w="1747"/>
        <w:gridCol w:w="1872"/>
        <w:gridCol w:w="1805"/>
      </w:tblGrid>
      <w:tr w:rsidR="00FC45B1" w:rsidRPr="00DA6D5C" w14:paraId="237E4DB6" w14:textId="77777777" w:rsidTr="0095100F">
        <w:trPr>
          <w:trHeight w:val="305"/>
          <w:jc w:val="center"/>
        </w:trPr>
        <w:tc>
          <w:tcPr>
            <w:tcW w:w="361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308AD4" w14:textId="77777777" w:rsidR="00FC45B1" w:rsidRPr="00DA6D5C" w:rsidRDefault="00FC45B1" w:rsidP="00FC45B1">
            <w:pPr>
              <w:spacing w:line="240" w:lineRule="auto"/>
              <w:jc w:val="center"/>
              <w:rPr>
                <w:rFonts w:cs="Arial"/>
                <w:b/>
                <w:color w:val="auto"/>
                <w:sz w:val="20"/>
                <w:szCs w:val="22"/>
              </w:rPr>
            </w:pPr>
            <w:r w:rsidRPr="00DA6D5C">
              <w:rPr>
                <w:rFonts w:cs="Arial"/>
                <w:b/>
                <w:color w:val="auto"/>
                <w:sz w:val="20"/>
                <w:szCs w:val="22"/>
              </w:rPr>
              <w:t>Ingresos brutos anuales</w:t>
            </w:r>
          </w:p>
        </w:tc>
        <w:tc>
          <w:tcPr>
            <w:tcW w:w="18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4ADFF4" w14:textId="77777777" w:rsidR="00FC45B1" w:rsidRPr="00DA6D5C" w:rsidRDefault="00FC45B1" w:rsidP="00FC45B1">
            <w:pPr>
              <w:spacing w:line="240" w:lineRule="auto"/>
              <w:jc w:val="center"/>
              <w:rPr>
                <w:rFonts w:cs="Arial"/>
                <w:b/>
                <w:color w:val="auto"/>
                <w:sz w:val="20"/>
                <w:szCs w:val="22"/>
              </w:rPr>
            </w:pPr>
            <w:r w:rsidRPr="00DA6D5C">
              <w:rPr>
                <w:rFonts w:cs="Arial"/>
                <w:b/>
                <w:color w:val="auto"/>
                <w:sz w:val="20"/>
                <w:szCs w:val="22"/>
              </w:rPr>
              <w:t>Tarifa SIMPLE consolidada</w:t>
            </w:r>
          </w:p>
        </w:tc>
      </w:tr>
      <w:tr w:rsidR="00FC45B1" w:rsidRPr="00DA6D5C" w14:paraId="66A867EA" w14:textId="77777777" w:rsidTr="0095100F">
        <w:trPr>
          <w:trHeight w:val="305"/>
          <w:jc w:val="center"/>
        </w:trPr>
        <w:tc>
          <w:tcPr>
            <w:tcW w:w="1747" w:type="dxa"/>
            <w:tcBorders>
              <w:top w:val="nil"/>
              <w:left w:val="single" w:sz="4" w:space="0" w:color="auto"/>
              <w:bottom w:val="single" w:sz="4" w:space="0" w:color="auto"/>
              <w:right w:val="single" w:sz="4" w:space="0" w:color="auto"/>
            </w:tcBorders>
            <w:shd w:val="clear" w:color="auto" w:fill="auto"/>
            <w:noWrap/>
            <w:vAlign w:val="center"/>
            <w:hideMark/>
          </w:tcPr>
          <w:p w14:paraId="3F781031" w14:textId="77777777" w:rsidR="00FC45B1" w:rsidRPr="00DA6D5C" w:rsidRDefault="00FC45B1" w:rsidP="00FC45B1">
            <w:pPr>
              <w:spacing w:line="240" w:lineRule="auto"/>
              <w:jc w:val="center"/>
              <w:rPr>
                <w:rFonts w:cs="Arial"/>
                <w:b/>
                <w:color w:val="auto"/>
                <w:sz w:val="20"/>
                <w:szCs w:val="22"/>
              </w:rPr>
            </w:pPr>
            <w:r w:rsidRPr="00DA6D5C">
              <w:rPr>
                <w:rFonts w:cs="Arial"/>
                <w:b/>
                <w:color w:val="auto"/>
                <w:sz w:val="20"/>
                <w:szCs w:val="22"/>
              </w:rPr>
              <w:t>Igual o superior</w:t>
            </w:r>
          </w:p>
          <w:p w14:paraId="7C11EFCE" w14:textId="77777777" w:rsidR="00FC45B1" w:rsidRPr="00DA6D5C" w:rsidRDefault="00FC45B1" w:rsidP="00FC45B1">
            <w:pPr>
              <w:spacing w:line="240" w:lineRule="auto"/>
              <w:jc w:val="center"/>
              <w:rPr>
                <w:rFonts w:cs="Arial"/>
                <w:b/>
                <w:color w:val="auto"/>
                <w:sz w:val="20"/>
                <w:szCs w:val="22"/>
              </w:rPr>
            </w:pPr>
            <w:r w:rsidRPr="00DA6D5C">
              <w:rPr>
                <w:rFonts w:cs="Arial"/>
                <w:b/>
                <w:color w:val="auto"/>
                <w:sz w:val="20"/>
                <w:szCs w:val="22"/>
              </w:rPr>
              <w:t xml:space="preserve"> (UVT)</w:t>
            </w:r>
          </w:p>
        </w:tc>
        <w:tc>
          <w:tcPr>
            <w:tcW w:w="1872" w:type="dxa"/>
            <w:tcBorders>
              <w:top w:val="nil"/>
              <w:left w:val="nil"/>
              <w:bottom w:val="single" w:sz="4" w:space="0" w:color="auto"/>
              <w:right w:val="single" w:sz="4" w:space="0" w:color="auto"/>
            </w:tcBorders>
            <w:shd w:val="clear" w:color="auto" w:fill="auto"/>
            <w:noWrap/>
            <w:vAlign w:val="center"/>
            <w:hideMark/>
          </w:tcPr>
          <w:p w14:paraId="5729A107" w14:textId="77777777" w:rsidR="00FC45B1" w:rsidRPr="00DA6D5C" w:rsidRDefault="00FC45B1" w:rsidP="00FC45B1">
            <w:pPr>
              <w:spacing w:line="240" w:lineRule="auto"/>
              <w:jc w:val="center"/>
              <w:rPr>
                <w:rFonts w:cs="Arial"/>
                <w:b/>
                <w:color w:val="auto"/>
                <w:sz w:val="20"/>
                <w:szCs w:val="22"/>
              </w:rPr>
            </w:pPr>
            <w:r w:rsidRPr="00DA6D5C">
              <w:rPr>
                <w:rFonts w:cs="Arial"/>
                <w:b/>
                <w:color w:val="auto"/>
                <w:sz w:val="20"/>
                <w:szCs w:val="22"/>
              </w:rPr>
              <w:t>Inferior</w:t>
            </w:r>
          </w:p>
          <w:p w14:paraId="731378A9" w14:textId="77777777" w:rsidR="00FC45B1" w:rsidRPr="00DA6D5C" w:rsidRDefault="00FC45B1" w:rsidP="00FC45B1">
            <w:pPr>
              <w:spacing w:line="240" w:lineRule="auto"/>
              <w:jc w:val="center"/>
              <w:rPr>
                <w:rFonts w:cs="Arial"/>
                <w:b/>
                <w:color w:val="auto"/>
                <w:sz w:val="20"/>
                <w:szCs w:val="22"/>
              </w:rPr>
            </w:pPr>
            <w:r w:rsidRPr="00DA6D5C">
              <w:rPr>
                <w:rFonts w:cs="Arial"/>
                <w:b/>
                <w:color w:val="auto"/>
                <w:sz w:val="20"/>
                <w:szCs w:val="22"/>
              </w:rPr>
              <w:t>(UVT)</w:t>
            </w:r>
          </w:p>
        </w:tc>
        <w:tc>
          <w:tcPr>
            <w:tcW w:w="180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D08D38B" w14:textId="77777777" w:rsidR="00FC45B1" w:rsidRPr="00DA6D5C" w:rsidRDefault="00FC45B1" w:rsidP="00FC45B1">
            <w:pPr>
              <w:autoSpaceDE w:val="0"/>
              <w:autoSpaceDN w:val="0"/>
              <w:adjustRightInd w:val="0"/>
              <w:spacing w:line="240" w:lineRule="auto"/>
              <w:ind w:left="283"/>
              <w:jc w:val="center"/>
              <w:rPr>
                <w:rFonts w:cs="Arial"/>
                <w:b/>
                <w:color w:val="auto"/>
                <w:sz w:val="20"/>
                <w:szCs w:val="22"/>
              </w:rPr>
            </w:pPr>
          </w:p>
        </w:tc>
      </w:tr>
      <w:tr w:rsidR="00FC45B1" w:rsidRPr="00DA6D5C" w14:paraId="7BA8376B" w14:textId="77777777" w:rsidTr="0095100F">
        <w:trPr>
          <w:trHeight w:val="305"/>
          <w:jc w:val="center"/>
        </w:trPr>
        <w:tc>
          <w:tcPr>
            <w:tcW w:w="1747" w:type="dxa"/>
            <w:tcBorders>
              <w:top w:val="nil"/>
              <w:left w:val="single" w:sz="4" w:space="0" w:color="auto"/>
              <w:bottom w:val="single" w:sz="4" w:space="0" w:color="auto"/>
              <w:right w:val="single" w:sz="4" w:space="0" w:color="auto"/>
            </w:tcBorders>
            <w:shd w:val="clear" w:color="auto" w:fill="auto"/>
            <w:noWrap/>
            <w:vAlign w:val="center"/>
            <w:hideMark/>
          </w:tcPr>
          <w:p w14:paraId="65A775D7"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1.400</w:t>
            </w:r>
          </w:p>
        </w:tc>
        <w:tc>
          <w:tcPr>
            <w:tcW w:w="1872" w:type="dxa"/>
            <w:tcBorders>
              <w:top w:val="nil"/>
              <w:left w:val="nil"/>
              <w:bottom w:val="single" w:sz="4" w:space="0" w:color="auto"/>
              <w:right w:val="single" w:sz="4" w:space="0" w:color="auto"/>
            </w:tcBorders>
            <w:shd w:val="clear" w:color="auto" w:fill="auto"/>
            <w:noWrap/>
            <w:vAlign w:val="center"/>
            <w:hideMark/>
          </w:tcPr>
          <w:p w14:paraId="6460A048"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6.000</w:t>
            </w:r>
          </w:p>
        </w:tc>
        <w:tc>
          <w:tcPr>
            <w:tcW w:w="1805" w:type="dxa"/>
            <w:tcBorders>
              <w:top w:val="nil"/>
              <w:left w:val="nil"/>
              <w:bottom w:val="single" w:sz="4" w:space="0" w:color="auto"/>
              <w:right w:val="single" w:sz="4" w:space="0" w:color="auto"/>
            </w:tcBorders>
            <w:shd w:val="clear" w:color="auto" w:fill="auto"/>
            <w:noWrap/>
            <w:vAlign w:val="center"/>
            <w:hideMark/>
          </w:tcPr>
          <w:p w14:paraId="69F1C890" w14:textId="77777777" w:rsidR="00FC45B1" w:rsidRPr="00DA6D5C" w:rsidRDefault="00FC45B1" w:rsidP="00FC45B1">
            <w:pPr>
              <w:spacing w:line="240" w:lineRule="auto"/>
              <w:jc w:val="center"/>
              <w:rPr>
                <w:rFonts w:cs="Arial"/>
                <w:strike/>
                <w:color w:val="auto"/>
                <w:sz w:val="20"/>
                <w:szCs w:val="22"/>
              </w:rPr>
            </w:pPr>
            <w:r w:rsidRPr="00DA6D5C">
              <w:rPr>
                <w:rFonts w:cs="Arial"/>
                <w:color w:val="auto"/>
                <w:sz w:val="20"/>
                <w:szCs w:val="22"/>
              </w:rPr>
              <w:t>3,4%</w:t>
            </w:r>
          </w:p>
        </w:tc>
      </w:tr>
      <w:tr w:rsidR="00FC45B1" w:rsidRPr="00DA6D5C" w14:paraId="115D5107" w14:textId="77777777" w:rsidTr="0095100F">
        <w:trPr>
          <w:trHeight w:val="305"/>
          <w:jc w:val="center"/>
        </w:trPr>
        <w:tc>
          <w:tcPr>
            <w:tcW w:w="1747" w:type="dxa"/>
            <w:tcBorders>
              <w:top w:val="nil"/>
              <w:left w:val="single" w:sz="4" w:space="0" w:color="auto"/>
              <w:bottom w:val="single" w:sz="4" w:space="0" w:color="auto"/>
              <w:right w:val="single" w:sz="4" w:space="0" w:color="auto"/>
            </w:tcBorders>
            <w:shd w:val="clear" w:color="auto" w:fill="auto"/>
            <w:noWrap/>
            <w:vAlign w:val="center"/>
            <w:hideMark/>
          </w:tcPr>
          <w:p w14:paraId="7F62EE6A"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6.000</w:t>
            </w:r>
          </w:p>
        </w:tc>
        <w:tc>
          <w:tcPr>
            <w:tcW w:w="1872" w:type="dxa"/>
            <w:tcBorders>
              <w:top w:val="nil"/>
              <w:left w:val="nil"/>
              <w:bottom w:val="single" w:sz="4" w:space="0" w:color="auto"/>
              <w:right w:val="single" w:sz="4" w:space="0" w:color="auto"/>
            </w:tcBorders>
            <w:shd w:val="clear" w:color="auto" w:fill="auto"/>
            <w:noWrap/>
            <w:vAlign w:val="center"/>
            <w:hideMark/>
          </w:tcPr>
          <w:p w14:paraId="1161641A"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15.000</w:t>
            </w:r>
          </w:p>
        </w:tc>
        <w:tc>
          <w:tcPr>
            <w:tcW w:w="1805" w:type="dxa"/>
            <w:tcBorders>
              <w:top w:val="nil"/>
              <w:left w:val="nil"/>
              <w:bottom w:val="single" w:sz="4" w:space="0" w:color="auto"/>
              <w:right w:val="single" w:sz="4" w:space="0" w:color="auto"/>
            </w:tcBorders>
            <w:shd w:val="clear" w:color="auto" w:fill="auto"/>
            <w:noWrap/>
            <w:vAlign w:val="center"/>
            <w:hideMark/>
          </w:tcPr>
          <w:p w14:paraId="6049FC34" w14:textId="77777777" w:rsidR="00FC45B1" w:rsidRPr="00DA6D5C" w:rsidRDefault="00FC45B1" w:rsidP="00FC45B1">
            <w:pPr>
              <w:spacing w:line="240" w:lineRule="auto"/>
              <w:jc w:val="center"/>
              <w:rPr>
                <w:rFonts w:cs="Arial"/>
                <w:strike/>
                <w:color w:val="auto"/>
                <w:sz w:val="20"/>
                <w:szCs w:val="22"/>
              </w:rPr>
            </w:pPr>
            <w:r w:rsidRPr="00DA6D5C">
              <w:rPr>
                <w:rFonts w:cs="Arial"/>
                <w:color w:val="auto"/>
                <w:sz w:val="20"/>
                <w:szCs w:val="22"/>
              </w:rPr>
              <w:t>3,8%</w:t>
            </w:r>
          </w:p>
        </w:tc>
      </w:tr>
      <w:tr w:rsidR="00FC45B1" w:rsidRPr="00DA6D5C" w14:paraId="71AEEC7A" w14:textId="77777777" w:rsidTr="0095100F">
        <w:trPr>
          <w:trHeight w:val="305"/>
          <w:jc w:val="center"/>
        </w:trPr>
        <w:tc>
          <w:tcPr>
            <w:tcW w:w="1747" w:type="dxa"/>
            <w:tcBorders>
              <w:top w:val="nil"/>
              <w:left w:val="single" w:sz="4" w:space="0" w:color="auto"/>
              <w:bottom w:val="single" w:sz="4" w:space="0" w:color="auto"/>
              <w:right w:val="single" w:sz="4" w:space="0" w:color="auto"/>
            </w:tcBorders>
            <w:shd w:val="clear" w:color="auto" w:fill="auto"/>
            <w:noWrap/>
            <w:vAlign w:val="center"/>
            <w:hideMark/>
          </w:tcPr>
          <w:p w14:paraId="43FA2FDE"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15.000</w:t>
            </w:r>
          </w:p>
        </w:tc>
        <w:tc>
          <w:tcPr>
            <w:tcW w:w="1872" w:type="dxa"/>
            <w:tcBorders>
              <w:top w:val="nil"/>
              <w:left w:val="nil"/>
              <w:bottom w:val="single" w:sz="4" w:space="0" w:color="auto"/>
              <w:right w:val="single" w:sz="4" w:space="0" w:color="auto"/>
            </w:tcBorders>
            <w:shd w:val="clear" w:color="auto" w:fill="auto"/>
            <w:noWrap/>
            <w:vAlign w:val="center"/>
            <w:hideMark/>
          </w:tcPr>
          <w:p w14:paraId="700B2592"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30.000</w:t>
            </w:r>
          </w:p>
        </w:tc>
        <w:tc>
          <w:tcPr>
            <w:tcW w:w="1805" w:type="dxa"/>
            <w:tcBorders>
              <w:top w:val="nil"/>
              <w:left w:val="nil"/>
              <w:bottom w:val="single" w:sz="4" w:space="0" w:color="auto"/>
              <w:right w:val="single" w:sz="4" w:space="0" w:color="auto"/>
            </w:tcBorders>
            <w:shd w:val="clear" w:color="auto" w:fill="auto"/>
            <w:noWrap/>
            <w:vAlign w:val="center"/>
            <w:hideMark/>
          </w:tcPr>
          <w:p w14:paraId="76AD4EA4" w14:textId="77777777" w:rsidR="00FC45B1" w:rsidRPr="00DA6D5C" w:rsidRDefault="00FC45B1" w:rsidP="00FC45B1">
            <w:pPr>
              <w:spacing w:line="240" w:lineRule="auto"/>
              <w:jc w:val="center"/>
              <w:rPr>
                <w:rFonts w:cs="Arial"/>
                <w:strike/>
                <w:color w:val="auto"/>
                <w:sz w:val="20"/>
                <w:szCs w:val="22"/>
              </w:rPr>
            </w:pPr>
            <w:r w:rsidRPr="00DA6D5C">
              <w:rPr>
                <w:rFonts w:cs="Arial"/>
                <w:color w:val="auto"/>
                <w:sz w:val="20"/>
                <w:szCs w:val="22"/>
              </w:rPr>
              <w:t>5,5%</w:t>
            </w:r>
          </w:p>
        </w:tc>
      </w:tr>
      <w:tr w:rsidR="00FC45B1" w:rsidRPr="00DA6D5C" w14:paraId="0D61A65C" w14:textId="77777777" w:rsidTr="0095100F">
        <w:trPr>
          <w:trHeight w:val="305"/>
          <w:jc w:val="center"/>
        </w:trPr>
        <w:tc>
          <w:tcPr>
            <w:tcW w:w="1747" w:type="dxa"/>
            <w:tcBorders>
              <w:top w:val="nil"/>
              <w:left w:val="single" w:sz="4" w:space="0" w:color="auto"/>
              <w:bottom w:val="single" w:sz="4" w:space="0" w:color="auto"/>
              <w:right w:val="single" w:sz="4" w:space="0" w:color="auto"/>
            </w:tcBorders>
            <w:shd w:val="clear" w:color="auto" w:fill="auto"/>
            <w:noWrap/>
            <w:vAlign w:val="center"/>
            <w:hideMark/>
          </w:tcPr>
          <w:p w14:paraId="5EB2EABF"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30.000</w:t>
            </w:r>
          </w:p>
        </w:tc>
        <w:tc>
          <w:tcPr>
            <w:tcW w:w="1872" w:type="dxa"/>
            <w:tcBorders>
              <w:top w:val="nil"/>
              <w:left w:val="nil"/>
              <w:bottom w:val="single" w:sz="4" w:space="0" w:color="auto"/>
              <w:right w:val="single" w:sz="4" w:space="0" w:color="auto"/>
            </w:tcBorders>
            <w:shd w:val="clear" w:color="auto" w:fill="auto"/>
            <w:noWrap/>
            <w:vAlign w:val="center"/>
            <w:hideMark/>
          </w:tcPr>
          <w:p w14:paraId="10E486EB"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80.000</w:t>
            </w:r>
          </w:p>
        </w:tc>
        <w:tc>
          <w:tcPr>
            <w:tcW w:w="1805" w:type="dxa"/>
            <w:tcBorders>
              <w:top w:val="nil"/>
              <w:left w:val="nil"/>
              <w:bottom w:val="single" w:sz="4" w:space="0" w:color="auto"/>
              <w:right w:val="single" w:sz="4" w:space="0" w:color="auto"/>
            </w:tcBorders>
            <w:shd w:val="clear" w:color="auto" w:fill="auto"/>
            <w:noWrap/>
            <w:vAlign w:val="center"/>
            <w:hideMark/>
          </w:tcPr>
          <w:p w14:paraId="2A189D92" w14:textId="77777777" w:rsidR="00FC45B1" w:rsidRPr="00DA6D5C" w:rsidRDefault="00FC45B1" w:rsidP="00FC45B1">
            <w:pPr>
              <w:spacing w:line="240" w:lineRule="auto"/>
              <w:jc w:val="center"/>
              <w:rPr>
                <w:rFonts w:cs="Arial"/>
                <w:strike/>
                <w:color w:val="auto"/>
                <w:sz w:val="20"/>
                <w:szCs w:val="22"/>
              </w:rPr>
            </w:pPr>
            <w:r w:rsidRPr="00DA6D5C">
              <w:rPr>
                <w:rFonts w:cs="Arial"/>
                <w:color w:val="auto"/>
                <w:sz w:val="20"/>
                <w:szCs w:val="22"/>
              </w:rPr>
              <w:t>7,0%</w:t>
            </w:r>
          </w:p>
        </w:tc>
      </w:tr>
    </w:tbl>
    <w:p w14:paraId="7637D35D" w14:textId="77777777" w:rsidR="00FC45B1" w:rsidRPr="00DA6D5C" w:rsidRDefault="00FC45B1" w:rsidP="00FC45B1">
      <w:pPr>
        <w:spacing w:line="240" w:lineRule="auto"/>
        <w:rPr>
          <w:rFonts w:cs="Arial"/>
          <w:b/>
          <w:color w:val="auto"/>
          <w:szCs w:val="22"/>
          <w:lang w:eastAsia="es-MX"/>
        </w:rPr>
      </w:pPr>
    </w:p>
    <w:p w14:paraId="56B47C9D" w14:textId="77777777" w:rsidR="00FC45B1" w:rsidRPr="00DA6D5C" w:rsidRDefault="00FC45B1" w:rsidP="00FC45B1">
      <w:pPr>
        <w:spacing w:line="240" w:lineRule="auto"/>
        <w:ind w:left="567" w:right="616"/>
        <w:rPr>
          <w:rFonts w:cs="Arial"/>
          <w:dstrike/>
          <w:color w:val="auto"/>
          <w:szCs w:val="22"/>
          <w:lang w:eastAsia="es-MX"/>
        </w:rPr>
      </w:pPr>
      <w:r w:rsidRPr="00DA6D5C">
        <w:rPr>
          <w:rFonts w:cs="Arial"/>
          <w:b/>
          <w:color w:val="auto"/>
          <w:szCs w:val="22"/>
          <w:lang w:eastAsia="es-MX"/>
        </w:rPr>
        <w:t>PARÁGRAFO 1</w:t>
      </w:r>
      <w:r w:rsidRPr="00DA6D5C">
        <w:rPr>
          <w:rFonts w:cs="Arial"/>
          <w:color w:val="auto"/>
          <w:szCs w:val="22"/>
          <w:lang w:eastAsia="es-CO"/>
        </w:rPr>
        <w:t xml:space="preserve">. Cuando se presten servicios, de expendio de comidas y bebidas, se adicionará la tarifa del ocho por ciento (8%) por concepto del impuesto de consumo a la tarifa SIMPLE consolidada. </w:t>
      </w:r>
    </w:p>
    <w:p w14:paraId="651D672D" w14:textId="77777777" w:rsidR="00FC45B1" w:rsidRPr="00DA6D5C" w:rsidRDefault="00FC45B1" w:rsidP="00FC45B1">
      <w:pPr>
        <w:spacing w:line="240" w:lineRule="auto"/>
        <w:ind w:right="616"/>
        <w:rPr>
          <w:rFonts w:cs="Arial"/>
          <w:color w:val="auto"/>
          <w:szCs w:val="22"/>
          <w:lang w:eastAsia="es-CO"/>
        </w:rPr>
      </w:pPr>
    </w:p>
    <w:p w14:paraId="340C28E0" w14:textId="77777777" w:rsidR="00FC45B1" w:rsidRPr="00DA6D5C" w:rsidRDefault="00FC45B1" w:rsidP="00FC45B1">
      <w:pPr>
        <w:spacing w:line="240" w:lineRule="auto"/>
        <w:ind w:left="567" w:right="616"/>
        <w:rPr>
          <w:rFonts w:cs="Arial"/>
          <w:color w:val="auto"/>
          <w:szCs w:val="22"/>
          <w:lang w:eastAsia="es-CO"/>
        </w:rPr>
      </w:pPr>
      <w:r w:rsidRPr="00DA6D5C">
        <w:rPr>
          <w:rFonts w:cs="Arial"/>
          <w:b/>
          <w:color w:val="auto"/>
          <w:szCs w:val="22"/>
          <w:lang w:eastAsia="es-CO"/>
        </w:rPr>
        <w:t xml:space="preserve">PARÁGRAFO 2. </w:t>
      </w:r>
      <w:r w:rsidRPr="00DA6D5C">
        <w:rPr>
          <w:rFonts w:cs="Arial"/>
          <w:color w:val="auto"/>
          <w:szCs w:val="22"/>
          <w:lang w:eastAsia="es-CO"/>
        </w:rPr>
        <w:t>En el caso del impuesto de industria y comercio y su complementario de avisos y tableros, el Ministerio de Hacienda y Crédito Público desempeñará exclusivamente la función de recaudador y tendrá la obligación de transferir el impuesto recaudado a las autoridades municipales y distritales competentes, de forma inmediata una vez se realice el recaudo.</w:t>
      </w:r>
    </w:p>
    <w:p w14:paraId="5188F90F" w14:textId="77777777" w:rsidR="00FC45B1" w:rsidRPr="00DA6D5C" w:rsidRDefault="00FC45B1" w:rsidP="00FC45B1">
      <w:pPr>
        <w:spacing w:line="240" w:lineRule="auto"/>
        <w:ind w:left="567" w:right="616"/>
        <w:rPr>
          <w:rFonts w:cs="Arial"/>
          <w:color w:val="auto"/>
          <w:szCs w:val="22"/>
          <w:lang w:eastAsia="es-CO"/>
        </w:rPr>
      </w:pPr>
    </w:p>
    <w:p w14:paraId="0EC78C91" w14:textId="77777777" w:rsidR="00FC45B1" w:rsidRPr="00DA6D5C" w:rsidRDefault="00FC45B1" w:rsidP="00FC45B1">
      <w:pPr>
        <w:spacing w:line="240" w:lineRule="auto"/>
        <w:ind w:left="567" w:right="616"/>
        <w:rPr>
          <w:rFonts w:cs="Arial"/>
          <w:color w:val="auto"/>
          <w:szCs w:val="22"/>
          <w:lang w:eastAsia="es-CO"/>
        </w:rPr>
      </w:pPr>
      <w:r w:rsidRPr="00DA6D5C">
        <w:rPr>
          <w:rFonts w:cs="Arial"/>
          <w:color w:val="auto"/>
          <w:szCs w:val="22"/>
          <w:lang w:eastAsia="es-CO"/>
        </w:rPr>
        <w:t xml:space="preserve">El Ministerio de Hacienda y Crédito Público transferirá de forma bimestral los ingresos recaudados por concepto del impuesto de industria y comercio y su complementario de avisos y tableros a cada una de las autoridades municipales y distritales respectivas. </w:t>
      </w:r>
    </w:p>
    <w:p w14:paraId="18686188" w14:textId="77777777" w:rsidR="00FC45B1" w:rsidRPr="00DA6D5C" w:rsidRDefault="00FC45B1" w:rsidP="00FC45B1">
      <w:pPr>
        <w:spacing w:line="240" w:lineRule="auto"/>
        <w:ind w:right="616"/>
        <w:rPr>
          <w:rFonts w:cs="Arial"/>
          <w:color w:val="auto"/>
          <w:szCs w:val="22"/>
          <w:lang w:eastAsia="es-CO"/>
        </w:rPr>
      </w:pPr>
    </w:p>
    <w:p w14:paraId="7772637D" w14:textId="77777777" w:rsidR="00FC45B1" w:rsidRPr="00DA6D5C" w:rsidRDefault="00FC45B1" w:rsidP="00FC45B1">
      <w:pPr>
        <w:spacing w:line="240" w:lineRule="auto"/>
        <w:ind w:left="567" w:right="616"/>
        <w:rPr>
          <w:rFonts w:cs="Arial"/>
          <w:color w:val="auto"/>
          <w:szCs w:val="22"/>
          <w:lang w:eastAsia="es-CO"/>
        </w:rPr>
      </w:pPr>
      <w:r w:rsidRPr="00DA6D5C">
        <w:rPr>
          <w:rFonts w:cs="Arial"/>
          <w:b/>
          <w:color w:val="auto"/>
          <w:szCs w:val="22"/>
          <w:lang w:eastAsia="es-CO"/>
        </w:rPr>
        <w:t xml:space="preserve">PARÁGRAFO 3. </w:t>
      </w:r>
      <w:r w:rsidRPr="00DA6D5C">
        <w:rPr>
          <w:rFonts w:cs="Arial"/>
          <w:color w:val="auto"/>
          <w:szCs w:val="22"/>
          <w:lang w:eastAsia="es-CO"/>
        </w:rPr>
        <w:t xml:space="preserve">Las autoridades municipales y distritales competentes deben informar a la Dirección de Impuestos y Aduanas Nacionales –DIAN, a más tardar el 31 de enero de cada año, todas las tarifas aplicables a título del impuesto de industria y comercio y su complementario de avisos y tableros dentro de su jurisdicción. En caso que se modifiquen las tarifas, las autoridades municipales y distritales competentes deben actualizar la información respecto a las mismas dentro del mes siguiente a su modificación. </w:t>
      </w:r>
    </w:p>
    <w:p w14:paraId="7A5F9E61" w14:textId="77777777" w:rsidR="00FC45B1" w:rsidRPr="00DA6D5C" w:rsidRDefault="00FC45B1" w:rsidP="00FC45B1">
      <w:pPr>
        <w:spacing w:line="240" w:lineRule="auto"/>
        <w:ind w:right="616"/>
        <w:rPr>
          <w:rFonts w:cs="Arial"/>
          <w:color w:val="auto"/>
          <w:szCs w:val="22"/>
          <w:lang w:eastAsia="es-CO"/>
        </w:rPr>
      </w:pPr>
    </w:p>
    <w:p w14:paraId="414BE5B3" w14:textId="77777777" w:rsidR="00FC45B1" w:rsidRPr="00DA6D5C" w:rsidRDefault="00FC45B1" w:rsidP="00FC45B1">
      <w:pPr>
        <w:spacing w:line="240" w:lineRule="auto"/>
        <w:ind w:left="567" w:right="616"/>
        <w:rPr>
          <w:rFonts w:cs="Arial"/>
          <w:color w:val="auto"/>
          <w:szCs w:val="22"/>
          <w:lang w:eastAsia="es-CO"/>
        </w:rPr>
      </w:pPr>
      <w:r w:rsidRPr="00DA6D5C">
        <w:rPr>
          <w:rFonts w:cs="Arial"/>
          <w:color w:val="auto"/>
          <w:szCs w:val="22"/>
          <w:lang w:eastAsia="es-CO"/>
        </w:rPr>
        <w:t>El contribuyente debe informar a la Dirección de Impuestos y Aduanas Nacionales –DIAN en el formulario que ésta prescriba, el municipio o los municipios a los que corresponde el ingreso declarado, la actividad industrial, comercial y/o de servicios, y el porcentaje del ingreso total que le corresponde a cada autoridad territorial. Esta información será compartida con todos los municipios para que puedan adelantar su gestión de fiscalización cuando lo consideren conveniente.</w:t>
      </w:r>
    </w:p>
    <w:p w14:paraId="17B7E49D" w14:textId="77777777" w:rsidR="00FC45B1" w:rsidRPr="00DA6D5C" w:rsidRDefault="00FC45B1" w:rsidP="00FC45B1">
      <w:pPr>
        <w:spacing w:line="240" w:lineRule="auto"/>
        <w:ind w:right="616"/>
        <w:rPr>
          <w:rFonts w:cs="Arial"/>
          <w:color w:val="auto"/>
          <w:szCs w:val="22"/>
          <w:lang w:eastAsia="es-CO"/>
        </w:rPr>
      </w:pPr>
    </w:p>
    <w:p w14:paraId="04CA13AF" w14:textId="77777777" w:rsidR="00FC45B1" w:rsidRPr="00DA6D5C" w:rsidRDefault="00FC45B1" w:rsidP="00FC45B1">
      <w:pPr>
        <w:spacing w:line="240" w:lineRule="auto"/>
        <w:ind w:left="567" w:right="616"/>
        <w:rPr>
          <w:rFonts w:cs="Arial"/>
          <w:color w:val="auto"/>
          <w:szCs w:val="22"/>
          <w:lang w:eastAsia="es-CO"/>
        </w:rPr>
      </w:pPr>
      <w:r w:rsidRPr="00DA6D5C">
        <w:rPr>
          <w:rFonts w:cs="Arial"/>
          <w:b/>
          <w:color w:val="auto"/>
          <w:szCs w:val="22"/>
          <w:lang w:eastAsia="es-CO"/>
        </w:rPr>
        <w:t xml:space="preserve">PARÁGRAFO 4. </w:t>
      </w:r>
      <w:r w:rsidRPr="00DA6D5C">
        <w:rPr>
          <w:rFonts w:cs="Arial"/>
          <w:color w:val="auto"/>
          <w:szCs w:val="22"/>
          <w:lang w:eastAsia="es-CO"/>
        </w:rPr>
        <w:t xml:space="preserve">Los contribuyentes del impuesto unificado bajo el régimen simple de tributación -SIMPLE, están obligados a pagar de forma bimestral un anticipo a título de este impuesto, a través de los recibos de pago electrónico del régimen SIMPLE.  </w:t>
      </w:r>
    </w:p>
    <w:p w14:paraId="5761E056" w14:textId="77777777" w:rsidR="00FC45B1" w:rsidRPr="00DA6D5C" w:rsidRDefault="00FC45B1" w:rsidP="00FC45B1">
      <w:pPr>
        <w:spacing w:line="240" w:lineRule="auto"/>
        <w:ind w:left="567" w:right="616"/>
        <w:rPr>
          <w:rFonts w:cs="Arial"/>
          <w:color w:val="auto"/>
          <w:szCs w:val="22"/>
          <w:lang w:eastAsia="es-CO"/>
        </w:rPr>
      </w:pPr>
    </w:p>
    <w:p w14:paraId="60E8332F" w14:textId="77777777" w:rsidR="00FC45B1" w:rsidRPr="00DA6D5C" w:rsidRDefault="00FC45B1" w:rsidP="00FC45B1">
      <w:pPr>
        <w:spacing w:line="240" w:lineRule="auto"/>
        <w:ind w:left="567" w:right="616"/>
        <w:rPr>
          <w:rFonts w:cs="Arial"/>
          <w:color w:val="auto"/>
          <w:szCs w:val="22"/>
          <w:lang w:eastAsia="es-CO"/>
        </w:rPr>
      </w:pPr>
      <w:r w:rsidRPr="00DA6D5C">
        <w:rPr>
          <w:rFonts w:cs="Arial"/>
          <w:color w:val="auto"/>
          <w:szCs w:val="22"/>
          <w:lang w:eastAsia="es-CO"/>
        </w:rPr>
        <w:t>La base del anticipo depende de los ingresos brutos bimestrales y de la actividad empresarial, así:</w:t>
      </w:r>
    </w:p>
    <w:p w14:paraId="47007A26" w14:textId="77777777" w:rsidR="00FC45B1" w:rsidRPr="00DA6D5C" w:rsidRDefault="00FC45B1" w:rsidP="00FC45B1">
      <w:pPr>
        <w:spacing w:line="240" w:lineRule="auto"/>
        <w:ind w:right="616"/>
        <w:rPr>
          <w:rFonts w:cs="Arial"/>
          <w:color w:val="auto"/>
          <w:szCs w:val="22"/>
          <w:lang w:eastAsia="es-CO"/>
        </w:rPr>
      </w:pPr>
    </w:p>
    <w:p w14:paraId="785AE91B" w14:textId="77777777" w:rsidR="00FC45B1" w:rsidRPr="00DA6D5C" w:rsidRDefault="00FC45B1" w:rsidP="00FC45B1">
      <w:pPr>
        <w:pStyle w:val="Prrafodelista"/>
        <w:spacing w:line="240" w:lineRule="auto"/>
        <w:ind w:left="567" w:right="474"/>
        <w:rPr>
          <w:rFonts w:ascii="Arial" w:hAnsi="Arial" w:cs="Arial"/>
          <w:lang w:eastAsia="es-CO"/>
        </w:rPr>
      </w:pPr>
      <w:r w:rsidRPr="00DA6D5C">
        <w:rPr>
          <w:rFonts w:ascii="Arial" w:hAnsi="Arial" w:cs="Arial"/>
          <w:lang w:eastAsia="es-CO"/>
        </w:rPr>
        <w:t>1. Actividades comerciales al por mayor y detal, incluidas las tiendas de barrio, mini-mercados y micro-mercados; servicios técnicos y mecánicos en los que predomina el factor material sobre el intelectual, incluidos las peluquerías, los electricistas, los albañiles, los servicios de construcción y los talleres mecánicos de vehículos y electrodomésticos; actividades industriales, incluidas las de agro-industria, mini-industria y micro-industria; actividades de telecomunicaciones y las demás actividades no incluidas en los siguientes numerales:</w:t>
      </w:r>
    </w:p>
    <w:p w14:paraId="52ADA0D3" w14:textId="77777777" w:rsidR="00FC45B1" w:rsidRPr="00DA6D5C" w:rsidRDefault="00FC45B1" w:rsidP="00FC45B1">
      <w:pPr>
        <w:pStyle w:val="Prrafodelista"/>
        <w:spacing w:line="240" w:lineRule="auto"/>
        <w:ind w:right="474"/>
        <w:rPr>
          <w:rFonts w:ascii="Arial" w:hAnsi="Arial" w:cs="Arial"/>
          <w:lang w:eastAsia="es-CO"/>
        </w:rPr>
      </w:pPr>
    </w:p>
    <w:tbl>
      <w:tblPr>
        <w:tblW w:w="5344" w:type="dxa"/>
        <w:jc w:val="center"/>
        <w:tblCellMar>
          <w:left w:w="70" w:type="dxa"/>
          <w:right w:w="70" w:type="dxa"/>
        </w:tblCellMar>
        <w:tblLook w:val="04A0" w:firstRow="1" w:lastRow="0" w:firstColumn="1" w:lastColumn="0" w:noHBand="0" w:noVBand="1"/>
      </w:tblPr>
      <w:tblGrid>
        <w:gridCol w:w="1967"/>
        <w:gridCol w:w="1229"/>
        <w:gridCol w:w="2148"/>
      </w:tblGrid>
      <w:tr w:rsidR="00FC45B1" w:rsidRPr="00DA6D5C" w14:paraId="57D09FA5" w14:textId="77777777" w:rsidTr="0095100F">
        <w:trPr>
          <w:trHeight w:val="300"/>
          <w:jc w:val="center"/>
        </w:trPr>
        <w:tc>
          <w:tcPr>
            <w:tcW w:w="319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FFADC5" w14:textId="77777777" w:rsidR="00FC45B1" w:rsidRPr="00DA6D5C" w:rsidRDefault="00FC45B1" w:rsidP="00FC45B1">
            <w:pPr>
              <w:spacing w:line="240" w:lineRule="auto"/>
              <w:jc w:val="center"/>
              <w:rPr>
                <w:rFonts w:cs="Arial"/>
                <w:b/>
                <w:color w:val="auto"/>
                <w:sz w:val="20"/>
                <w:szCs w:val="22"/>
              </w:rPr>
            </w:pPr>
            <w:r w:rsidRPr="00DA6D5C">
              <w:rPr>
                <w:rFonts w:cs="Arial"/>
                <w:b/>
                <w:color w:val="auto"/>
                <w:sz w:val="20"/>
                <w:szCs w:val="22"/>
              </w:rPr>
              <w:t>Ingresos brutos bimestrales</w:t>
            </w:r>
          </w:p>
        </w:tc>
        <w:tc>
          <w:tcPr>
            <w:tcW w:w="21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BA46B8" w14:textId="77777777" w:rsidR="00FC45B1" w:rsidRPr="00DA6D5C" w:rsidRDefault="00FC45B1" w:rsidP="00FC45B1">
            <w:pPr>
              <w:spacing w:line="240" w:lineRule="auto"/>
              <w:jc w:val="center"/>
              <w:rPr>
                <w:rFonts w:cs="Arial"/>
                <w:b/>
                <w:color w:val="auto"/>
                <w:sz w:val="20"/>
                <w:szCs w:val="22"/>
              </w:rPr>
            </w:pPr>
            <w:r w:rsidRPr="00DA6D5C">
              <w:rPr>
                <w:rFonts w:cs="Arial"/>
                <w:b/>
                <w:color w:val="auto"/>
                <w:sz w:val="20"/>
                <w:szCs w:val="22"/>
              </w:rPr>
              <w:t>Tarifa SIMPLE consolidada</w:t>
            </w:r>
          </w:p>
          <w:p w14:paraId="5537C6C0" w14:textId="77777777" w:rsidR="00FC45B1" w:rsidRPr="00DA6D5C" w:rsidRDefault="00FC45B1" w:rsidP="00FC45B1">
            <w:pPr>
              <w:spacing w:line="240" w:lineRule="auto"/>
              <w:jc w:val="center"/>
              <w:rPr>
                <w:rFonts w:cs="Arial"/>
                <w:b/>
                <w:color w:val="auto"/>
                <w:sz w:val="20"/>
                <w:szCs w:val="22"/>
              </w:rPr>
            </w:pPr>
            <w:r w:rsidRPr="00DA6D5C">
              <w:rPr>
                <w:rFonts w:cs="Arial"/>
                <w:b/>
                <w:color w:val="auto"/>
                <w:sz w:val="20"/>
                <w:szCs w:val="22"/>
              </w:rPr>
              <w:t>(bimestral)</w:t>
            </w:r>
          </w:p>
        </w:tc>
      </w:tr>
      <w:tr w:rsidR="00FC45B1" w:rsidRPr="00DA6D5C" w14:paraId="7AD0119E" w14:textId="77777777" w:rsidTr="0095100F">
        <w:trPr>
          <w:trHeight w:val="300"/>
          <w:jc w:val="center"/>
        </w:trPr>
        <w:tc>
          <w:tcPr>
            <w:tcW w:w="1967" w:type="dxa"/>
            <w:tcBorders>
              <w:top w:val="nil"/>
              <w:left w:val="single" w:sz="4" w:space="0" w:color="auto"/>
              <w:bottom w:val="single" w:sz="4" w:space="0" w:color="auto"/>
              <w:right w:val="single" w:sz="4" w:space="0" w:color="auto"/>
            </w:tcBorders>
            <w:shd w:val="clear" w:color="auto" w:fill="auto"/>
            <w:noWrap/>
            <w:vAlign w:val="center"/>
            <w:hideMark/>
          </w:tcPr>
          <w:p w14:paraId="79896C5B" w14:textId="77777777" w:rsidR="00FC45B1" w:rsidRPr="00DA6D5C" w:rsidRDefault="00FC45B1" w:rsidP="00FC45B1">
            <w:pPr>
              <w:spacing w:line="240" w:lineRule="auto"/>
              <w:jc w:val="center"/>
              <w:rPr>
                <w:rFonts w:cs="Arial"/>
                <w:b/>
                <w:color w:val="auto"/>
                <w:sz w:val="20"/>
                <w:szCs w:val="22"/>
              </w:rPr>
            </w:pPr>
            <w:r w:rsidRPr="00DA6D5C">
              <w:rPr>
                <w:rFonts w:cs="Arial"/>
                <w:b/>
                <w:color w:val="auto"/>
                <w:sz w:val="20"/>
                <w:szCs w:val="22"/>
              </w:rPr>
              <w:t>Igual o superior</w:t>
            </w:r>
          </w:p>
          <w:p w14:paraId="280EE316" w14:textId="77777777" w:rsidR="00FC45B1" w:rsidRPr="00DA6D5C" w:rsidRDefault="00FC45B1" w:rsidP="00FC45B1">
            <w:pPr>
              <w:spacing w:line="240" w:lineRule="auto"/>
              <w:jc w:val="center"/>
              <w:rPr>
                <w:rFonts w:cs="Arial"/>
                <w:b/>
                <w:color w:val="auto"/>
                <w:sz w:val="20"/>
                <w:szCs w:val="22"/>
              </w:rPr>
            </w:pPr>
            <w:r w:rsidRPr="00DA6D5C">
              <w:rPr>
                <w:rFonts w:cs="Arial"/>
                <w:b/>
                <w:color w:val="auto"/>
                <w:sz w:val="20"/>
                <w:szCs w:val="22"/>
              </w:rPr>
              <w:t xml:space="preserve"> (UVT)</w:t>
            </w:r>
          </w:p>
        </w:tc>
        <w:tc>
          <w:tcPr>
            <w:tcW w:w="1229" w:type="dxa"/>
            <w:tcBorders>
              <w:top w:val="nil"/>
              <w:left w:val="nil"/>
              <w:bottom w:val="single" w:sz="4" w:space="0" w:color="auto"/>
              <w:right w:val="single" w:sz="4" w:space="0" w:color="auto"/>
            </w:tcBorders>
            <w:shd w:val="clear" w:color="auto" w:fill="auto"/>
            <w:noWrap/>
            <w:vAlign w:val="center"/>
            <w:hideMark/>
          </w:tcPr>
          <w:p w14:paraId="5E2A7890" w14:textId="77777777" w:rsidR="00FC45B1" w:rsidRPr="00DA6D5C" w:rsidRDefault="00FC45B1" w:rsidP="00FC45B1">
            <w:pPr>
              <w:spacing w:line="240" w:lineRule="auto"/>
              <w:jc w:val="center"/>
              <w:rPr>
                <w:rFonts w:cs="Arial"/>
                <w:b/>
                <w:color w:val="auto"/>
                <w:sz w:val="20"/>
                <w:szCs w:val="22"/>
              </w:rPr>
            </w:pPr>
            <w:r w:rsidRPr="00DA6D5C">
              <w:rPr>
                <w:rFonts w:cs="Arial"/>
                <w:b/>
                <w:color w:val="auto"/>
                <w:sz w:val="20"/>
                <w:szCs w:val="22"/>
              </w:rPr>
              <w:t>Inferior</w:t>
            </w:r>
          </w:p>
          <w:p w14:paraId="1E6027A6" w14:textId="77777777" w:rsidR="00FC45B1" w:rsidRPr="00DA6D5C" w:rsidRDefault="00FC45B1" w:rsidP="00FC45B1">
            <w:pPr>
              <w:spacing w:line="240" w:lineRule="auto"/>
              <w:jc w:val="center"/>
              <w:rPr>
                <w:rFonts w:cs="Arial"/>
                <w:b/>
                <w:color w:val="auto"/>
                <w:sz w:val="20"/>
                <w:szCs w:val="22"/>
              </w:rPr>
            </w:pPr>
            <w:r w:rsidRPr="00DA6D5C">
              <w:rPr>
                <w:rFonts w:cs="Arial"/>
                <w:b/>
                <w:color w:val="auto"/>
                <w:sz w:val="20"/>
                <w:szCs w:val="22"/>
              </w:rPr>
              <w:t>(UVT)</w:t>
            </w:r>
          </w:p>
        </w:tc>
        <w:tc>
          <w:tcPr>
            <w:tcW w:w="214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9DDBE07" w14:textId="77777777" w:rsidR="00FC45B1" w:rsidRPr="00DA6D5C" w:rsidRDefault="00FC45B1" w:rsidP="00FC45B1">
            <w:pPr>
              <w:autoSpaceDE w:val="0"/>
              <w:autoSpaceDN w:val="0"/>
              <w:adjustRightInd w:val="0"/>
              <w:spacing w:line="240" w:lineRule="auto"/>
              <w:ind w:left="283"/>
              <w:jc w:val="center"/>
              <w:rPr>
                <w:rFonts w:cs="Arial"/>
                <w:color w:val="auto"/>
                <w:sz w:val="20"/>
                <w:szCs w:val="22"/>
              </w:rPr>
            </w:pPr>
          </w:p>
        </w:tc>
      </w:tr>
      <w:tr w:rsidR="00FC45B1" w:rsidRPr="00DA6D5C" w14:paraId="45F840FD" w14:textId="77777777" w:rsidTr="0095100F">
        <w:trPr>
          <w:trHeight w:val="300"/>
          <w:jc w:val="center"/>
        </w:trPr>
        <w:tc>
          <w:tcPr>
            <w:tcW w:w="1967" w:type="dxa"/>
            <w:tcBorders>
              <w:top w:val="nil"/>
              <w:left w:val="single" w:sz="4" w:space="0" w:color="auto"/>
              <w:bottom w:val="single" w:sz="4" w:space="0" w:color="auto"/>
              <w:right w:val="single" w:sz="4" w:space="0" w:color="auto"/>
            </w:tcBorders>
            <w:shd w:val="clear" w:color="auto" w:fill="auto"/>
            <w:noWrap/>
            <w:vAlign w:val="center"/>
            <w:hideMark/>
          </w:tcPr>
          <w:p w14:paraId="1B40DD00"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234</w:t>
            </w:r>
          </w:p>
        </w:tc>
        <w:tc>
          <w:tcPr>
            <w:tcW w:w="1229" w:type="dxa"/>
            <w:tcBorders>
              <w:top w:val="nil"/>
              <w:left w:val="nil"/>
              <w:bottom w:val="single" w:sz="4" w:space="0" w:color="auto"/>
              <w:right w:val="single" w:sz="4" w:space="0" w:color="auto"/>
            </w:tcBorders>
            <w:shd w:val="clear" w:color="auto" w:fill="auto"/>
            <w:noWrap/>
            <w:vAlign w:val="center"/>
            <w:hideMark/>
          </w:tcPr>
          <w:p w14:paraId="226B138E"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1.000</w:t>
            </w:r>
          </w:p>
        </w:tc>
        <w:tc>
          <w:tcPr>
            <w:tcW w:w="2148" w:type="dxa"/>
            <w:tcBorders>
              <w:top w:val="nil"/>
              <w:left w:val="nil"/>
              <w:bottom w:val="single" w:sz="4" w:space="0" w:color="auto"/>
              <w:right w:val="single" w:sz="4" w:space="0" w:color="auto"/>
            </w:tcBorders>
            <w:shd w:val="clear" w:color="auto" w:fill="auto"/>
            <w:noWrap/>
            <w:vAlign w:val="center"/>
            <w:hideMark/>
          </w:tcPr>
          <w:p w14:paraId="00D9FE2A" w14:textId="77777777" w:rsidR="00FC45B1" w:rsidRPr="00DA6D5C" w:rsidRDefault="00FC45B1" w:rsidP="00FC45B1">
            <w:pPr>
              <w:spacing w:line="240" w:lineRule="auto"/>
              <w:jc w:val="center"/>
              <w:rPr>
                <w:rFonts w:cs="Arial"/>
                <w:strike/>
                <w:color w:val="auto"/>
                <w:sz w:val="20"/>
                <w:szCs w:val="22"/>
              </w:rPr>
            </w:pPr>
            <w:r w:rsidRPr="00DA6D5C">
              <w:rPr>
                <w:rFonts w:cs="Arial"/>
                <w:color w:val="auto"/>
                <w:sz w:val="20"/>
                <w:szCs w:val="22"/>
              </w:rPr>
              <w:t>1,8%</w:t>
            </w:r>
          </w:p>
        </w:tc>
      </w:tr>
      <w:tr w:rsidR="00FC45B1" w:rsidRPr="00DA6D5C" w14:paraId="55D74914" w14:textId="77777777" w:rsidTr="0095100F">
        <w:trPr>
          <w:trHeight w:val="300"/>
          <w:jc w:val="center"/>
        </w:trPr>
        <w:tc>
          <w:tcPr>
            <w:tcW w:w="1967" w:type="dxa"/>
            <w:tcBorders>
              <w:top w:val="nil"/>
              <w:left w:val="single" w:sz="4" w:space="0" w:color="auto"/>
              <w:bottom w:val="single" w:sz="4" w:space="0" w:color="auto"/>
              <w:right w:val="single" w:sz="4" w:space="0" w:color="auto"/>
            </w:tcBorders>
            <w:shd w:val="clear" w:color="auto" w:fill="auto"/>
            <w:noWrap/>
            <w:vAlign w:val="center"/>
            <w:hideMark/>
          </w:tcPr>
          <w:p w14:paraId="5FE1F86F"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1.000</w:t>
            </w:r>
          </w:p>
        </w:tc>
        <w:tc>
          <w:tcPr>
            <w:tcW w:w="1229" w:type="dxa"/>
            <w:tcBorders>
              <w:top w:val="nil"/>
              <w:left w:val="nil"/>
              <w:bottom w:val="single" w:sz="4" w:space="0" w:color="auto"/>
              <w:right w:val="single" w:sz="4" w:space="0" w:color="auto"/>
            </w:tcBorders>
            <w:shd w:val="clear" w:color="auto" w:fill="auto"/>
            <w:noWrap/>
            <w:vAlign w:val="center"/>
            <w:hideMark/>
          </w:tcPr>
          <w:p w14:paraId="7B04AD69"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2.500</w:t>
            </w:r>
          </w:p>
        </w:tc>
        <w:tc>
          <w:tcPr>
            <w:tcW w:w="2148" w:type="dxa"/>
            <w:tcBorders>
              <w:top w:val="nil"/>
              <w:left w:val="nil"/>
              <w:bottom w:val="single" w:sz="4" w:space="0" w:color="auto"/>
              <w:right w:val="single" w:sz="4" w:space="0" w:color="auto"/>
            </w:tcBorders>
            <w:shd w:val="clear" w:color="auto" w:fill="auto"/>
            <w:noWrap/>
            <w:vAlign w:val="center"/>
            <w:hideMark/>
          </w:tcPr>
          <w:p w14:paraId="7D7D9558" w14:textId="77777777" w:rsidR="00FC45B1" w:rsidRPr="00DA6D5C" w:rsidRDefault="00FC45B1" w:rsidP="00FC45B1">
            <w:pPr>
              <w:spacing w:line="240" w:lineRule="auto"/>
              <w:jc w:val="center"/>
              <w:rPr>
                <w:rFonts w:cs="Arial"/>
                <w:strike/>
                <w:color w:val="auto"/>
                <w:sz w:val="20"/>
                <w:szCs w:val="22"/>
              </w:rPr>
            </w:pPr>
            <w:r w:rsidRPr="00DA6D5C">
              <w:rPr>
                <w:rFonts w:cs="Arial"/>
                <w:color w:val="auto"/>
                <w:sz w:val="20"/>
                <w:szCs w:val="22"/>
              </w:rPr>
              <w:t>2,2%</w:t>
            </w:r>
          </w:p>
        </w:tc>
      </w:tr>
      <w:tr w:rsidR="00FC45B1" w:rsidRPr="00DA6D5C" w14:paraId="69B7BBF8" w14:textId="77777777" w:rsidTr="0095100F">
        <w:trPr>
          <w:trHeight w:val="300"/>
          <w:jc w:val="center"/>
        </w:trPr>
        <w:tc>
          <w:tcPr>
            <w:tcW w:w="1967" w:type="dxa"/>
            <w:tcBorders>
              <w:top w:val="nil"/>
              <w:left w:val="single" w:sz="4" w:space="0" w:color="auto"/>
              <w:bottom w:val="single" w:sz="4" w:space="0" w:color="auto"/>
              <w:right w:val="single" w:sz="4" w:space="0" w:color="auto"/>
            </w:tcBorders>
            <w:shd w:val="clear" w:color="auto" w:fill="auto"/>
            <w:noWrap/>
            <w:vAlign w:val="center"/>
            <w:hideMark/>
          </w:tcPr>
          <w:p w14:paraId="3F1B64B3"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2.500</w:t>
            </w:r>
          </w:p>
        </w:tc>
        <w:tc>
          <w:tcPr>
            <w:tcW w:w="1229" w:type="dxa"/>
            <w:tcBorders>
              <w:top w:val="nil"/>
              <w:left w:val="nil"/>
              <w:bottom w:val="single" w:sz="4" w:space="0" w:color="auto"/>
              <w:right w:val="single" w:sz="4" w:space="0" w:color="auto"/>
            </w:tcBorders>
            <w:shd w:val="clear" w:color="auto" w:fill="auto"/>
            <w:noWrap/>
            <w:vAlign w:val="center"/>
            <w:hideMark/>
          </w:tcPr>
          <w:p w14:paraId="18F2F81A"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5.000</w:t>
            </w:r>
          </w:p>
        </w:tc>
        <w:tc>
          <w:tcPr>
            <w:tcW w:w="2148" w:type="dxa"/>
            <w:tcBorders>
              <w:top w:val="nil"/>
              <w:left w:val="nil"/>
              <w:bottom w:val="single" w:sz="4" w:space="0" w:color="auto"/>
              <w:right w:val="single" w:sz="4" w:space="0" w:color="auto"/>
            </w:tcBorders>
            <w:shd w:val="clear" w:color="auto" w:fill="auto"/>
            <w:noWrap/>
            <w:vAlign w:val="center"/>
            <w:hideMark/>
          </w:tcPr>
          <w:p w14:paraId="3C24C574" w14:textId="77777777" w:rsidR="00FC45B1" w:rsidRPr="00DA6D5C" w:rsidRDefault="00FC45B1" w:rsidP="00FC45B1">
            <w:pPr>
              <w:spacing w:line="240" w:lineRule="auto"/>
              <w:jc w:val="center"/>
              <w:rPr>
                <w:rFonts w:cs="Arial"/>
                <w:strike/>
                <w:color w:val="auto"/>
                <w:sz w:val="20"/>
                <w:szCs w:val="22"/>
              </w:rPr>
            </w:pPr>
            <w:r w:rsidRPr="00DA6D5C">
              <w:rPr>
                <w:rFonts w:cs="Arial"/>
                <w:color w:val="auto"/>
                <w:sz w:val="20"/>
                <w:szCs w:val="22"/>
              </w:rPr>
              <w:t>3,9%</w:t>
            </w:r>
          </w:p>
        </w:tc>
      </w:tr>
      <w:tr w:rsidR="00FC45B1" w:rsidRPr="00DA6D5C" w14:paraId="271CABDB" w14:textId="77777777" w:rsidTr="0095100F">
        <w:trPr>
          <w:trHeight w:val="300"/>
          <w:jc w:val="center"/>
        </w:trPr>
        <w:tc>
          <w:tcPr>
            <w:tcW w:w="1967" w:type="dxa"/>
            <w:tcBorders>
              <w:top w:val="nil"/>
              <w:left w:val="single" w:sz="4" w:space="0" w:color="auto"/>
              <w:bottom w:val="single" w:sz="4" w:space="0" w:color="auto"/>
              <w:right w:val="single" w:sz="4" w:space="0" w:color="auto"/>
            </w:tcBorders>
            <w:shd w:val="clear" w:color="auto" w:fill="auto"/>
            <w:noWrap/>
            <w:vAlign w:val="center"/>
            <w:hideMark/>
          </w:tcPr>
          <w:p w14:paraId="48B30836"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5.000</w:t>
            </w:r>
          </w:p>
        </w:tc>
        <w:tc>
          <w:tcPr>
            <w:tcW w:w="1229" w:type="dxa"/>
            <w:tcBorders>
              <w:top w:val="nil"/>
              <w:left w:val="nil"/>
              <w:bottom w:val="single" w:sz="4" w:space="0" w:color="auto"/>
              <w:right w:val="single" w:sz="4" w:space="0" w:color="auto"/>
            </w:tcBorders>
            <w:shd w:val="clear" w:color="auto" w:fill="auto"/>
            <w:noWrap/>
            <w:vAlign w:val="center"/>
            <w:hideMark/>
          </w:tcPr>
          <w:p w14:paraId="174EE7C5"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13.334</w:t>
            </w:r>
          </w:p>
        </w:tc>
        <w:tc>
          <w:tcPr>
            <w:tcW w:w="2148" w:type="dxa"/>
            <w:tcBorders>
              <w:top w:val="nil"/>
              <w:left w:val="nil"/>
              <w:bottom w:val="single" w:sz="4" w:space="0" w:color="auto"/>
              <w:right w:val="single" w:sz="4" w:space="0" w:color="auto"/>
            </w:tcBorders>
            <w:shd w:val="clear" w:color="auto" w:fill="auto"/>
            <w:noWrap/>
            <w:vAlign w:val="center"/>
            <w:hideMark/>
          </w:tcPr>
          <w:p w14:paraId="491E3679" w14:textId="77777777" w:rsidR="00FC45B1" w:rsidRPr="00DA6D5C" w:rsidRDefault="00FC45B1" w:rsidP="00FC45B1">
            <w:pPr>
              <w:spacing w:line="240" w:lineRule="auto"/>
              <w:jc w:val="center"/>
              <w:rPr>
                <w:rFonts w:cs="Arial"/>
                <w:strike/>
                <w:color w:val="auto"/>
                <w:sz w:val="20"/>
                <w:szCs w:val="22"/>
              </w:rPr>
            </w:pPr>
            <w:r w:rsidRPr="00DA6D5C">
              <w:rPr>
                <w:rFonts w:cs="Arial"/>
                <w:color w:val="auto"/>
                <w:sz w:val="20"/>
                <w:szCs w:val="22"/>
              </w:rPr>
              <w:t>5,4%</w:t>
            </w:r>
          </w:p>
        </w:tc>
      </w:tr>
    </w:tbl>
    <w:p w14:paraId="11F9B99E" w14:textId="77777777" w:rsidR="00FC45B1" w:rsidRPr="00DA6D5C" w:rsidRDefault="00FC45B1" w:rsidP="00FC45B1">
      <w:pPr>
        <w:spacing w:line="240" w:lineRule="auto"/>
        <w:ind w:right="474"/>
        <w:rPr>
          <w:rFonts w:cs="Arial"/>
          <w:b/>
          <w:i/>
          <w:color w:val="auto"/>
          <w:szCs w:val="22"/>
          <w:lang w:eastAsia="es-CO"/>
        </w:rPr>
      </w:pPr>
    </w:p>
    <w:p w14:paraId="345299B2" w14:textId="77777777" w:rsidR="00FC45B1" w:rsidRPr="00DA6D5C" w:rsidRDefault="00FC45B1" w:rsidP="00FC45B1">
      <w:pPr>
        <w:spacing w:line="240" w:lineRule="auto"/>
        <w:ind w:left="567" w:right="474"/>
        <w:rPr>
          <w:rFonts w:cs="Arial"/>
          <w:color w:val="auto"/>
          <w:szCs w:val="22"/>
          <w:lang w:eastAsia="es-CO"/>
        </w:rPr>
      </w:pPr>
      <w:r w:rsidRPr="00DA6D5C">
        <w:rPr>
          <w:rFonts w:cs="Arial"/>
          <w:color w:val="auto"/>
          <w:szCs w:val="22"/>
          <w:lang w:eastAsia="es-CO"/>
        </w:rPr>
        <w:t>2. Servicios profesionales, de consultoría y científicos en los que predomine el factor intelectual sobre el material, incluidos los servicios de profesiones liberales:</w:t>
      </w:r>
    </w:p>
    <w:p w14:paraId="5FDF1D73" w14:textId="77777777" w:rsidR="00FC45B1" w:rsidRPr="00DA6D5C" w:rsidRDefault="00FC45B1" w:rsidP="00FC45B1">
      <w:pPr>
        <w:spacing w:line="240" w:lineRule="auto"/>
        <w:rPr>
          <w:rFonts w:cs="Arial"/>
          <w:b/>
          <w:i/>
          <w:color w:val="auto"/>
          <w:szCs w:val="22"/>
          <w:lang w:eastAsia="es-CO"/>
        </w:rPr>
      </w:pPr>
    </w:p>
    <w:tbl>
      <w:tblPr>
        <w:tblW w:w="5353" w:type="dxa"/>
        <w:jc w:val="center"/>
        <w:tblCellMar>
          <w:left w:w="70" w:type="dxa"/>
          <w:right w:w="70" w:type="dxa"/>
        </w:tblCellMar>
        <w:tblLook w:val="04A0" w:firstRow="1" w:lastRow="0" w:firstColumn="1" w:lastColumn="0" w:noHBand="0" w:noVBand="1"/>
      </w:tblPr>
      <w:tblGrid>
        <w:gridCol w:w="1701"/>
        <w:gridCol w:w="2110"/>
        <w:gridCol w:w="1542"/>
      </w:tblGrid>
      <w:tr w:rsidR="00FC45B1" w:rsidRPr="00DA6D5C" w14:paraId="1E80899C" w14:textId="77777777" w:rsidTr="0095100F">
        <w:trPr>
          <w:trHeight w:val="300"/>
          <w:jc w:val="center"/>
        </w:trPr>
        <w:tc>
          <w:tcPr>
            <w:tcW w:w="381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79B22D" w14:textId="77777777" w:rsidR="00FC45B1" w:rsidRPr="00DA6D5C" w:rsidRDefault="00FC45B1" w:rsidP="00FC45B1">
            <w:pPr>
              <w:spacing w:line="240" w:lineRule="auto"/>
              <w:jc w:val="center"/>
              <w:rPr>
                <w:rFonts w:cs="Arial"/>
                <w:b/>
                <w:color w:val="auto"/>
                <w:sz w:val="20"/>
                <w:szCs w:val="22"/>
              </w:rPr>
            </w:pPr>
            <w:r w:rsidRPr="00DA6D5C">
              <w:rPr>
                <w:rFonts w:cs="Arial"/>
                <w:b/>
                <w:color w:val="auto"/>
                <w:sz w:val="20"/>
                <w:szCs w:val="22"/>
              </w:rPr>
              <w:t>Ingresos brutos bimestrales</w:t>
            </w:r>
          </w:p>
        </w:tc>
        <w:tc>
          <w:tcPr>
            <w:tcW w:w="15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B52352" w14:textId="77777777" w:rsidR="00FC45B1" w:rsidRPr="00DA6D5C" w:rsidRDefault="00FC45B1" w:rsidP="00FC45B1">
            <w:pPr>
              <w:spacing w:line="240" w:lineRule="auto"/>
              <w:jc w:val="center"/>
              <w:rPr>
                <w:rFonts w:cs="Arial"/>
                <w:b/>
                <w:color w:val="auto"/>
                <w:sz w:val="20"/>
                <w:szCs w:val="22"/>
              </w:rPr>
            </w:pPr>
            <w:r w:rsidRPr="00DA6D5C">
              <w:rPr>
                <w:rFonts w:cs="Arial"/>
                <w:b/>
                <w:color w:val="auto"/>
                <w:sz w:val="20"/>
                <w:szCs w:val="22"/>
              </w:rPr>
              <w:t>Tarifa SIMPLE consolidada</w:t>
            </w:r>
          </w:p>
          <w:p w14:paraId="1018B265" w14:textId="77777777" w:rsidR="00FC45B1" w:rsidRPr="00DA6D5C" w:rsidRDefault="00FC45B1" w:rsidP="00FC45B1">
            <w:pPr>
              <w:spacing w:line="240" w:lineRule="auto"/>
              <w:jc w:val="center"/>
              <w:rPr>
                <w:rFonts w:cs="Arial"/>
                <w:b/>
                <w:color w:val="auto"/>
                <w:sz w:val="20"/>
                <w:szCs w:val="22"/>
              </w:rPr>
            </w:pPr>
            <w:r w:rsidRPr="00DA6D5C">
              <w:rPr>
                <w:rFonts w:cs="Arial"/>
                <w:b/>
                <w:color w:val="auto"/>
                <w:sz w:val="20"/>
                <w:szCs w:val="22"/>
              </w:rPr>
              <w:t>(bimestral)</w:t>
            </w:r>
          </w:p>
        </w:tc>
      </w:tr>
      <w:tr w:rsidR="00FC45B1" w:rsidRPr="00DA6D5C" w14:paraId="7D100FE7" w14:textId="77777777" w:rsidTr="0095100F">
        <w:trPr>
          <w:trHeight w:val="30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42BF2FF" w14:textId="77777777" w:rsidR="00FC45B1" w:rsidRPr="00DA6D5C" w:rsidRDefault="00FC45B1" w:rsidP="00FC45B1">
            <w:pPr>
              <w:spacing w:line="240" w:lineRule="auto"/>
              <w:jc w:val="center"/>
              <w:rPr>
                <w:rFonts w:cs="Arial"/>
                <w:b/>
                <w:color w:val="auto"/>
                <w:sz w:val="20"/>
                <w:szCs w:val="22"/>
              </w:rPr>
            </w:pPr>
            <w:r w:rsidRPr="00DA6D5C">
              <w:rPr>
                <w:rFonts w:cs="Arial"/>
                <w:b/>
                <w:color w:val="auto"/>
                <w:sz w:val="20"/>
                <w:szCs w:val="22"/>
              </w:rPr>
              <w:t>Igual o superior</w:t>
            </w:r>
          </w:p>
          <w:p w14:paraId="65160BDB" w14:textId="77777777" w:rsidR="00FC45B1" w:rsidRPr="00DA6D5C" w:rsidRDefault="00FC45B1" w:rsidP="00FC45B1">
            <w:pPr>
              <w:spacing w:line="240" w:lineRule="auto"/>
              <w:jc w:val="center"/>
              <w:rPr>
                <w:rFonts w:cs="Arial"/>
                <w:b/>
                <w:color w:val="auto"/>
                <w:sz w:val="20"/>
                <w:szCs w:val="22"/>
              </w:rPr>
            </w:pPr>
            <w:r w:rsidRPr="00DA6D5C">
              <w:rPr>
                <w:rFonts w:cs="Arial"/>
                <w:b/>
                <w:color w:val="auto"/>
                <w:sz w:val="20"/>
                <w:szCs w:val="22"/>
              </w:rPr>
              <w:t xml:space="preserve"> (UVT)</w:t>
            </w:r>
          </w:p>
        </w:tc>
        <w:tc>
          <w:tcPr>
            <w:tcW w:w="2110" w:type="dxa"/>
            <w:tcBorders>
              <w:top w:val="nil"/>
              <w:left w:val="nil"/>
              <w:bottom w:val="single" w:sz="4" w:space="0" w:color="auto"/>
              <w:right w:val="single" w:sz="4" w:space="0" w:color="auto"/>
            </w:tcBorders>
            <w:shd w:val="clear" w:color="auto" w:fill="auto"/>
            <w:noWrap/>
            <w:vAlign w:val="center"/>
            <w:hideMark/>
          </w:tcPr>
          <w:p w14:paraId="19D1CDFE" w14:textId="77777777" w:rsidR="00FC45B1" w:rsidRPr="00DA6D5C" w:rsidRDefault="00FC45B1" w:rsidP="00FC45B1">
            <w:pPr>
              <w:spacing w:line="240" w:lineRule="auto"/>
              <w:jc w:val="center"/>
              <w:rPr>
                <w:rFonts w:cs="Arial"/>
                <w:b/>
                <w:color w:val="auto"/>
                <w:sz w:val="20"/>
                <w:szCs w:val="22"/>
              </w:rPr>
            </w:pPr>
            <w:r w:rsidRPr="00DA6D5C">
              <w:rPr>
                <w:rFonts w:cs="Arial"/>
                <w:b/>
                <w:color w:val="auto"/>
                <w:sz w:val="20"/>
                <w:szCs w:val="22"/>
              </w:rPr>
              <w:t>Inferior</w:t>
            </w:r>
          </w:p>
          <w:p w14:paraId="20D83F4D" w14:textId="77777777" w:rsidR="00FC45B1" w:rsidRPr="00DA6D5C" w:rsidRDefault="00FC45B1" w:rsidP="00FC45B1">
            <w:pPr>
              <w:spacing w:line="240" w:lineRule="auto"/>
              <w:jc w:val="center"/>
              <w:rPr>
                <w:rFonts w:cs="Arial"/>
                <w:b/>
                <w:color w:val="auto"/>
                <w:sz w:val="20"/>
                <w:szCs w:val="22"/>
              </w:rPr>
            </w:pPr>
            <w:r w:rsidRPr="00DA6D5C">
              <w:rPr>
                <w:rFonts w:cs="Arial"/>
                <w:b/>
                <w:color w:val="auto"/>
                <w:sz w:val="20"/>
                <w:szCs w:val="22"/>
              </w:rPr>
              <w:t>(UVT)</w:t>
            </w:r>
          </w:p>
        </w:tc>
        <w:tc>
          <w:tcPr>
            <w:tcW w:w="154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3011F07" w14:textId="77777777" w:rsidR="00FC45B1" w:rsidRPr="00DA6D5C" w:rsidRDefault="00FC45B1" w:rsidP="00FC45B1">
            <w:pPr>
              <w:autoSpaceDE w:val="0"/>
              <w:autoSpaceDN w:val="0"/>
              <w:adjustRightInd w:val="0"/>
              <w:spacing w:line="240" w:lineRule="auto"/>
              <w:ind w:left="283"/>
              <w:jc w:val="center"/>
              <w:rPr>
                <w:rFonts w:cs="Arial"/>
                <w:color w:val="auto"/>
                <w:sz w:val="20"/>
                <w:szCs w:val="22"/>
              </w:rPr>
            </w:pPr>
          </w:p>
        </w:tc>
      </w:tr>
      <w:tr w:rsidR="00FC45B1" w:rsidRPr="00DA6D5C" w14:paraId="575E2FE6" w14:textId="77777777" w:rsidTr="0095100F">
        <w:trPr>
          <w:trHeight w:val="30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C3F123E"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234</w:t>
            </w:r>
          </w:p>
        </w:tc>
        <w:tc>
          <w:tcPr>
            <w:tcW w:w="2110" w:type="dxa"/>
            <w:tcBorders>
              <w:top w:val="nil"/>
              <w:left w:val="nil"/>
              <w:bottom w:val="single" w:sz="4" w:space="0" w:color="auto"/>
              <w:right w:val="single" w:sz="4" w:space="0" w:color="auto"/>
            </w:tcBorders>
            <w:shd w:val="clear" w:color="auto" w:fill="auto"/>
            <w:noWrap/>
            <w:vAlign w:val="center"/>
            <w:hideMark/>
          </w:tcPr>
          <w:p w14:paraId="4AABC225"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1.000</w:t>
            </w:r>
          </w:p>
        </w:tc>
        <w:tc>
          <w:tcPr>
            <w:tcW w:w="1542" w:type="dxa"/>
            <w:tcBorders>
              <w:top w:val="nil"/>
              <w:left w:val="nil"/>
              <w:bottom w:val="single" w:sz="4" w:space="0" w:color="auto"/>
              <w:right w:val="single" w:sz="4" w:space="0" w:color="auto"/>
            </w:tcBorders>
            <w:shd w:val="clear" w:color="auto" w:fill="auto"/>
            <w:noWrap/>
            <w:vAlign w:val="center"/>
            <w:hideMark/>
          </w:tcPr>
          <w:p w14:paraId="3A43D564" w14:textId="77777777" w:rsidR="00FC45B1" w:rsidRPr="00DA6D5C" w:rsidRDefault="00FC45B1" w:rsidP="00FC45B1">
            <w:pPr>
              <w:spacing w:line="240" w:lineRule="auto"/>
              <w:jc w:val="center"/>
              <w:rPr>
                <w:rFonts w:cs="Arial"/>
                <w:strike/>
                <w:color w:val="auto"/>
                <w:sz w:val="20"/>
                <w:szCs w:val="22"/>
              </w:rPr>
            </w:pPr>
            <w:r w:rsidRPr="00DA6D5C">
              <w:rPr>
                <w:rFonts w:cs="Arial"/>
                <w:color w:val="auto"/>
                <w:sz w:val="20"/>
                <w:szCs w:val="22"/>
              </w:rPr>
              <w:t>4,9%</w:t>
            </w:r>
          </w:p>
        </w:tc>
      </w:tr>
      <w:tr w:rsidR="00FC45B1" w:rsidRPr="00DA6D5C" w14:paraId="5C600B02" w14:textId="77777777" w:rsidTr="0095100F">
        <w:trPr>
          <w:trHeight w:val="30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3606AD6"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1.000</w:t>
            </w:r>
          </w:p>
        </w:tc>
        <w:tc>
          <w:tcPr>
            <w:tcW w:w="2110" w:type="dxa"/>
            <w:tcBorders>
              <w:top w:val="nil"/>
              <w:left w:val="nil"/>
              <w:bottom w:val="single" w:sz="4" w:space="0" w:color="auto"/>
              <w:right w:val="single" w:sz="4" w:space="0" w:color="auto"/>
            </w:tcBorders>
            <w:shd w:val="clear" w:color="auto" w:fill="auto"/>
            <w:noWrap/>
            <w:vAlign w:val="center"/>
            <w:hideMark/>
          </w:tcPr>
          <w:p w14:paraId="34EF7D3E"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2.500</w:t>
            </w:r>
          </w:p>
        </w:tc>
        <w:tc>
          <w:tcPr>
            <w:tcW w:w="1542" w:type="dxa"/>
            <w:tcBorders>
              <w:top w:val="nil"/>
              <w:left w:val="nil"/>
              <w:bottom w:val="single" w:sz="4" w:space="0" w:color="auto"/>
              <w:right w:val="single" w:sz="4" w:space="0" w:color="auto"/>
            </w:tcBorders>
            <w:shd w:val="clear" w:color="auto" w:fill="auto"/>
            <w:noWrap/>
            <w:vAlign w:val="center"/>
            <w:hideMark/>
          </w:tcPr>
          <w:p w14:paraId="62A483C5" w14:textId="77777777" w:rsidR="00FC45B1" w:rsidRPr="00DA6D5C" w:rsidRDefault="00FC45B1" w:rsidP="00FC45B1">
            <w:pPr>
              <w:spacing w:line="240" w:lineRule="auto"/>
              <w:jc w:val="center"/>
              <w:rPr>
                <w:rFonts w:cs="Arial"/>
                <w:strike/>
                <w:color w:val="auto"/>
                <w:sz w:val="20"/>
                <w:szCs w:val="22"/>
              </w:rPr>
            </w:pPr>
            <w:r w:rsidRPr="00DA6D5C">
              <w:rPr>
                <w:rFonts w:cs="Arial"/>
                <w:color w:val="auto"/>
                <w:sz w:val="20"/>
                <w:szCs w:val="22"/>
              </w:rPr>
              <w:t>5,3%</w:t>
            </w:r>
          </w:p>
        </w:tc>
      </w:tr>
      <w:tr w:rsidR="00FC45B1" w:rsidRPr="00DA6D5C" w14:paraId="0697AC15" w14:textId="77777777" w:rsidTr="0095100F">
        <w:trPr>
          <w:trHeight w:val="30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B9341E3"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2.500</w:t>
            </w:r>
          </w:p>
        </w:tc>
        <w:tc>
          <w:tcPr>
            <w:tcW w:w="2110" w:type="dxa"/>
            <w:tcBorders>
              <w:top w:val="nil"/>
              <w:left w:val="nil"/>
              <w:bottom w:val="single" w:sz="4" w:space="0" w:color="auto"/>
              <w:right w:val="single" w:sz="4" w:space="0" w:color="auto"/>
            </w:tcBorders>
            <w:shd w:val="clear" w:color="auto" w:fill="auto"/>
            <w:noWrap/>
            <w:vAlign w:val="center"/>
            <w:hideMark/>
          </w:tcPr>
          <w:p w14:paraId="0B538C77"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5.000</w:t>
            </w:r>
          </w:p>
        </w:tc>
        <w:tc>
          <w:tcPr>
            <w:tcW w:w="1542" w:type="dxa"/>
            <w:tcBorders>
              <w:top w:val="nil"/>
              <w:left w:val="nil"/>
              <w:bottom w:val="single" w:sz="4" w:space="0" w:color="auto"/>
              <w:right w:val="single" w:sz="4" w:space="0" w:color="auto"/>
            </w:tcBorders>
            <w:shd w:val="clear" w:color="auto" w:fill="auto"/>
            <w:noWrap/>
            <w:vAlign w:val="center"/>
            <w:hideMark/>
          </w:tcPr>
          <w:p w14:paraId="1F407365" w14:textId="77777777" w:rsidR="00FC45B1" w:rsidRPr="00DA6D5C" w:rsidRDefault="00FC45B1" w:rsidP="00FC45B1">
            <w:pPr>
              <w:spacing w:line="240" w:lineRule="auto"/>
              <w:jc w:val="center"/>
              <w:rPr>
                <w:rFonts w:cs="Arial"/>
                <w:strike/>
                <w:color w:val="auto"/>
                <w:sz w:val="20"/>
                <w:szCs w:val="22"/>
              </w:rPr>
            </w:pPr>
            <w:r w:rsidRPr="00DA6D5C">
              <w:rPr>
                <w:rFonts w:cs="Arial"/>
                <w:color w:val="auto"/>
                <w:sz w:val="20"/>
                <w:szCs w:val="22"/>
              </w:rPr>
              <w:t>7,0%</w:t>
            </w:r>
          </w:p>
        </w:tc>
      </w:tr>
      <w:tr w:rsidR="00FC45B1" w:rsidRPr="00DA6D5C" w14:paraId="6C3F563B" w14:textId="77777777" w:rsidTr="0095100F">
        <w:trPr>
          <w:trHeight w:val="30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3B15290"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5.000</w:t>
            </w:r>
          </w:p>
        </w:tc>
        <w:tc>
          <w:tcPr>
            <w:tcW w:w="2110" w:type="dxa"/>
            <w:tcBorders>
              <w:top w:val="nil"/>
              <w:left w:val="nil"/>
              <w:bottom w:val="single" w:sz="4" w:space="0" w:color="auto"/>
              <w:right w:val="single" w:sz="4" w:space="0" w:color="auto"/>
            </w:tcBorders>
            <w:shd w:val="clear" w:color="auto" w:fill="auto"/>
            <w:noWrap/>
            <w:vAlign w:val="center"/>
            <w:hideMark/>
          </w:tcPr>
          <w:p w14:paraId="44B902E1"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13.334</w:t>
            </w:r>
          </w:p>
        </w:tc>
        <w:tc>
          <w:tcPr>
            <w:tcW w:w="1542" w:type="dxa"/>
            <w:tcBorders>
              <w:top w:val="nil"/>
              <w:left w:val="nil"/>
              <w:bottom w:val="single" w:sz="4" w:space="0" w:color="auto"/>
              <w:right w:val="single" w:sz="4" w:space="0" w:color="auto"/>
            </w:tcBorders>
            <w:shd w:val="clear" w:color="auto" w:fill="auto"/>
            <w:noWrap/>
            <w:vAlign w:val="center"/>
            <w:hideMark/>
          </w:tcPr>
          <w:p w14:paraId="08B03DCB" w14:textId="77777777" w:rsidR="00FC45B1" w:rsidRPr="00DA6D5C" w:rsidRDefault="00FC45B1" w:rsidP="00FC45B1">
            <w:pPr>
              <w:spacing w:line="240" w:lineRule="auto"/>
              <w:jc w:val="center"/>
              <w:rPr>
                <w:rFonts w:cs="Arial"/>
                <w:strike/>
                <w:color w:val="auto"/>
                <w:sz w:val="20"/>
                <w:szCs w:val="22"/>
              </w:rPr>
            </w:pPr>
            <w:r w:rsidRPr="00DA6D5C">
              <w:rPr>
                <w:rFonts w:cs="Arial"/>
                <w:color w:val="auto"/>
                <w:sz w:val="20"/>
                <w:szCs w:val="22"/>
              </w:rPr>
              <w:t>8,5%</w:t>
            </w:r>
          </w:p>
        </w:tc>
      </w:tr>
    </w:tbl>
    <w:p w14:paraId="54DC0C32" w14:textId="77777777" w:rsidR="00FC45B1" w:rsidRPr="00DA6D5C" w:rsidRDefault="00FC45B1" w:rsidP="00FC45B1">
      <w:pPr>
        <w:spacing w:line="240" w:lineRule="auto"/>
        <w:rPr>
          <w:rFonts w:cs="Arial"/>
          <w:b/>
          <w:i/>
          <w:color w:val="auto"/>
          <w:szCs w:val="22"/>
          <w:lang w:eastAsia="es-CO"/>
        </w:rPr>
      </w:pPr>
    </w:p>
    <w:p w14:paraId="18CCB042" w14:textId="77777777" w:rsidR="00FC45B1" w:rsidRPr="00DA6D5C" w:rsidRDefault="00FC45B1" w:rsidP="00FC45B1">
      <w:pPr>
        <w:spacing w:line="240" w:lineRule="auto"/>
        <w:ind w:left="567" w:right="333"/>
        <w:rPr>
          <w:rFonts w:cs="Arial"/>
          <w:color w:val="auto"/>
          <w:szCs w:val="22"/>
          <w:lang w:eastAsia="es-CO"/>
        </w:rPr>
      </w:pPr>
      <w:r w:rsidRPr="00DA6D5C">
        <w:rPr>
          <w:rFonts w:cs="Arial"/>
          <w:color w:val="auto"/>
          <w:szCs w:val="22"/>
          <w:lang w:eastAsia="es-CO"/>
        </w:rPr>
        <w:t>3. Actividades de expendio de comidas y bebidas, y actividades de trasporte:</w:t>
      </w:r>
    </w:p>
    <w:p w14:paraId="7F92A27F" w14:textId="77777777" w:rsidR="00FC45B1" w:rsidRPr="00DA6D5C" w:rsidRDefault="00FC45B1" w:rsidP="00FC45B1">
      <w:pPr>
        <w:spacing w:line="240" w:lineRule="auto"/>
        <w:rPr>
          <w:rFonts w:cs="Arial"/>
          <w:b/>
          <w:i/>
          <w:color w:val="auto"/>
          <w:szCs w:val="22"/>
          <w:lang w:eastAsia="es-CO"/>
        </w:rPr>
      </w:pPr>
    </w:p>
    <w:tbl>
      <w:tblPr>
        <w:tblW w:w="5424" w:type="dxa"/>
        <w:jc w:val="center"/>
        <w:tblCellMar>
          <w:left w:w="70" w:type="dxa"/>
          <w:right w:w="70" w:type="dxa"/>
        </w:tblCellMar>
        <w:tblLook w:val="04A0" w:firstRow="1" w:lastRow="0" w:firstColumn="1" w:lastColumn="0" w:noHBand="0" w:noVBand="1"/>
      </w:tblPr>
      <w:tblGrid>
        <w:gridCol w:w="1747"/>
        <w:gridCol w:w="1872"/>
        <w:gridCol w:w="1805"/>
      </w:tblGrid>
      <w:tr w:rsidR="00FC45B1" w:rsidRPr="00DA6D5C" w14:paraId="0B0AAE81" w14:textId="77777777" w:rsidTr="0095100F">
        <w:trPr>
          <w:trHeight w:val="305"/>
          <w:jc w:val="center"/>
        </w:trPr>
        <w:tc>
          <w:tcPr>
            <w:tcW w:w="361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70F020" w14:textId="77777777" w:rsidR="00FC45B1" w:rsidRPr="00DA6D5C" w:rsidRDefault="00FC45B1" w:rsidP="00FC45B1">
            <w:pPr>
              <w:spacing w:line="240" w:lineRule="auto"/>
              <w:jc w:val="center"/>
              <w:rPr>
                <w:rFonts w:cs="Arial"/>
                <w:b/>
                <w:color w:val="auto"/>
                <w:sz w:val="20"/>
                <w:szCs w:val="22"/>
              </w:rPr>
            </w:pPr>
            <w:r w:rsidRPr="00DA6D5C">
              <w:rPr>
                <w:rFonts w:cs="Arial"/>
                <w:b/>
                <w:color w:val="auto"/>
                <w:sz w:val="20"/>
                <w:szCs w:val="22"/>
              </w:rPr>
              <w:t>Ingresos brutos bimestrales</w:t>
            </w:r>
          </w:p>
        </w:tc>
        <w:tc>
          <w:tcPr>
            <w:tcW w:w="18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B8DD8F" w14:textId="77777777" w:rsidR="00FC45B1" w:rsidRPr="00DA6D5C" w:rsidRDefault="00FC45B1" w:rsidP="00FC45B1">
            <w:pPr>
              <w:spacing w:line="240" w:lineRule="auto"/>
              <w:jc w:val="center"/>
              <w:rPr>
                <w:rFonts w:cs="Arial"/>
                <w:b/>
                <w:color w:val="auto"/>
                <w:sz w:val="20"/>
                <w:szCs w:val="22"/>
              </w:rPr>
            </w:pPr>
            <w:r w:rsidRPr="00DA6D5C">
              <w:rPr>
                <w:rFonts w:cs="Arial"/>
                <w:b/>
                <w:color w:val="auto"/>
                <w:sz w:val="20"/>
                <w:szCs w:val="22"/>
              </w:rPr>
              <w:t>Tarifa SIMPLE consolidada</w:t>
            </w:r>
          </w:p>
          <w:p w14:paraId="091879F0" w14:textId="77777777" w:rsidR="00FC45B1" w:rsidRPr="00DA6D5C" w:rsidRDefault="00FC45B1" w:rsidP="00FC45B1">
            <w:pPr>
              <w:spacing w:line="240" w:lineRule="auto"/>
              <w:jc w:val="center"/>
              <w:rPr>
                <w:rFonts w:cs="Arial"/>
                <w:b/>
                <w:color w:val="auto"/>
                <w:sz w:val="20"/>
                <w:szCs w:val="22"/>
              </w:rPr>
            </w:pPr>
            <w:r w:rsidRPr="00DA6D5C">
              <w:rPr>
                <w:rFonts w:cs="Arial"/>
                <w:b/>
                <w:color w:val="auto"/>
                <w:sz w:val="20"/>
                <w:szCs w:val="22"/>
              </w:rPr>
              <w:t>(bimestral)</w:t>
            </w:r>
          </w:p>
        </w:tc>
      </w:tr>
      <w:tr w:rsidR="00FC45B1" w:rsidRPr="00DA6D5C" w14:paraId="78F45C5E" w14:textId="77777777" w:rsidTr="0095100F">
        <w:trPr>
          <w:trHeight w:val="305"/>
          <w:jc w:val="center"/>
        </w:trPr>
        <w:tc>
          <w:tcPr>
            <w:tcW w:w="1747" w:type="dxa"/>
            <w:tcBorders>
              <w:top w:val="nil"/>
              <w:left w:val="single" w:sz="4" w:space="0" w:color="auto"/>
              <w:bottom w:val="single" w:sz="4" w:space="0" w:color="auto"/>
              <w:right w:val="single" w:sz="4" w:space="0" w:color="auto"/>
            </w:tcBorders>
            <w:shd w:val="clear" w:color="auto" w:fill="auto"/>
            <w:noWrap/>
            <w:vAlign w:val="center"/>
            <w:hideMark/>
          </w:tcPr>
          <w:p w14:paraId="33D54BD1" w14:textId="77777777" w:rsidR="00FC45B1" w:rsidRPr="00DA6D5C" w:rsidRDefault="00FC45B1" w:rsidP="00FC45B1">
            <w:pPr>
              <w:spacing w:line="240" w:lineRule="auto"/>
              <w:jc w:val="center"/>
              <w:rPr>
                <w:rFonts w:cs="Arial"/>
                <w:b/>
                <w:color w:val="auto"/>
                <w:sz w:val="20"/>
                <w:szCs w:val="22"/>
              </w:rPr>
            </w:pPr>
            <w:r w:rsidRPr="00DA6D5C">
              <w:rPr>
                <w:rFonts w:cs="Arial"/>
                <w:b/>
                <w:color w:val="auto"/>
                <w:sz w:val="20"/>
                <w:szCs w:val="22"/>
              </w:rPr>
              <w:t>Igual o superior</w:t>
            </w:r>
          </w:p>
          <w:p w14:paraId="18CA6E04" w14:textId="77777777" w:rsidR="00FC45B1" w:rsidRPr="00DA6D5C" w:rsidRDefault="00FC45B1" w:rsidP="00FC45B1">
            <w:pPr>
              <w:spacing w:line="240" w:lineRule="auto"/>
              <w:jc w:val="center"/>
              <w:rPr>
                <w:rFonts w:cs="Arial"/>
                <w:b/>
                <w:color w:val="auto"/>
                <w:sz w:val="20"/>
                <w:szCs w:val="22"/>
              </w:rPr>
            </w:pPr>
            <w:r w:rsidRPr="00DA6D5C">
              <w:rPr>
                <w:rFonts w:cs="Arial"/>
                <w:b/>
                <w:color w:val="auto"/>
                <w:sz w:val="20"/>
                <w:szCs w:val="22"/>
              </w:rPr>
              <w:t xml:space="preserve"> (UVT)</w:t>
            </w:r>
          </w:p>
        </w:tc>
        <w:tc>
          <w:tcPr>
            <w:tcW w:w="1872" w:type="dxa"/>
            <w:tcBorders>
              <w:top w:val="nil"/>
              <w:left w:val="nil"/>
              <w:bottom w:val="single" w:sz="4" w:space="0" w:color="auto"/>
              <w:right w:val="single" w:sz="4" w:space="0" w:color="auto"/>
            </w:tcBorders>
            <w:shd w:val="clear" w:color="auto" w:fill="auto"/>
            <w:noWrap/>
            <w:vAlign w:val="center"/>
            <w:hideMark/>
          </w:tcPr>
          <w:p w14:paraId="28EB6147" w14:textId="77777777" w:rsidR="00FC45B1" w:rsidRPr="00DA6D5C" w:rsidRDefault="00FC45B1" w:rsidP="00FC45B1">
            <w:pPr>
              <w:spacing w:line="240" w:lineRule="auto"/>
              <w:jc w:val="center"/>
              <w:rPr>
                <w:rFonts w:cs="Arial"/>
                <w:b/>
                <w:color w:val="auto"/>
                <w:sz w:val="20"/>
                <w:szCs w:val="22"/>
              </w:rPr>
            </w:pPr>
            <w:r w:rsidRPr="00DA6D5C">
              <w:rPr>
                <w:rFonts w:cs="Arial"/>
                <w:b/>
                <w:color w:val="auto"/>
                <w:sz w:val="20"/>
                <w:szCs w:val="22"/>
              </w:rPr>
              <w:t>Inferior</w:t>
            </w:r>
          </w:p>
          <w:p w14:paraId="68FFA1C1" w14:textId="77777777" w:rsidR="00FC45B1" w:rsidRPr="00DA6D5C" w:rsidRDefault="00FC45B1" w:rsidP="00FC45B1">
            <w:pPr>
              <w:spacing w:line="240" w:lineRule="auto"/>
              <w:jc w:val="center"/>
              <w:rPr>
                <w:rFonts w:cs="Arial"/>
                <w:b/>
                <w:color w:val="auto"/>
                <w:sz w:val="20"/>
                <w:szCs w:val="22"/>
              </w:rPr>
            </w:pPr>
            <w:r w:rsidRPr="00DA6D5C">
              <w:rPr>
                <w:rFonts w:cs="Arial"/>
                <w:b/>
                <w:color w:val="auto"/>
                <w:sz w:val="20"/>
                <w:szCs w:val="22"/>
              </w:rPr>
              <w:t>(UVT)</w:t>
            </w:r>
          </w:p>
        </w:tc>
        <w:tc>
          <w:tcPr>
            <w:tcW w:w="180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1ED5576" w14:textId="77777777" w:rsidR="00FC45B1" w:rsidRPr="00DA6D5C" w:rsidRDefault="00FC45B1" w:rsidP="00FC45B1">
            <w:pPr>
              <w:autoSpaceDE w:val="0"/>
              <w:autoSpaceDN w:val="0"/>
              <w:adjustRightInd w:val="0"/>
              <w:spacing w:line="240" w:lineRule="auto"/>
              <w:ind w:left="283"/>
              <w:jc w:val="center"/>
              <w:rPr>
                <w:rFonts w:cs="Arial"/>
                <w:b/>
                <w:color w:val="auto"/>
                <w:sz w:val="20"/>
                <w:szCs w:val="22"/>
              </w:rPr>
            </w:pPr>
          </w:p>
        </w:tc>
      </w:tr>
      <w:tr w:rsidR="00FC45B1" w:rsidRPr="00DA6D5C" w14:paraId="23B0AEF0" w14:textId="77777777" w:rsidTr="0095100F">
        <w:trPr>
          <w:trHeight w:val="305"/>
          <w:jc w:val="center"/>
        </w:trPr>
        <w:tc>
          <w:tcPr>
            <w:tcW w:w="1747" w:type="dxa"/>
            <w:tcBorders>
              <w:top w:val="nil"/>
              <w:left w:val="single" w:sz="4" w:space="0" w:color="auto"/>
              <w:bottom w:val="single" w:sz="4" w:space="0" w:color="auto"/>
              <w:right w:val="single" w:sz="4" w:space="0" w:color="auto"/>
            </w:tcBorders>
            <w:shd w:val="clear" w:color="auto" w:fill="auto"/>
            <w:noWrap/>
            <w:vAlign w:val="center"/>
            <w:hideMark/>
          </w:tcPr>
          <w:p w14:paraId="51886D72"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234</w:t>
            </w:r>
          </w:p>
        </w:tc>
        <w:tc>
          <w:tcPr>
            <w:tcW w:w="1872" w:type="dxa"/>
            <w:tcBorders>
              <w:top w:val="nil"/>
              <w:left w:val="nil"/>
              <w:bottom w:val="single" w:sz="4" w:space="0" w:color="auto"/>
              <w:right w:val="single" w:sz="4" w:space="0" w:color="auto"/>
            </w:tcBorders>
            <w:shd w:val="clear" w:color="auto" w:fill="auto"/>
            <w:noWrap/>
            <w:vAlign w:val="center"/>
            <w:hideMark/>
          </w:tcPr>
          <w:p w14:paraId="79DB8C72"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1.000</w:t>
            </w:r>
          </w:p>
        </w:tc>
        <w:tc>
          <w:tcPr>
            <w:tcW w:w="1805" w:type="dxa"/>
            <w:tcBorders>
              <w:top w:val="nil"/>
              <w:left w:val="nil"/>
              <w:bottom w:val="single" w:sz="4" w:space="0" w:color="auto"/>
              <w:right w:val="single" w:sz="4" w:space="0" w:color="auto"/>
            </w:tcBorders>
            <w:shd w:val="clear" w:color="auto" w:fill="auto"/>
            <w:noWrap/>
            <w:vAlign w:val="center"/>
            <w:hideMark/>
          </w:tcPr>
          <w:p w14:paraId="76A7F00A" w14:textId="77777777" w:rsidR="00FC45B1" w:rsidRPr="00DA6D5C" w:rsidRDefault="00FC45B1" w:rsidP="00FC45B1">
            <w:pPr>
              <w:spacing w:line="240" w:lineRule="auto"/>
              <w:jc w:val="center"/>
              <w:rPr>
                <w:rFonts w:cs="Arial"/>
                <w:strike/>
                <w:color w:val="auto"/>
                <w:sz w:val="20"/>
                <w:szCs w:val="22"/>
              </w:rPr>
            </w:pPr>
            <w:r w:rsidRPr="00DA6D5C">
              <w:rPr>
                <w:rFonts w:cs="Arial"/>
                <w:color w:val="auto"/>
                <w:sz w:val="20"/>
                <w:szCs w:val="22"/>
              </w:rPr>
              <w:t>3,4%</w:t>
            </w:r>
          </w:p>
        </w:tc>
      </w:tr>
      <w:tr w:rsidR="00FC45B1" w:rsidRPr="00DA6D5C" w14:paraId="03D52E30" w14:textId="77777777" w:rsidTr="0095100F">
        <w:trPr>
          <w:trHeight w:val="305"/>
          <w:jc w:val="center"/>
        </w:trPr>
        <w:tc>
          <w:tcPr>
            <w:tcW w:w="1747" w:type="dxa"/>
            <w:tcBorders>
              <w:top w:val="nil"/>
              <w:left w:val="single" w:sz="4" w:space="0" w:color="auto"/>
              <w:bottom w:val="single" w:sz="4" w:space="0" w:color="auto"/>
              <w:right w:val="single" w:sz="4" w:space="0" w:color="auto"/>
            </w:tcBorders>
            <w:shd w:val="clear" w:color="auto" w:fill="auto"/>
            <w:noWrap/>
            <w:vAlign w:val="center"/>
            <w:hideMark/>
          </w:tcPr>
          <w:p w14:paraId="4C33F80A"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1.000</w:t>
            </w:r>
          </w:p>
        </w:tc>
        <w:tc>
          <w:tcPr>
            <w:tcW w:w="1872" w:type="dxa"/>
            <w:tcBorders>
              <w:top w:val="nil"/>
              <w:left w:val="nil"/>
              <w:bottom w:val="single" w:sz="4" w:space="0" w:color="auto"/>
              <w:right w:val="single" w:sz="4" w:space="0" w:color="auto"/>
            </w:tcBorders>
            <w:shd w:val="clear" w:color="auto" w:fill="auto"/>
            <w:noWrap/>
            <w:vAlign w:val="center"/>
            <w:hideMark/>
          </w:tcPr>
          <w:p w14:paraId="00BF8316"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2.500</w:t>
            </w:r>
          </w:p>
        </w:tc>
        <w:tc>
          <w:tcPr>
            <w:tcW w:w="1805" w:type="dxa"/>
            <w:tcBorders>
              <w:top w:val="nil"/>
              <w:left w:val="nil"/>
              <w:bottom w:val="single" w:sz="4" w:space="0" w:color="auto"/>
              <w:right w:val="single" w:sz="4" w:space="0" w:color="auto"/>
            </w:tcBorders>
            <w:shd w:val="clear" w:color="auto" w:fill="auto"/>
            <w:noWrap/>
            <w:vAlign w:val="center"/>
            <w:hideMark/>
          </w:tcPr>
          <w:p w14:paraId="4E14823D" w14:textId="77777777" w:rsidR="00FC45B1" w:rsidRPr="00DA6D5C" w:rsidRDefault="00FC45B1" w:rsidP="00FC45B1">
            <w:pPr>
              <w:spacing w:line="240" w:lineRule="auto"/>
              <w:jc w:val="center"/>
              <w:rPr>
                <w:rFonts w:cs="Arial"/>
                <w:strike/>
                <w:color w:val="auto"/>
                <w:sz w:val="20"/>
                <w:szCs w:val="22"/>
              </w:rPr>
            </w:pPr>
            <w:r w:rsidRPr="00DA6D5C">
              <w:rPr>
                <w:rFonts w:cs="Arial"/>
                <w:color w:val="auto"/>
                <w:sz w:val="20"/>
                <w:szCs w:val="22"/>
              </w:rPr>
              <w:t>3,8%</w:t>
            </w:r>
          </w:p>
        </w:tc>
      </w:tr>
      <w:tr w:rsidR="00FC45B1" w:rsidRPr="00DA6D5C" w14:paraId="1F3CC063" w14:textId="77777777" w:rsidTr="0095100F">
        <w:trPr>
          <w:trHeight w:val="305"/>
          <w:jc w:val="center"/>
        </w:trPr>
        <w:tc>
          <w:tcPr>
            <w:tcW w:w="1747" w:type="dxa"/>
            <w:tcBorders>
              <w:top w:val="nil"/>
              <w:left w:val="single" w:sz="4" w:space="0" w:color="auto"/>
              <w:bottom w:val="single" w:sz="4" w:space="0" w:color="auto"/>
              <w:right w:val="single" w:sz="4" w:space="0" w:color="auto"/>
            </w:tcBorders>
            <w:shd w:val="clear" w:color="auto" w:fill="auto"/>
            <w:noWrap/>
            <w:vAlign w:val="center"/>
            <w:hideMark/>
          </w:tcPr>
          <w:p w14:paraId="2459A614"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2.500</w:t>
            </w:r>
          </w:p>
        </w:tc>
        <w:tc>
          <w:tcPr>
            <w:tcW w:w="1872" w:type="dxa"/>
            <w:tcBorders>
              <w:top w:val="nil"/>
              <w:left w:val="nil"/>
              <w:bottom w:val="single" w:sz="4" w:space="0" w:color="auto"/>
              <w:right w:val="single" w:sz="4" w:space="0" w:color="auto"/>
            </w:tcBorders>
            <w:shd w:val="clear" w:color="auto" w:fill="auto"/>
            <w:noWrap/>
            <w:vAlign w:val="center"/>
            <w:hideMark/>
          </w:tcPr>
          <w:p w14:paraId="1E45216A"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5.000</w:t>
            </w:r>
          </w:p>
        </w:tc>
        <w:tc>
          <w:tcPr>
            <w:tcW w:w="1805" w:type="dxa"/>
            <w:tcBorders>
              <w:top w:val="nil"/>
              <w:left w:val="nil"/>
              <w:bottom w:val="single" w:sz="4" w:space="0" w:color="auto"/>
              <w:right w:val="single" w:sz="4" w:space="0" w:color="auto"/>
            </w:tcBorders>
            <w:shd w:val="clear" w:color="auto" w:fill="auto"/>
            <w:noWrap/>
            <w:vAlign w:val="center"/>
            <w:hideMark/>
          </w:tcPr>
          <w:p w14:paraId="5D1F924F" w14:textId="77777777" w:rsidR="00FC45B1" w:rsidRPr="00DA6D5C" w:rsidRDefault="00FC45B1" w:rsidP="00FC45B1">
            <w:pPr>
              <w:spacing w:line="240" w:lineRule="auto"/>
              <w:jc w:val="center"/>
              <w:rPr>
                <w:rFonts w:cs="Arial"/>
                <w:strike/>
                <w:color w:val="auto"/>
                <w:sz w:val="20"/>
                <w:szCs w:val="22"/>
              </w:rPr>
            </w:pPr>
            <w:r w:rsidRPr="00DA6D5C">
              <w:rPr>
                <w:rFonts w:cs="Arial"/>
                <w:color w:val="auto"/>
                <w:sz w:val="20"/>
                <w:szCs w:val="22"/>
              </w:rPr>
              <w:t>5,5%</w:t>
            </w:r>
          </w:p>
        </w:tc>
      </w:tr>
      <w:tr w:rsidR="00FC45B1" w:rsidRPr="00DA6D5C" w14:paraId="1B3A9E04" w14:textId="77777777" w:rsidTr="0095100F">
        <w:trPr>
          <w:trHeight w:val="305"/>
          <w:jc w:val="center"/>
        </w:trPr>
        <w:tc>
          <w:tcPr>
            <w:tcW w:w="1747" w:type="dxa"/>
            <w:tcBorders>
              <w:top w:val="nil"/>
              <w:left w:val="single" w:sz="4" w:space="0" w:color="auto"/>
              <w:bottom w:val="single" w:sz="4" w:space="0" w:color="auto"/>
              <w:right w:val="single" w:sz="4" w:space="0" w:color="auto"/>
            </w:tcBorders>
            <w:shd w:val="clear" w:color="auto" w:fill="auto"/>
            <w:noWrap/>
            <w:vAlign w:val="center"/>
            <w:hideMark/>
          </w:tcPr>
          <w:p w14:paraId="78AD47B7"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5.000</w:t>
            </w:r>
          </w:p>
        </w:tc>
        <w:tc>
          <w:tcPr>
            <w:tcW w:w="1872" w:type="dxa"/>
            <w:tcBorders>
              <w:top w:val="nil"/>
              <w:left w:val="nil"/>
              <w:bottom w:val="single" w:sz="4" w:space="0" w:color="auto"/>
              <w:right w:val="single" w:sz="4" w:space="0" w:color="auto"/>
            </w:tcBorders>
            <w:shd w:val="clear" w:color="auto" w:fill="auto"/>
            <w:noWrap/>
            <w:vAlign w:val="center"/>
            <w:hideMark/>
          </w:tcPr>
          <w:p w14:paraId="2AA528B3" w14:textId="77777777" w:rsidR="00FC45B1" w:rsidRPr="00DA6D5C" w:rsidRDefault="00FC45B1" w:rsidP="00FC45B1">
            <w:pPr>
              <w:spacing w:line="240" w:lineRule="auto"/>
              <w:jc w:val="center"/>
              <w:rPr>
                <w:rFonts w:cs="Arial"/>
                <w:color w:val="auto"/>
                <w:sz w:val="20"/>
                <w:szCs w:val="22"/>
              </w:rPr>
            </w:pPr>
            <w:r w:rsidRPr="00DA6D5C">
              <w:rPr>
                <w:rFonts w:cs="Arial"/>
                <w:color w:val="auto"/>
                <w:sz w:val="20"/>
                <w:szCs w:val="22"/>
              </w:rPr>
              <w:t>13.334</w:t>
            </w:r>
          </w:p>
        </w:tc>
        <w:tc>
          <w:tcPr>
            <w:tcW w:w="1805" w:type="dxa"/>
            <w:tcBorders>
              <w:top w:val="nil"/>
              <w:left w:val="nil"/>
              <w:bottom w:val="single" w:sz="4" w:space="0" w:color="auto"/>
              <w:right w:val="single" w:sz="4" w:space="0" w:color="auto"/>
            </w:tcBorders>
            <w:shd w:val="clear" w:color="auto" w:fill="auto"/>
            <w:noWrap/>
            <w:vAlign w:val="center"/>
            <w:hideMark/>
          </w:tcPr>
          <w:p w14:paraId="1D172030" w14:textId="77777777" w:rsidR="00FC45B1" w:rsidRPr="00DA6D5C" w:rsidRDefault="00FC45B1" w:rsidP="00FC45B1">
            <w:pPr>
              <w:spacing w:line="240" w:lineRule="auto"/>
              <w:jc w:val="center"/>
              <w:rPr>
                <w:rFonts w:cs="Arial"/>
                <w:strike/>
                <w:color w:val="auto"/>
                <w:sz w:val="20"/>
                <w:szCs w:val="22"/>
              </w:rPr>
            </w:pPr>
            <w:r w:rsidRPr="00DA6D5C">
              <w:rPr>
                <w:rFonts w:cs="Arial"/>
                <w:color w:val="auto"/>
                <w:sz w:val="20"/>
                <w:szCs w:val="22"/>
              </w:rPr>
              <w:t>7,0%</w:t>
            </w:r>
          </w:p>
        </w:tc>
      </w:tr>
    </w:tbl>
    <w:p w14:paraId="32CCCB5B" w14:textId="77777777" w:rsidR="00FC45B1" w:rsidRPr="00DA6D5C" w:rsidRDefault="00FC45B1" w:rsidP="00FC45B1">
      <w:pPr>
        <w:spacing w:line="240" w:lineRule="auto"/>
        <w:rPr>
          <w:rFonts w:cs="Arial"/>
          <w:b/>
          <w:color w:val="auto"/>
          <w:szCs w:val="22"/>
          <w:lang w:eastAsia="es-MX"/>
        </w:rPr>
      </w:pPr>
    </w:p>
    <w:p w14:paraId="75A23BF8" w14:textId="77777777" w:rsidR="00FC45B1" w:rsidRPr="00DA6D5C" w:rsidRDefault="00FC45B1" w:rsidP="00FC45B1">
      <w:pPr>
        <w:spacing w:line="240" w:lineRule="auto"/>
        <w:ind w:left="567" w:right="474"/>
        <w:rPr>
          <w:rFonts w:cs="Arial"/>
          <w:color w:val="auto"/>
          <w:szCs w:val="22"/>
          <w:lang w:val="es-ES"/>
        </w:rPr>
      </w:pPr>
      <w:r w:rsidRPr="00DA6D5C">
        <w:rPr>
          <w:rFonts w:cs="Arial"/>
          <w:color w:val="auto"/>
          <w:szCs w:val="22"/>
          <w:lang w:eastAsia="es-CO"/>
        </w:rPr>
        <w:t xml:space="preserve">En los recibos electrónicos de pago del anticipo bimestral SIMPLE se </w:t>
      </w:r>
      <w:proofErr w:type="spellStart"/>
      <w:r w:rsidRPr="00DA6D5C">
        <w:rPr>
          <w:rFonts w:cs="Arial"/>
          <w:color w:val="auto"/>
          <w:szCs w:val="22"/>
          <w:lang w:eastAsia="es-CO"/>
        </w:rPr>
        <w:t>adicinarán</w:t>
      </w:r>
      <w:proofErr w:type="spellEnd"/>
      <w:r w:rsidRPr="00DA6D5C">
        <w:rPr>
          <w:rFonts w:cs="Arial"/>
          <w:color w:val="auto"/>
          <w:szCs w:val="22"/>
          <w:lang w:eastAsia="es-CO"/>
        </w:rPr>
        <w:t xml:space="preserve"> las tarifas correspondientes al impuesto nacional al consumo, a la tarifa especial </w:t>
      </w:r>
      <w:r w:rsidRPr="00DA6D5C">
        <w:rPr>
          <w:rFonts w:cs="Arial"/>
          <w:color w:val="auto"/>
          <w:szCs w:val="22"/>
          <w:lang w:val="es-ES"/>
        </w:rPr>
        <w:t xml:space="preserve">del 8% por concepto de impuesto al consumo a la tarifa SIMPLE consolidada. </w:t>
      </w:r>
    </w:p>
    <w:p w14:paraId="6BE39818" w14:textId="77777777" w:rsidR="00FC45B1" w:rsidRPr="00DA6D5C" w:rsidRDefault="00FC45B1" w:rsidP="00FC45B1">
      <w:pPr>
        <w:spacing w:line="240" w:lineRule="auto"/>
        <w:ind w:left="567" w:right="474"/>
        <w:rPr>
          <w:rFonts w:cs="Arial"/>
          <w:b/>
          <w:color w:val="auto"/>
          <w:szCs w:val="22"/>
          <w:lang w:val="es-ES"/>
        </w:rPr>
      </w:pPr>
    </w:p>
    <w:p w14:paraId="154ECC6E" w14:textId="4C8ABD36" w:rsidR="00FC45B1" w:rsidRPr="00DA6D5C" w:rsidRDefault="006B44C6" w:rsidP="00FC45B1">
      <w:pPr>
        <w:spacing w:line="240" w:lineRule="auto"/>
        <w:ind w:left="567" w:right="616"/>
        <w:rPr>
          <w:rFonts w:cs="Arial"/>
          <w:b/>
          <w:color w:val="auto"/>
          <w:szCs w:val="22"/>
          <w:lang w:eastAsia="es-CO"/>
        </w:rPr>
      </w:pPr>
      <w:r>
        <w:rPr>
          <w:rFonts w:cs="Arial"/>
          <w:b/>
          <w:color w:val="auto"/>
          <w:szCs w:val="22"/>
          <w:lang w:eastAsia="es-CO"/>
        </w:rPr>
        <w:t>PARÁGRAFO 5</w:t>
      </w:r>
      <w:r w:rsidR="00FC45B1" w:rsidRPr="00DA6D5C">
        <w:rPr>
          <w:rFonts w:cs="Arial"/>
          <w:b/>
          <w:color w:val="auto"/>
          <w:szCs w:val="22"/>
          <w:lang w:eastAsia="es-CO"/>
        </w:rPr>
        <w:t xml:space="preserve">. </w:t>
      </w:r>
      <w:r w:rsidR="00FC45B1" w:rsidRPr="00DA6D5C">
        <w:rPr>
          <w:rFonts w:cs="Arial"/>
          <w:color w:val="auto"/>
          <w:szCs w:val="22"/>
          <w:lang w:eastAsia="es-CO"/>
        </w:rPr>
        <w:t>Cuando un mismo contribuyente del régimen simple de tributación –SIMPLE realice dos o más actividades empresariales, éste estará sometido a la tarifa simple consolidada más alta.</w:t>
      </w:r>
    </w:p>
    <w:p w14:paraId="0B05473F" w14:textId="77777777" w:rsidR="00FC45B1" w:rsidRPr="00DA6D5C" w:rsidRDefault="00FC45B1" w:rsidP="00FC45B1">
      <w:pPr>
        <w:spacing w:line="240" w:lineRule="auto"/>
        <w:rPr>
          <w:rFonts w:cs="Arial"/>
          <w:b/>
          <w:color w:val="auto"/>
          <w:szCs w:val="22"/>
          <w:lang w:eastAsia="es-MX"/>
        </w:rPr>
      </w:pPr>
    </w:p>
    <w:p w14:paraId="648AE09A" w14:textId="612CBE31" w:rsidR="00FC45B1" w:rsidRPr="00DA6D5C" w:rsidRDefault="00FC45B1" w:rsidP="00FC45B1">
      <w:pPr>
        <w:spacing w:line="240" w:lineRule="auto"/>
        <w:ind w:left="567" w:right="616"/>
        <w:rPr>
          <w:rFonts w:cs="Arial"/>
          <w:color w:val="auto"/>
          <w:szCs w:val="22"/>
          <w:lang w:eastAsia="es-CO"/>
        </w:rPr>
      </w:pPr>
      <w:r w:rsidRPr="00DA6D5C">
        <w:rPr>
          <w:rFonts w:cs="Arial"/>
          <w:b/>
          <w:color w:val="auto"/>
          <w:szCs w:val="22"/>
          <w:lang w:eastAsia="es-CO"/>
        </w:rPr>
        <w:t xml:space="preserve">PARÁGRAFO </w:t>
      </w:r>
      <w:r w:rsidR="006B44C6">
        <w:rPr>
          <w:rFonts w:cs="Arial"/>
          <w:b/>
          <w:color w:val="auto"/>
          <w:szCs w:val="22"/>
          <w:lang w:eastAsia="es-CO"/>
        </w:rPr>
        <w:t>6</w:t>
      </w:r>
      <w:r w:rsidRPr="00DA6D5C">
        <w:rPr>
          <w:rFonts w:cs="Arial"/>
          <w:b/>
          <w:color w:val="auto"/>
          <w:szCs w:val="22"/>
          <w:lang w:eastAsia="es-CO"/>
        </w:rPr>
        <w:t>.</w:t>
      </w:r>
      <w:r w:rsidRPr="00DA6D5C">
        <w:rPr>
          <w:rFonts w:cs="Arial"/>
          <w:color w:val="auto"/>
          <w:szCs w:val="22"/>
          <w:lang w:eastAsia="es-CO"/>
        </w:rPr>
        <w:t xml:space="preserve"> En el año gravable en el que el contribuyente del impuesto unificado bajo el régimen simple de tributación - SIMPLE</w:t>
      </w:r>
      <w:r w:rsidRPr="00DA6D5C">
        <w:rPr>
          <w:rFonts w:cs="Arial"/>
          <w:color w:val="auto"/>
          <w:szCs w:val="22"/>
        </w:rPr>
        <w:t xml:space="preserve"> </w:t>
      </w:r>
      <w:r w:rsidRPr="00DA6D5C">
        <w:rPr>
          <w:rFonts w:cs="Arial"/>
          <w:color w:val="auto"/>
          <w:szCs w:val="22"/>
          <w:lang w:eastAsia="es-CO"/>
        </w:rPr>
        <w:t>realice ganancias ocasionales, los ingresos correspondientes por este concepto no se considerarán para efectos de los límites de ingresos establecidos en este régimen. El impuesto de ganancia ocasional se determina de forma independiente, con base en las reglas generales, y se paga con la presentación declaración anual consolidada.</w:t>
      </w:r>
    </w:p>
    <w:p w14:paraId="3ED74DEF" w14:textId="77777777" w:rsidR="00FC45B1" w:rsidRPr="00DA6D5C" w:rsidRDefault="00FC45B1" w:rsidP="00FC45B1">
      <w:pPr>
        <w:spacing w:line="240" w:lineRule="auto"/>
        <w:ind w:left="567" w:right="616"/>
        <w:rPr>
          <w:rFonts w:cs="Arial"/>
          <w:b/>
          <w:color w:val="auto"/>
          <w:szCs w:val="22"/>
          <w:lang w:eastAsia="es-CO"/>
        </w:rPr>
      </w:pPr>
    </w:p>
    <w:p w14:paraId="64D5A96E" w14:textId="77777777" w:rsidR="00FC45B1" w:rsidRPr="00DA6D5C" w:rsidRDefault="00FC45B1" w:rsidP="00FC45B1">
      <w:pPr>
        <w:spacing w:line="240" w:lineRule="auto"/>
        <w:ind w:left="567" w:right="616"/>
        <w:rPr>
          <w:rFonts w:cs="Arial"/>
          <w:color w:val="auto"/>
          <w:szCs w:val="22"/>
          <w:lang w:eastAsia="es-CO"/>
        </w:rPr>
      </w:pPr>
      <w:r w:rsidRPr="00DA6D5C">
        <w:rPr>
          <w:rFonts w:cs="Arial"/>
          <w:b/>
          <w:color w:val="auto"/>
          <w:szCs w:val="22"/>
          <w:lang w:eastAsia="es-CO"/>
        </w:rPr>
        <w:t xml:space="preserve">ARTÍCULO 909. INSCRIPCIÓN AL IMPUESTO UNIFICADO BAJO EL RÉGIMEN SIMPLE DE TRIBUTACIÓN - SIMPLE. </w:t>
      </w:r>
      <w:r w:rsidRPr="00DA6D5C">
        <w:rPr>
          <w:rFonts w:cs="Arial"/>
          <w:color w:val="auto"/>
          <w:szCs w:val="22"/>
          <w:lang w:eastAsia="es-CO"/>
        </w:rPr>
        <w:t>Los contribuyentes que opten por acogerse al impuesto unificado bajo el régimen simple de tributación - SIMPLE</w:t>
      </w:r>
      <w:r w:rsidRPr="00DA6D5C">
        <w:rPr>
          <w:rFonts w:cs="Arial"/>
          <w:color w:val="auto"/>
          <w:szCs w:val="22"/>
        </w:rPr>
        <w:t xml:space="preserve"> </w:t>
      </w:r>
      <w:r w:rsidRPr="00DA6D5C">
        <w:rPr>
          <w:rFonts w:cs="Arial"/>
          <w:color w:val="auto"/>
          <w:szCs w:val="22"/>
          <w:lang w:eastAsia="es-CO"/>
        </w:rPr>
        <w:t xml:space="preserve">deberán inscribirse en el Registro Único Tributario –RUT como contribuyentes del SIMPLE, antes del 31 del mes de enero del año gravable para el que ejerce la opción. Para los contribuyentes que se inscriban por primera vez en el Registro Único Tributario –RUT, deberán indicar en el formulario de inscripción su intención de acogerse a este régimen. </w:t>
      </w:r>
    </w:p>
    <w:p w14:paraId="73D1D878" w14:textId="77777777" w:rsidR="00FC45B1" w:rsidRPr="00DA6D5C" w:rsidRDefault="00FC45B1" w:rsidP="00FC45B1">
      <w:pPr>
        <w:spacing w:line="240" w:lineRule="auto"/>
        <w:ind w:left="567" w:right="616"/>
        <w:rPr>
          <w:rFonts w:cs="Arial"/>
          <w:color w:val="auto"/>
          <w:szCs w:val="22"/>
          <w:lang w:eastAsia="es-CO"/>
        </w:rPr>
      </w:pPr>
    </w:p>
    <w:p w14:paraId="546A68EE" w14:textId="77777777" w:rsidR="00FC45B1" w:rsidRPr="00DA6D5C" w:rsidRDefault="00FC45B1" w:rsidP="00FC45B1">
      <w:pPr>
        <w:spacing w:line="240" w:lineRule="auto"/>
        <w:ind w:left="567" w:right="616"/>
        <w:rPr>
          <w:rFonts w:cs="Arial"/>
          <w:color w:val="auto"/>
          <w:szCs w:val="22"/>
          <w:lang w:eastAsia="es-CO"/>
        </w:rPr>
      </w:pPr>
      <w:r w:rsidRPr="00DA6D5C">
        <w:rPr>
          <w:rFonts w:cs="Arial"/>
          <w:color w:val="auto"/>
          <w:szCs w:val="22"/>
          <w:lang w:eastAsia="es-CO"/>
        </w:rPr>
        <w:t>Quienes se inscriban como contribuyentes del impuesto unificado bajo el régimen simple de tributación - SIMPLE no estarán sometidos al régimen ordinario del impuesto sobre la renta y complementarios por el respectivo año gravable. Una vez ejercida la opción, la misma debe mantenerse para ese año gravable, sin perjuicio de que para el año gravable siguiente se pueda optar nuevamente por el régimen ordinario, antes del último día hábil del mes de enero del año gravable para el que se ejerce la opción.</w:t>
      </w:r>
    </w:p>
    <w:p w14:paraId="11485DB0" w14:textId="77777777" w:rsidR="00FC45B1" w:rsidRPr="00DA6D5C" w:rsidRDefault="00FC45B1" w:rsidP="00FC45B1">
      <w:pPr>
        <w:spacing w:line="240" w:lineRule="auto"/>
        <w:ind w:left="567" w:right="616"/>
        <w:rPr>
          <w:rFonts w:cs="Arial"/>
          <w:color w:val="auto"/>
          <w:szCs w:val="22"/>
          <w:lang w:eastAsia="es-CO"/>
        </w:rPr>
      </w:pPr>
    </w:p>
    <w:p w14:paraId="203ED9A5" w14:textId="77777777" w:rsidR="00FC45B1" w:rsidRPr="00DA6D5C" w:rsidRDefault="00FC45B1" w:rsidP="00FC45B1">
      <w:pPr>
        <w:spacing w:line="240" w:lineRule="auto"/>
        <w:ind w:left="567" w:right="616"/>
        <w:rPr>
          <w:rFonts w:cs="Arial"/>
          <w:color w:val="auto"/>
          <w:szCs w:val="22"/>
          <w:lang w:eastAsia="es-CO"/>
        </w:rPr>
      </w:pPr>
      <w:r w:rsidRPr="00DA6D5C">
        <w:rPr>
          <w:rFonts w:cs="Arial"/>
          <w:color w:val="auto"/>
          <w:szCs w:val="22"/>
          <w:lang w:eastAsia="es-CO"/>
        </w:rPr>
        <w:t>La Dirección de Impuestos y Aduanas Nacionales -DIAN podrá establecer mecanismos simplificados de renovación de la inscripción del Registro Único Tributario –RUT.</w:t>
      </w:r>
    </w:p>
    <w:p w14:paraId="263044F7" w14:textId="77777777" w:rsidR="00FC45B1" w:rsidRPr="00DA6D5C" w:rsidRDefault="00FC45B1" w:rsidP="00FC45B1">
      <w:pPr>
        <w:spacing w:line="240" w:lineRule="auto"/>
        <w:ind w:left="567" w:right="616"/>
        <w:rPr>
          <w:rFonts w:cs="Arial"/>
          <w:color w:val="auto"/>
          <w:szCs w:val="22"/>
          <w:lang w:eastAsia="es-CO"/>
        </w:rPr>
      </w:pPr>
    </w:p>
    <w:p w14:paraId="24D29026" w14:textId="77777777" w:rsidR="00FC45B1" w:rsidRPr="00DA6D5C" w:rsidRDefault="00FC45B1" w:rsidP="00FC45B1">
      <w:pPr>
        <w:spacing w:line="240" w:lineRule="auto"/>
        <w:ind w:left="567" w:right="616"/>
        <w:rPr>
          <w:rFonts w:cs="Arial"/>
          <w:color w:val="auto"/>
          <w:szCs w:val="22"/>
          <w:lang w:eastAsia="es-CO"/>
        </w:rPr>
      </w:pPr>
      <w:r w:rsidRPr="00DA6D5C">
        <w:rPr>
          <w:rFonts w:cs="Arial"/>
          <w:b/>
          <w:color w:val="auto"/>
          <w:szCs w:val="22"/>
          <w:lang w:eastAsia="es-CO"/>
        </w:rPr>
        <w:t xml:space="preserve">PARÁGRAFO. </w:t>
      </w:r>
      <w:r w:rsidRPr="00DA6D5C">
        <w:rPr>
          <w:rFonts w:cs="Arial"/>
          <w:color w:val="auto"/>
          <w:szCs w:val="22"/>
          <w:lang w:eastAsia="es-CO"/>
        </w:rPr>
        <w:t>Las compañías creadas en el año gravable, podrán inscribirse en el régimen SIMPLE en el momento del registro inicial en el Registro Único Tributario –RUT.</w:t>
      </w:r>
    </w:p>
    <w:p w14:paraId="3CF0C22B" w14:textId="77777777" w:rsidR="00FC45B1" w:rsidRPr="00DA6D5C" w:rsidRDefault="00FC45B1" w:rsidP="00FC45B1">
      <w:pPr>
        <w:spacing w:line="240" w:lineRule="auto"/>
        <w:ind w:left="567" w:right="616"/>
        <w:rPr>
          <w:rFonts w:cs="Arial"/>
          <w:b/>
          <w:color w:val="auto"/>
          <w:szCs w:val="22"/>
          <w:lang w:eastAsia="es-CO"/>
        </w:rPr>
      </w:pPr>
    </w:p>
    <w:p w14:paraId="7B55C695" w14:textId="77777777" w:rsidR="00FC45B1" w:rsidRPr="00DA6D5C" w:rsidRDefault="00FC45B1" w:rsidP="00FC45B1">
      <w:pPr>
        <w:spacing w:line="240" w:lineRule="auto"/>
        <w:ind w:left="567" w:right="616"/>
        <w:rPr>
          <w:rFonts w:cs="Arial"/>
          <w:color w:val="auto"/>
          <w:szCs w:val="22"/>
          <w:lang w:eastAsia="es-CO"/>
        </w:rPr>
      </w:pPr>
      <w:r w:rsidRPr="00DA6D5C">
        <w:rPr>
          <w:rFonts w:cs="Arial"/>
          <w:b/>
          <w:color w:val="auto"/>
          <w:szCs w:val="22"/>
          <w:lang w:eastAsia="es-CO"/>
        </w:rPr>
        <w:t xml:space="preserve">PARÁGRAFO TRANSITORIO. </w:t>
      </w:r>
      <w:r w:rsidRPr="00DA6D5C">
        <w:rPr>
          <w:rFonts w:cs="Arial"/>
          <w:color w:val="auto"/>
          <w:szCs w:val="22"/>
          <w:lang w:eastAsia="es-CO"/>
        </w:rPr>
        <w:t xml:space="preserve">Únicamente por el año gravable 2019, las compañías y empresas que cumplan los requisitos para optar por este régimen podrán hacerlo hasta el 31 de julio de dicho año. Para subsanar el pago del anticipo bimestral correspondiente a los bimestres anteriores a su inscripción, deberán incluir los ingresos en el primer recibo electrónico SIMPLE de pago del anticipo bimestral, sin que se causen sanciones o intereses. </w:t>
      </w:r>
    </w:p>
    <w:p w14:paraId="24B02F9A" w14:textId="77777777" w:rsidR="00FC45B1" w:rsidRPr="00DA6D5C" w:rsidRDefault="00FC45B1" w:rsidP="00FC45B1">
      <w:pPr>
        <w:spacing w:line="240" w:lineRule="auto"/>
        <w:ind w:left="567" w:right="616"/>
        <w:rPr>
          <w:rFonts w:cs="Arial"/>
          <w:color w:val="auto"/>
          <w:szCs w:val="22"/>
          <w:lang w:eastAsia="es-CO"/>
        </w:rPr>
      </w:pPr>
    </w:p>
    <w:p w14:paraId="161EE8F6" w14:textId="77777777" w:rsidR="00FC45B1" w:rsidRPr="00DA6D5C" w:rsidRDefault="00FC45B1" w:rsidP="00FC45B1">
      <w:pPr>
        <w:spacing w:line="240" w:lineRule="auto"/>
        <w:ind w:left="567" w:right="616"/>
        <w:rPr>
          <w:rFonts w:cs="Arial"/>
          <w:color w:val="auto"/>
          <w:szCs w:val="22"/>
          <w:lang w:eastAsia="es-CO"/>
        </w:rPr>
      </w:pPr>
      <w:r w:rsidRPr="00DA6D5C">
        <w:rPr>
          <w:rFonts w:cs="Arial"/>
          <w:color w:val="auto"/>
          <w:szCs w:val="22"/>
          <w:lang w:eastAsia="es-CO"/>
        </w:rPr>
        <w:t xml:space="preserve">Si en los bimestres previos a la inscripción en el régimen simple de tributación, el contribuyente pagó el impuesto al consumo y/o el impuesto de industria y comercio y avisos y tableros, o estuvo sujeto a retenciones o </w:t>
      </w:r>
      <w:proofErr w:type="spellStart"/>
      <w:r w:rsidRPr="00DA6D5C">
        <w:rPr>
          <w:rFonts w:cs="Arial"/>
          <w:color w:val="auto"/>
          <w:szCs w:val="22"/>
          <w:lang w:eastAsia="es-CO"/>
        </w:rPr>
        <w:t>autorretenciones</w:t>
      </w:r>
      <w:proofErr w:type="spellEnd"/>
      <w:r w:rsidRPr="00DA6D5C">
        <w:rPr>
          <w:rFonts w:cs="Arial"/>
          <w:color w:val="auto"/>
          <w:szCs w:val="22"/>
          <w:lang w:eastAsia="es-CO"/>
        </w:rPr>
        <w:t xml:space="preserve"> en la fuente, por su actividad empresarial, dichas sumas podrán descontarse del valor a pagar por concepto de anticipo de los recibos electrónicos del SIMPLE que sean presentados en los bimestres siguientes.  </w:t>
      </w:r>
    </w:p>
    <w:p w14:paraId="3ADBD9D1" w14:textId="77777777" w:rsidR="00FC45B1" w:rsidRPr="00DA6D5C" w:rsidRDefault="00FC45B1" w:rsidP="00FC45B1">
      <w:pPr>
        <w:spacing w:line="240" w:lineRule="auto"/>
        <w:rPr>
          <w:rFonts w:cs="Arial"/>
          <w:b/>
          <w:color w:val="auto"/>
          <w:szCs w:val="22"/>
          <w:lang w:eastAsia="es-CO"/>
        </w:rPr>
      </w:pPr>
    </w:p>
    <w:p w14:paraId="1F400676" w14:textId="77777777" w:rsidR="00FC45B1" w:rsidRPr="00DA6D5C" w:rsidRDefault="00FC45B1" w:rsidP="00FC45B1">
      <w:pPr>
        <w:spacing w:line="240" w:lineRule="auto"/>
        <w:ind w:left="567" w:right="616"/>
        <w:rPr>
          <w:rFonts w:cs="Arial"/>
          <w:color w:val="auto"/>
          <w:szCs w:val="22"/>
          <w:lang w:eastAsia="es-CO"/>
        </w:rPr>
      </w:pPr>
      <w:r w:rsidRPr="00DA6D5C">
        <w:rPr>
          <w:rFonts w:cs="Arial"/>
          <w:b/>
          <w:color w:val="auto"/>
          <w:szCs w:val="22"/>
          <w:lang w:eastAsia="es-CO"/>
        </w:rPr>
        <w:t>ARTÍCULO 910. DECLARACIÓN Y PAGO DEL IMPUESTO UNIFICADO BAJO EL RÉGIMEN SIMPLE DE TRIBUTACIÓN - SIMPLE.</w:t>
      </w:r>
      <w:r w:rsidRPr="00DA6D5C">
        <w:rPr>
          <w:rFonts w:cs="Arial"/>
          <w:color w:val="auto"/>
          <w:szCs w:val="22"/>
          <w:lang w:eastAsia="es-CO"/>
        </w:rPr>
        <w:t xml:space="preserve"> Los contribuyentes del impuesto unificado bajo el régimen simple de tributación - SIMPLE deberán presentar una declaración anual consolidada dentro de los plazos que fije el Gobierno nacional y en el formulario simplificado señalado por la Dirección de Impuestos y Aduanas Nacionales –DIAN mediante resolución. Lo anterior sin perjuicio del recibo electrónico de pago del anticipo bimestral SIMPLE que se debe presentar de conformidad con los plazos que establezca el Gobierno nacional, en los términos del artículo 908 de este Estatuto. Dicho anticipo se descontará del valor a pagar en la declaración consolidada anual. </w:t>
      </w:r>
    </w:p>
    <w:p w14:paraId="7644A70B" w14:textId="77777777" w:rsidR="00FC45B1" w:rsidRPr="00DA6D5C" w:rsidRDefault="00FC45B1" w:rsidP="00FC45B1">
      <w:pPr>
        <w:spacing w:line="240" w:lineRule="auto"/>
        <w:ind w:right="616"/>
        <w:rPr>
          <w:rFonts w:cs="Arial"/>
          <w:color w:val="auto"/>
          <w:szCs w:val="22"/>
          <w:lang w:eastAsia="es-CO"/>
        </w:rPr>
      </w:pPr>
    </w:p>
    <w:p w14:paraId="42C94A74" w14:textId="77777777" w:rsidR="00FC45B1" w:rsidRPr="00DA6D5C" w:rsidRDefault="00FC45B1" w:rsidP="00FC45B1">
      <w:pPr>
        <w:spacing w:line="240" w:lineRule="auto"/>
        <w:ind w:left="567" w:right="616"/>
        <w:rPr>
          <w:rFonts w:cs="Arial"/>
          <w:color w:val="auto"/>
          <w:szCs w:val="22"/>
          <w:lang w:eastAsia="es-CO"/>
        </w:rPr>
      </w:pPr>
      <w:r w:rsidRPr="00DA6D5C">
        <w:rPr>
          <w:rFonts w:cs="Arial"/>
          <w:color w:val="auto"/>
          <w:szCs w:val="22"/>
          <w:lang w:eastAsia="es-CO"/>
        </w:rPr>
        <w:t>La declaración anual consolidada del impuesto unificado bajo el régimen simple de tributación -SIMPLE</w:t>
      </w:r>
      <w:r w:rsidRPr="00DA6D5C">
        <w:rPr>
          <w:rFonts w:cs="Arial"/>
          <w:color w:val="auto"/>
          <w:szCs w:val="22"/>
        </w:rPr>
        <w:t xml:space="preserve"> </w:t>
      </w:r>
      <w:r w:rsidRPr="00DA6D5C">
        <w:rPr>
          <w:rFonts w:cs="Arial"/>
          <w:color w:val="auto"/>
          <w:szCs w:val="22"/>
          <w:lang w:eastAsia="es-CO"/>
        </w:rPr>
        <w:t>deberá transmitirse y presentarse con pago mediante los sistemas electrónicos de la Dirección de Impuestos y Aduanas Nacionales-DIAN, a más tardar el 15 de marzo del año siguiente y deberá incluir los ingresos del año gravable reportados mediante los recibos electrónicos del SIMPLE. En caso de que los valores pagados bimestralmente sean superiores al impuesto unificado bajo el régimen simple de tributación - SIMPLE, se reconocerá un saldo a favor compensable de forma automática con los recibos electrónicos SIMPLE de los meses siguientes o con las declaraciones consolidadas anuales siguientes.</w:t>
      </w:r>
    </w:p>
    <w:p w14:paraId="3F3A2EEA" w14:textId="77777777" w:rsidR="00FC45B1" w:rsidRPr="00DA6D5C" w:rsidRDefault="00FC45B1" w:rsidP="00FC45B1">
      <w:pPr>
        <w:spacing w:line="240" w:lineRule="auto"/>
        <w:ind w:left="567" w:right="616"/>
        <w:rPr>
          <w:rFonts w:cs="Arial"/>
          <w:color w:val="auto"/>
          <w:szCs w:val="22"/>
          <w:lang w:eastAsia="es-CO"/>
        </w:rPr>
      </w:pPr>
    </w:p>
    <w:p w14:paraId="36269AA1" w14:textId="77777777" w:rsidR="00FC45B1" w:rsidRPr="00DA6D5C" w:rsidRDefault="00FC45B1" w:rsidP="00FC45B1">
      <w:pPr>
        <w:spacing w:line="240" w:lineRule="auto"/>
        <w:ind w:left="567" w:right="616"/>
        <w:rPr>
          <w:rFonts w:cs="Arial"/>
          <w:color w:val="auto"/>
          <w:szCs w:val="22"/>
          <w:lang w:eastAsia="es-CO"/>
        </w:rPr>
      </w:pPr>
      <w:r w:rsidRPr="00DA6D5C">
        <w:rPr>
          <w:rFonts w:cs="Arial"/>
          <w:color w:val="auto"/>
          <w:szCs w:val="22"/>
          <w:lang w:eastAsia="es-CO"/>
        </w:rPr>
        <w:t>El contribuyente deberá informar en la declaración del impuesto unificado bajo el régimen simple de tributación - SIMPLE</w:t>
      </w:r>
      <w:r w:rsidRPr="00DA6D5C">
        <w:rPr>
          <w:rFonts w:cs="Arial"/>
          <w:color w:val="auto"/>
          <w:szCs w:val="22"/>
        </w:rPr>
        <w:t xml:space="preserve"> </w:t>
      </w:r>
      <w:r w:rsidRPr="00DA6D5C">
        <w:rPr>
          <w:rFonts w:cs="Arial"/>
          <w:color w:val="auto"/>
          <w:szCs w:val="22"/>
          <w:lang w:eastAsia="es-CO"/>
        </w:rPr>
        <w:t>la territorialidad de los ingresos obtenidos con el fin de distribuir lo recaudado por concepto del impuesto de industria y comercio y complementarios en el municipio o los municipios en donde se efectuó el hecho generador.</w:t>
      </w:r>
    </w:p>
    <w:p w14:paraId="0206E13E" w14:textId="77777777" w:rsidR="00FC45B1" w:rsidRPr="00DA6D5C" w:rsidRDefault="00FC45B1" w:rsidP="00FC45B1">
      <w:pPr>
        <w:spacing w:line="240" w:lineRule="auto"/>
        <w:ind w:left="567" w:right="616"/>
        <w:rPr>
          <w:rFonts w:cs="Arial"/>
          <w:b/>
          <w:color w:val="auto"/>
          <w:szCs w:val="22"/>
          <w:lang w:eastAsia="es-MX"/>
        </w:rPr>
      </w:pPr>
    </w:p>
    <w:p w14:paraId="5CFBB754" w14:textId="77777777" w:rsidR="00FC45B1" w:rsidRPr="00DA6D5C" w:rsidRDefault="00FC45B1" w:rsidP="00FC45B1">
      <w:pPr>
        <w:spacing w:line="240" w:lineRule="auto"/>
        <w:ind w:left="567" w:right="616"/>
        <w:rPr>
          <w:rFonts w:cs="Arial"/>
          <w:color w:val="auto"/>
          <w:szCs w:val="22"/>
          <w:lang w:eastAsia="es-CO"/>
        </w:rPr>
      </w:pPr>
      <w:r w:rsidRPr="00DA6D5C">
        <w:rPr>
          <w:rFonts w:cs="Arial"/>
          <w:b/>
          <w:color w:val="auto"/>
          <w:szCs w:val="22"/>
          <w:lang w:eastAsia="es-MX"/>
        </w:rPr>
        <w:t>PARÁGRAFO</w:t>
      </w:r>
      <w:r w:rsidRPr="00DA6D5C">
        <w:rPr>
          <w:rFonts w:cs="Arial"/>
          <w:color w:val="auto"/>
          <w:szCs w:val="22"/>
          <w:lang w:eastAsia="es-CO"/>
        </w:rPr>
        <w:t>. El pago del impuesto unificado bajo el régimen simple de tributación -SIMPLE podrá realizarse a través de las redes electrónicas de pago y entidades financieras, incluidas sus redes de corresponsales, que para el efecto determine el Gobierno nacional. Estas entidades o redes deberán transferir el componente de impuesto sobre la renta, impuesto nacional al consumo y el de impuesto de industria y comercio y avisos y tableros, conforme con los porcentajes establecidos en la tabla respectiva y conforme con la información respecto del municipio en el que se desarrolla la actividad económica que se incluirá en la declaración del impuesto unificado bajo el régimen simple de tributación -SIMPLE.</w:t>
      </w:r>
    </w:p>
    <w:p w14:paraId="3FB4E703" w14:textId="77777777" w:rsidR="00FC45B1" w:rsidRPr="00DA6D5C" w:rsidRDefault="00FC45B1" w:rsidP="00FC45B1">
      <w:pPr>
        <w:spacing w:line="240" w:lineRule="auto"/>
        <w:rPr>
          <w:rFonts w:cs="Arial"/>
          <w:b/>
          <w:color w:val="auto"/>
          <w:szCs w:val="22"/>
          <w:lang w:eastAsia="es-CO"/>
        </w:rPr>
      </w:pPr>
    </w:p>
    <w:p w14:paraId="1A0F323D" w14:textId="77777777" w:rsidR="00FC45B1" w:rsidRPr="00DA6D5C" w:rsidRDefault="00FC45B1" w:rsidP="00FC45B1">
      <w:pPr>
        <w:spacing w:line="240" w:lineRule="auto"/>
        <w:ind w:left="567" w:right="616"/>
        <w:rPr>
          <w:rFonts w:cs="Arial"/>
          <w:color w:val="auto"/>
          <w:szCs w:val="22"/>
          <w:lang w:eastAsia="es-CO"/>
        </w:rPr>
      </w:pPr>
      <w:r w:rsidRPr="00DA6D5C">
        <w:rPr>
          <w:rFonts w:cs="Arial"/>
          <w:b/>
          <w:color w:val="auto"/>
          <w:szCs w:val="22"/>
          <w:lang w:eastAsia="es-CO"/>
        </w:rPr>
        <w:t>ARTÍCULO 911. RETENCIONES Y AUTORRETENCIONES EN LA FUENTE EN EL IMPUESTO UNIFICADO BAJO EL RÉGIMEN SIMPLE DE TRIBUTACIÓN -SIMPLE.</w:t>
      </w:r>
      <w:r w:rsidRPr="00DA6D5C">
        <w:rPr>
          <w:rFonts w:cs="Arial"/>
          <w:color w:val="auto"/>
          <w:szCs w:val="22"/>
          <w:lang w:eastAsia="es-CO"/>
        </w:rPr>
        <w:t xml:space="preserve"> Los contribuyentes del impuesto unificado bajo el régimen simple de tributación - SIMPLE</w:t>
      </w:r>
      <w:r w:rsidRPr="00DA6D5C">
        <w:rPr>
          <w:rFonts w:cs="Arial"/>
          <w:color w:val="auto"/>
          <w:szCs w:val="22"/>
        </w:rPr>
        <w:t xml:space="preserve"> </w:t>
      </w:r>
      <w:r w:rsidRPr="00DA6D5C">
        <w:rPr>
          <w:rFonts w:cs="Arial"/>
          <w:color w:val="auto"/>
          <w:szCs w:val="22"/>
          <w:lang w:eastAsia="es-CO"/>
        </w:rPr>
        <w:t xml:space="preserve">no estarán sujetos a retención en la fuente y tampoco estarán obligados a practicar retenciones y </w:t>
      </w:r>
      <w:proofErr w:type="spellStart"/>
      <w:r w:rsidRPr="00DA6D5C">
        <w:rPr>
          <w:rFonts w:cs="Arial"/>
          <w:color w:val="auto"/>
          <w:szCs w:val="22"/>
          <w:lang w:eastAsia="es-CO"/>
        </w:rPr>
        <w:t>autorretenciones</w:t>
      </w:r>
      <w:proofErr w:type="spellEnd"/>
      <w:r w:rsidRPr="00DA6D5C">
        <w:rPr>
          <w:rFonts w:cs="Arial"/>
          <w:color w:val="auto"/>
          <w:szCs w:val="22"/>
          <w:lang w:eastAsia="es-CO"/>
        </w:rPr>
        <w:t xml:space="preserve"> en la fuente, con excepción de las correspondientes a pagos laborales. En los pagos por compras de bienes o servicios realizados por los contribuyentes del impuesto unificado bajo el régimen simple de tributación -SIMPLE, el tercero receptor del pago, contribuyente del régimen ordinario y agente retenedor del impuesto sobre la renta, deberá actuar como agente </w:t>
      </w:r>
      <w:proofErr w:type="spellStart"/>
      <w:r w:rsidRPr="00DA6D5C">
        <w:rPr>
          <w:rFonts w:cs="Arial"/>
          <w:color w:val="auto"/>
          <w:szCs w:val="22"/>
          <w:lang w:eastAsia="es-CO"/>
        </w:rPr>
        <w:t>autorretenedor</w:t>
      </w:r>
      <w:proofErr w:type="spellEnd"/>
      <w:r w:rsidRPr="00DA6D5C">
        <w:rPr>
          <w:rFonts w:cs="Arial"/>
          <w:color w:val="auto"/>
          <w:szCs w:val="22"/>
          <w:lang w:eastAsia="es-CO"/>
        </w:rPr>
        <w:t xml:space="preserve"> del impuesto.</w:t>
      </w:r>
    </w:p>
    <w:p w14:paraId="540700F6" w14:textId="77777777" w:rsidR="00FC45B1" w:rsidRPr="00DA6D5C" w:rsidRDefault="00FC45B1" w:rsidP="00FC45B1">
      <w:pPr>
        <w:spacing w:line="240" w:lineRule="auto"/>
        <w:rPr>
          <w:rFonts w:cs="Arial"/>
          <w:b/>
          <w:color w:val="auto"/>
          <w:szCs w:val="22"/>
          <w:lang w:eastAsia="es-CO"/>
        </w:rPr>
      </w:pPr>
    </w:p>
    <w:p w14:paraId="2BBCBD0D" w14:textId="77777777" w:rsidR="00FC45B1" w:rsidRPr="00DA6D5C" w:rsidRDefault="00FC45B1" w:rsidP="00FC45B1">
      <w:pPr>
        <w:spacing w:line="240" w:lineRule="auto"/>
        <w:ind w:left="567" w:right="616"/>
        <w:rPr>
          <w:rFonts w:cs="Arial"/>
          <w:color w:val="auto"/>
          <w:szCs w:val="22"/>
          <w:lang w:eastAsia="es-CO"/>
        </w:rPr>
      </w:pPr>
      <w:r w:rsidRPr="00DA6D5C">
        <w:rPr>
          <w:rFonts w:cs="Arial"/>
          <w:b/>
          <w:color w:val="auto"/>
          <w:szCs w:val="22"/>
          <w:lang w:eastAsia="es-CO"/>
        </w:rPr>
        <w:t>ARTÍCULO 912. CRÉDITO O DESCUENTO DEL IMPUESTO POR INGRESOS DE TARJETAS DE CRÉDITO, DÉBITO Y OTROS MECANISMOS DE PAGOS ELECTRÓNICOS.</w:t>
      </w:r>
      <w:r w:rsidRPr="00DA6D5C">
        <w:rPr>
          <w:rFonts w:cs="Arial"/>
          <w:color w:val="auto"/>
          <w:szCs w:val="22"/>
          <w:lang w:eastAsia="es-CO"/>
        </w:rPr>
        <w:t xml:space="preserve"> Los pagos o abonos en cuenta susceptibles de constituir ingreso tributario para los contribuyentes del impuesto unificado bajo el régimen simple de tributación -SIMPLE, por concepto de ventas de bienes o servicios realizadas a través de los sistemas de tarjetas de crédito y/o débito y otros mecanismos de pagos electrónicos, generarán un crédito o descuento del impuesto a pagar equivalente al 0,5% de los ingresos recibidos por este medio, conforme a certificación emitida por la entidad financiera adquirente. Este descuento no podrá exceder el impuesto a cargo del contribuyente perteneciente al régimen simple de tributación –SIMPLE, excepto en la parte que corresponda al impuesto de industria y comercio y avisos y tableros, la cual no podrá ser cubierta con dicho descuento.  </w:t>
      </w:r>
    </w:p>
    <w:p w14:paraId="02AD73D8" w14:textId="77777777" w:rsidR="00FC45B1" w:rsidRPr="00DA6D5C" w:rsidRDefault="00FC45B1" w:rsidP="00FC45B1">
      <w:pPr>
        <w:shd w:val="clear" w:color="auto" w:fill="FFFFFF"/>
        <w:spacing w:line="240" w:lineRule="auto"/>
        <w:textAlignment w:val="top"/>
        <w:outlineLvl w:val="1"/>
        <w:rPr>
          <w:rFonts w:cs="Arial"/>
          <w:color w:val="auto"/>
          <w:szCs w:val="22"/>
        </w:rPr>
      </w:pPr>
    </w:p>
    <w:p w14:paraId="5341C9F5" w14:textId="77777777" w:rsidR="00FC45B1" w:rsidRPr="00DA6D5C" w:rsidRDefault="00FC45B1" w:rsidP="00FC45B1">
      <w:pPr>
        <w:spacing w:line="240" w:lineRule="auto"/>
        <w:ind w:left="567" w:right="616"/>
        <w:rPr>
          <w:rFonts w:cs="Arial"/>
          <w:color w:val="auto"/>
          <w:szCs w:val="22"/>
        </w:rPr>
      </w:pPr>
      <w:r w:rsidRPr="00DA6D5C">
        <w:rPr>
          <w:rFonts w:cs="Arial"/>
          <w:b/>
          <w:color w:val="auto"/>
          <w:szCs w:val="22"/>
        </w:rPr>
        <w:t xml:space="preserve">ARTÍCULO 913. EXCLUSIÓN DEL </w:t>
      </w:r>
      <w:r w:rsidRPr="00DA6D5C">
        <w:rPr>
          <w:rFonts w:cs="Arial"/>
          <w:b/>
          <w:color w:val="auto"/>
          <w:szCs w:val="22"/>
          <w:lang w:eastAsia="es-CO"/>
        </w:rPr>
        <w:t>IMPUESTO UNIFICADO BAJO EL RÉGIMEN SIMPLE DE TRIBUTACIÓN - SIMPLE</w:t>
      </w:r>
      <w:r w:rsidRPr="00DA6D5C">
        <w:rPr>
          <w:rFonts w:cs="Arial"/>
          <w:color w:val="auto"/>
          <w:szCs w:val="22"/>
        </w:rPr>
        <w:t xml:space="preserve"> </w:t>
      </w:r>
      <w:r w:rsidRPr="00DA6D5C">
        <w:rPr>
          <w:rFonts w:cs="Arial"/>
          <w:b/>
          <w:color w:val="auto"/>
          <w:szCs w:val="22"/>
        </w:rPr>
        <w:t>POR RAZONES DE CONTROL.</w:t>
      </w:r>
      <w:r w:rsidRPr="00DA6D5C">
        <w:rPr>
          <w:rFonts w:cs="Arial"/>
          <w:color w:val="auto"/>
          <w:szCs w:val="22"/>
        </w:rPr>
        <w:t xml:space="preserve"> Cuando el contribuyente incumpla las condiciones y requisitos previstos para pertenecer al </w:t>
      </w:r>
      <w:r w:rsidRPr="00DA6D5C">
        <w:rPr>
          <w:rFonts w:cs="Arial"/>
          <w:color w:val="auto"/>
          <w:szCs w:val="22"/>
          <w:lang w:eastAsia="es-CO"/>
        </w:rPr>
        <w:t>impuesto unificado bajo el régimen simple de tributación -SIMPLE</w:t>
      </w:r>
      <w:r w:rsidRPr="00DA6D5C">
        <w:rPr>
          <w:rFonts w:cs="Arial"/>
          <w:color w:val="auto"/>
          <w:szCs w:val="22"/>
        </w:rPr>
        <w:t xml:space="preserve"> o cuando se verifique abuso en materia tributaria, y el incumplimiento no sea subsanable, perderá automáticamente su calificación como contribuyente del </w:t>
      </w:r>
      <w:r w:rsidRPr="00DA6D5C">
        <w:rPr>
          <w:rFonts w:cs="Arial"/>
          <w:color w:val="auto"/>
          <w:szCs w:val="22"/>
          <w:lang w:eastAsia="es-CO"/>
        </w:rPr>
        <w:t>impuesto unificado bajo el régimen simple de tributación -SIMPLE</w:t>
      </w:r>
      <w:r w:rsidRPr="00DA6D5C">
        <w:rPr>
          <w:rFonts w:cs="Arial"/>
          <w:color w:val="auto"/>
          <w:szCs w:val="22"/>
        </w:rPr>
        <w:t xml:space="preserve"> y deberá declararse como contribuyente del régimen ordinario, situación que debe actualizarse en el Registro Único Tributario -RUT.</w:t>
      </w:r>
    </w:p>
    <w:p w14:paraId="1DEDA775" w14:textId="77777777" w:rsidR="00FC45B1" w:rsidRPr="00DA6D5C" w:rsidRDefault="00FC45B1" w:rsidP="00FC45B1">
      <w:pPr>
        <w:spacing w:line="240" w:lineRule="auto"/>
        <w:ind w:left="567" w:right="616"/>
        <w:rPr>
          <w:rFonts w:cs="Arial"/>
          <w:color w:val="auto"/>
          <w:szCs w:val="22"/>
        </w:rPr>
      </w:pPr>
    </w:p>
    <w:p w14:paraId="413DE9C1"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rPr>
      </w:pPr>
      <w:r w:rsidRPr="00DA6D5C">
        <w:rPr>
          <w:rFonts w:cs="Arial"/>
          <w:color w:val="auto"/>
          <w:szCs w:val="22"/>
        </w:rPr>
        <w:t xml:space="preserve">La Dirección de Impuestos y Aduanas Nacionales-DIAN, tendrá las facultades para notificar una liquidación oficial simplificada del </w:t>
      </w:r>
      <w:r w:rsidRPr="00DA6D5C">
        <w:rPr>
          <w:rFonts w:cs="Arial"/>
          <w:color w:val="auto"/>
          <w:szCs w:val="22"/>
          <w:lang w:eastAsia="es-CO"/>
        </w:rPr>
        <w:t>impuesto unificado bajo el régimen simple de tributación -SIMPLE</w:t>
      </w:r>
      <w:r w:rsidRPr="00DA6D5C">
        <w:rPr>
          <w:rFonts w:cs="Arial"/>
          <w:color w:val="auto"/>
          <w:szCs w:val="22"/>
        </w:rPr>
        <w:t xml:space="preserve">, a través de estimaciones objetivas realizadas por la Administración Tributaria y conforme con la información obtenida de terceros y del mecanismo de la factura electrónica. En el caso de contribuyentes omisos de la obligación tributaria, su inscripción en el </w:t>
      </w:r>
      <w:r w:rsidRPr="00DA6D5C">
        <w:rPr>
          <w:rFonts w:cs="Arial"/>
          <w:color w:val="auto"/>
          <w:szCs w:val="22"/>
          <w:lang w:eastAsia="es-CO"/>
        </w:rPr>
        <w:t>impuesto unificado bajo el régimen simple de tributación -SIMPLE</w:t>
      </w:r>
      <w:r w:rsidRPr="00DA6D5C">
        <w:rPr>
          <w:rFonts w:cs="Arial"/>
          <w:color w:val="auto"/>
          <w:szCs w:val="22"/>
        </w:rPr>
        <w:t xml:space="preserve"> se verificará de forma oficiosa y automática por parte de la Administración Tributaria.</w:t>
      </w:r>
    </w:p>
    <w:p w14:paraId="7F3D5811"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rPr>
      </w:pPr>
    </w:p>
    <w:p w14:paraId="6F6884E6"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rPr>
      </w:pPr>
      <w:r w:rsidRPr="00DA6D5C">
        <w:rPr>
          <w:rFonts w:cs="Arial"/>
          <w:color w:val="auto"/>
          <w:szCs w:val="22"/>
        </w:rPr>
        <w:t>El contribuyente podrá desestimar y controvertir la liquidación oficial simplificada, a través de la presentación de la declaración del impuesto sobre la renta bajo el sistema ordinario o cedular según el caso, dentro de los tres meses siguientes a su notificación, de lo contrario quedará en firme la liquidación oficial simplificada y prestará mérito ejecutivo.</w:t>
      </w:r>
    </w:p>
    <w:p w14:paraId="17BF6E28" w14:textId="77777777" w:rsidR="00FC45B1" w:rsidRPr="00DA6D5C" w:rsidRDefault="00FC45B1" w:rsidP="00FC45B1">
      <w:pPr>
        <w:spacing w:line="240" w:lineRule="auto"/>
        <w:rPr>
          <w:rFonts w:cs="Arial"/>
          <w:b/>
          <w:color w:val="auto"/>
          <w:szCs w:val="22"/>
        </w:rPr>
      </w:pPr>
    </w:p>
    <w:p w14:paraId="25F1BF16" w14:textId="77777777" w:rsidR="00FC45B1" w:rsidRPr="00DA6D5C" w:rsidRDefault="00FC45B1" w:rsidP="00FC45B1">
      <w:pPr>
        <w:spacing w:line="240" w:lineRule="auto"/>
        <w:ind w:left="567" w:right="616"/>
        <w:rPr>
          <w:rFonts w:cs="Arial"/>
          <w:color w:val="auto"/>
          <w:szCs w:val="22"/>
        </w:rPr>
      </w:pPr>
      <w:r w:rsidRPr="00DA6D5C">
        <w:rPr>
          <w:rFonts w:cs="Arial"/>
          <w:b/>
          <w:color w:val="auto"/>
          <w:szCs w:val="22"/>
        </w:rPr>
        <w:t xml:space="preserve">ARTÍCULO 914. EXCLUSIÓN DEL </w:t>
      </w:r>
      <w:r w:rsidRPr="00DA6D5C">
        <w:rPr>
          <w:rFonts w:cs="Arial"/>
          <w:b/>
          <w:color w:val="auto"/>
          <w:szCs w:val="22"/>
          <w:lang w:eastAsia="es-CO"/>
        </w:rPr>
        <w:t>IMPUESTO UNIFICADO BAJO EL RÉGIMEN SIMPLE DE TRIBUTACIÓN - SIMPLE</w:t>
      </w:r>
      <w:r w:rsidRPr="00DA6D5C">
        <w:rPr>
          <w:rFonts w:cs="Arial"/>
          <w:b/>
          <w:color w:val="auto"/>
          <w:szCs w:val="22"/>
        </w:rPr>
        <w:t xml:space="preserve"> POR INCUMPLIMIENTO. </w:t>
      </w:r>
      <w:r w:rsidRPr="00DA6D5C">
        <w:rPr>
          <w:rFonts w:cs="Arial"/>
          <w:color w:val="auto"/>
          <w:szCs w:val="22"/>
        </w:rPr>
        <w:t xml:space="preserve">Cuando el contribuyente incumpla los pagos correspondientes al total del período del </w:t>
      </w:r>
      <w:r w:rsidRPr="00DA6D5C">
        <w:rPr>
          <w:rFonts w:cs="Arial"/>
          <w:color w:val="auto"/>
          <w:szCs w:val="22"/>
          <w:lang w:eastAsia="es-CO"/>
        </w:rPr>
        <w:t>impuesto unificado bajo el régimen simple de tributación - SIMPLE</w:t>
      </w:r>
      <w:r w:rsidRPr="00DA6D5C">
        <w:rPr>
          <w:rFonts w:cs="Arial"/>
          <w:color w:val="auto"/>
          <w:szCs w:val="22"/>
        </w:rPr>
        <w:t>, será excluido del Régimen y no podrá optar por este en el año gravable siguiente al del año gravable de la omisión o retardo en el pago. Se entenderá incumplido cuando el retardo en la declaración o en el pago del recibo SIMPLE sea mayor a un (1) mes calendario.</w:t>
      </w:r>
    </w:p>
    <w:p w14:paraId="463C7E91" w14:textId="77777777" w:rsidR="00FC45B1" w:rsidRPr="00DA6D5C" w:rsidRDefault="00FC45B1" w:rsidP="00FC45B1">
      <w:pPr>
        <w:shd w:val="clear" w:color="auto" w:fill="FFFFFF"/>
        <w:spacing w:line="240" w:lineRule="auto"/>
        <w:textAlignment w:val="top"/>
        <w:outlineLvl w:val="1"/>
        <w:rPr>
          <w:rFonts w:cs="Arial"/>
          <w:b/>
          <w:color w:val="auto"/>
          <w:szCs w:val="22"/>
        </w:rPr>
      </w:pPr>
    </w:p>
    <w:p w14:paraId="19D056C5"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rPr>
      </w:pPr>
      <w:r w:rsidRPr="00DA6D5C">
        <w:rPr>
          <w:rFonts w:cs="Arial"/>
          <w:b/>
          <w:color w:val="auto"/>
          <w:szCs w:val="22"/>
        </w:rPr>
        <w:t>ARTÍCULO 915. RÉGIMEN DE IVA Y DE IMPUESTO AL CONSUMO.</w:t>
      </w:r>
      <w:r w:rsidRPr="00DA6D5C">
        <w:rPr>
          <w:rFonts w:cs="Arial"/>
          <w:color w:val="auto"/>
          <w:szCs w:val="22"/>
        </w:rPr>
        <w:t xml:space="preserve"> Los contribuyentes del </w:t>
      </w:r>
      <w:r w:rsidRPr="00DA6D5C">
        <w:rPr>
          <w:rFonts w:cs="Arial"/>
          <w:color w:val="auto"/>
          <w:szCs w:val="22"/>
          <w:lang w:eastAsia="es-CO"/>
        </w:rPr>
        <w:t>impuesto unificado bajo el régimen simple de tributación -SIMPLE</w:t>
      </w:r>
      <w:r w:rsidRPr="00DA6D5C">
        <w:rPr>
          <w:rFonts w:cs="Arial"/>
          <w:color w:val="auto"/>
          <w:szCs w:val="22"/>
        </w:rPr>
        <w:t xml:space="preserve"> son responsables del impuesto sobre las ventas -IVA o de impuesto nacional al consumo. </w:t>
      </w:r>
    </w:p>
    <w:p w14:paraId="689D9217"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rPr>
      </w:pPr>
    </w:p>
    <w:p w14:paraId="7FFA63FA"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rPr>
      </w:pPr>
      <w:r w:rsidRPr="00DA6D5C">
        <w:rPr>
          <w:rFonts w:cs="Arial"/>
          <w:color w:val="auto"/>
          <w:szCs w:val="22"/>
        </w:rPr>
        <w:t xml:space="preserve">En el caso de los contribuyentes del </w:t>
      </w:r>
      <w:r w:rsidRPr="00DA6D5C">
        <w:rPr>
          <w:rFonts w:cs="Arial"/>
          <w:color w:val="auto"/>
          <w:szCs w:val="22"/>
          <w:lang w:eastAsia="es-CO"/>
        </w:rPr>
        <w:t>impuesto unificado bajo el régimen simple de tributación -SIMPLE</w:t>
      </w:r>
      <w:r w:rsidRPr="00DA6D5C">
        <w:rPr>
          <w:rFonts w:cs="Arial"/>
          <w:color w:val="auto"/>
          <w:szCs w:val="22"/>
        </w:rPr>
        <w:t xml:space="preserve"> que sean responsables del impuesto sobre las ventas -IVA, presentarán una declaración anual consolidada del impuesto sobre las ventas -IVA, sin perjuicio de la obligación de transferir el IVA mensual a pagar mediante el mecanismo del recibo electrónico SIMPLE. En el caso de los contribuyentes del </w:t>
      </w:r>
      <w:r w:rsidRPr="00DA6D5C">
        <w:rPr>
          <w:rFonts w:cs="Arial"/>
          <w:color w:val="auto"/>
          <w:szCs w:val="22"/>
          <w:lang w:eastAsia="es-CO"/>
        </w:rPr>
        <w:t>impuesto unificado bajo el régimen simple de tributación -SIMPLE</w:t>
      </w:r>
      <w:r w:rsidRPr="00DA6D5C">
        <w:rPr>
          <w:rFonts w:cs="Arial"/>
          <w:color w:val="auto"/>
          <w:szCs w:val="22"/>
        </w:rPr>
        <w:t xml:space="preserve"> que sean restaurantes, incluidos los servicios de cafetería, bar y “catering”, el impuesto al consumo se declara y paga mediante el SIMPLE.</w:t>
      </w:r>
    </w:p>
    <w:p w14:paraId="43DA760A"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rPr>
      </w:pPr>
    </w:p>
    <w:p w14:paraId="2EEF402A"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rPr>
      </w:pPr>
      <w:r w:rsidRPr="00DA6D5C">
        <w:rPr>
          <w:rFonts w:cs="Arial"/>
          <w:color w:val="auto"/>
          <w:szCs w:val="22"/>
        </w:rPr>
        <w:t xml:space="preserve">Los contribuyentes del </w:t>
      </w:r>
      <w:r w:rsidRPr="00DA6D5C">
        <w:rPr>
          <w:rFonts w:cs="Arial"/>
          <w:color w:val="auto"/>
          <w:szCs w:val="22"/>
          <w:lang w:eastAsia="es-CO"/>
        </w:rPr>
        <w:t>impuesto unificado bajo el régimen simple de tributación -SIMPLE</w:t>
      </w:r>
      <w:r w:rsidRPr="00DA6D5C">
        <w:rPr>
          <w:rFonts w:cs="Arial"/>
          <w:color w:val="auto"/>
          <w:szCs w:val="22"/>
        </w:rPr>
        <w:t xml:space="preserve"> están obligados a expedir facturas electrónicas y a solicitar las facturas o documento equivalente a sus proveedores de bienes y servicios, según las normas generales consagradas en el marco tributario.</w:t>
      </w:r>
    </w:p>
    <w:p w14:paraId="2B7D5FA1"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rPr>
      </w:pPr>
    </w:p>
    <w:p w14:paraId="03CA6B33"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rPr>
      </w:pPr>
      <w:r w:rsidRPr="00DA6D5C">
        <w:rPr>
          <w:rFonts w:cs="Arial"/>
          <w:b/>
          <w:color w:val="auto"/>
          <w:szCs w:val="22"/>
        </w:rPr>
        <w:t xml:space="preserve">PARÁGRAFO TRANSITORIO. </w:t>
      </w:r>
      <w:r w:rsidRPr="00DA6D5C">
        <w:rPr>
          <w:rFonts w:cs="Arial"/>
          <w:color w:val="auto"/>
          <w:szCs w:val="22"/>
        </w:rPr>
        <w:t xml:space="preserve">Los contribuyentes que opten por el </w:t>
      </w:r>
      <w:r w:rsidRPr="00DA6D5C">
        <w:rPr>
          <w:rFonts w:cs="Arial"/>
          <w:color w:val="auto"/>
          <w:szCs w:val="22"/>
          <w:lang w:eastAsia="es-CO"/>
        </w:rPr>
        <w:t>impuesto unificado bajo el régimen simple de tributación - SIMPLE</w:t>
      </w:r>
      <w:r w:rsidRPr="00DA6D5C">
        <w:rPr>
          <w:rFonts w:cs="Arial"/>
          <w:color w:val="auto"/>
          <w:szCs w:val="22"/>
        </w:rPr>
        <w:t>, tendrán plazo para adoptar el sistema de factura electrónica hasta el 31 de Julio de 2019.</w:t>
      </w:r>
    </w:p>
    <w:p w14:paraId="077F307D" w14:textId="77777777" w:rsidR="00FC45B1" w:rsidRPr="00DA6D5C" w:rsidRDefault="00FC45B1" w:rsidP="00FC45B1">
      <w:pPr>
        <w:shd w:val="clear" w:color="auto" w:fill="FFFFFF"/>
        <w:spacing w:line="240" w:lineRule="auto"/>
        <w:ind w:left="567"/>
        <w:textAlignment w:val="top"/>
        <w:outlineLvl w:val="1"/>
        <w:rPr>
          <w:rFonts w:cs="Arial"/>
          <w:color w:val="auto"/>
          <w:szCs w:val="22"/>
        </w:rPr>
      </w:pPr>
    </w:p>
    <w:p w14:paraId="3573DE4A" w14:textId="77777777" w:rsidR="00FC45B1" w:rsidRPr="00DA6D5C" w:rsidRDefault="00FC45B1" w:rsidP="00FC45B1">
      <w:pPr>
        <w:tabs>
          <w:tab w:val="left" w:pos="3544"/>
        </w:tabs>
        <w:spacing w:line="240" w:lineRule="auto"/>
        <w:ind w:left="567" w:right="589"/>
        <w:rPr>
          <w:rFonts w:cs="Arial"/>
          <w:color w:val="auto"/>
          <w:szCs w:val="22"/>
        </w:rPr>
      </w:pPr>
      <w:r w:rsidRPr="00DA6D5C">
        <w:rPr>
          <w:rFonts w:cs="Arial"/>
          <w:b/>
          <w:color w:val="auto"/>
          <w:szCs w:val="22"/>
        </w:rPr>
        <w:t xml:space="preserve">ARTÍCULO 916. RÉGIMEN DE PROCEDIMIENTO, SANCIONATORIO Y DE FIRMEZA DE LAS DECLARACIONES DEL IMPUESTO UNIFICADO BAJO EL RÉGIMEN SIMPLE DE TRIBUTACIÓN - SIMPLE. </w:t>
      </w:r>
      <w:r w:rsidRPr="00DA6D5C">
        <w:rPr>
          <w:rFonts w:cs="Arial"/>
          <w:color w:val="auto"/>
          <w:szCs w:val="22"/>
        </w:rPr>
        <w:t xml:space="preserve">El régimen de procedimiento, sancionatorio y de firmeza de las declaraciones del impuesto unificado bajo el régimen simple de tributación - SIMPLE es el previsto en el Estatuto Tributario. </w:t>
      </w:r>
    </w:p>
    <w:p w14:paraId="39237D2C" w14:textId="77777777" w:rsidR="00FC45B1" w:rsidRPr="00DA6D5C" w:rsidRDefault="00FC45B1" w:rsidP="00FC45B1">
      <w:pPr>
        <w:tabs>
          <w:tab w:val="left" w:pos="3544"/>
        </w:tabs>
        <w:spacing w:line="240" w:lineRule="auto"/>
        <w:ind w:left="567" w:right="589"/>
        <w:rPr>
          <w:rFonts w:cs="Arial"/>
          <w:b/>
          <w:color w:val="auto"/>
          <w:szCs w:val="22"/>
        </w:rPr>
      </w:pPr>
    </w:p>
    <w:p w14:paraId="2185D4FB" w14:textId="77777777" w:rsidR="00FC45B1" w:rsidRPr="00DA6D5C" w:rsidRDefault="00FC45B1" w:rsidP="00FC45B1">
      <w:pPr>
        <w:tabs>
          <w:tab w:val="left" w:pos="3544"/>
        </w:tabs>
        <w:spacing w:line="240" w:lineRule="auto"/>
        <w:ind w:left="567" w:right="589"/>
        <w:rPr>
          <w:rFonts w:cs="Arial"/>
          <w:color w:val="auto"/>
          <w:szCs w:val="22"/>
        </w:rPr>
      </w:pPr>
      <w:r w:rsidRPr="00DA6D5C">
        <w:rPr>
          <w:rFonts w:cs="Arial"/>
          <w:b/>
          <w:color w:val="auto"/>
          <w:szCs w:val="22"/>
        </w:rPr>
        <w:t xml:space="preserve">PARÁGRAFO. </w:t>
      </w:r>
      <w:r w:rsidRPr="00DA6D5C">
        <w:rPr>
          <w:rFonts w:cs="Arial"/>
          <w:color w:val="auto"/>
          <w:szCs w:val="22"/>
        </w:rPr>
        <w:t xml:space="preserve">Los ingresos obtenidos por concepto de sanciones e intereses se distribuirán entre la Dirección de Impuestos y Aduanas Nacionales –DIAN y las autoridades municipales y distritales competentes, en proporción a la participación de los impuestos nacionales y territoriales en el </w:t>
      </w:r>
      <w:r w:rsidRPr="00DA6D5C">
        <w:rPr>
          <w:rFonts w:cs="Arial"/>
          <w:color w:val="auto"/>
          <w:szCs w:val="22"/>
          <w:lang w:eastAsia="es-CO"/>
        </w:rPr>
        <w:t xml:space="preserve">impuesto unificado bajo el régimen simple de tributación –SIMPLE. </w:t>
      </w:r>
    </w:p>
    <w:p w14:paraId="26486C6A" w14:textId="77777777" w:rsidR="00FC45B1" w:rsidRPr="00DA6D5C" w:rsidRDefault="00FC45B1" w:rsidP="00FC45B1">
      <w:pPr>
        <w:tabs>
          <w:tab w:val="left" w:pos="3544"/>
        </w:tabs>
        <w:spacing w:line="240" w:lineRule="auto"/>
        <w:ind w:left="567" w:right="589"/>
        <w:rPr>
          <w:rFonts w:cs="Arial"/>
          <w:color w:val="auto"/>
          <w:szCs w:val="22"/>
        </w:rPr>
      </w:pPr>
    </w:p>
    <w:p w14:paraId="4373E012" w14:textId="77777777" w:rsidR="00FC45B1" w:rsidRPr="00DA6D5C" w:rsidRDefault="00FC45B1" w:rsidP="00FC45B1">
      <w:pPr>
        <w:spacing w:line="240" w:lineRule="auto"/>
        <w:jc w:val="center"/>
        <w:rPr>
          <w:rFonts w:cs="Arial"/>
          <w:b/>
          <w:color w:val="auto"/>
          <w:szCs w:val="22"/>
        </w:rPr>
      </w:pPr>
    </w:p>
    <w:p w14:paraId="4F67E9E8" w14:textId="77777777" w:rsidR="00FC45B1" w:rsidRPr="00DA6D5C" w:rsidRDefault="00FC45B1" w:rsidP="00FC45B1">
      <w:pPr>
        <w:spacing w:line="240" w:lineRule="auto"/>
        <w:jc w:val="center"/>
        <w:rPr>
          <w:rFonts w:cs="Arial"/>
          <w:b/>
          <w:color w:val="auto"/>
          <w:szCs w:val="22"/>
        </w:rPr>
      </w:pPr>
      <w:r w:rsidRPr="00DA6D5C">
        <w:rPr>
          <w:rFonts w:cs="Arial"/>
          <w:b/>
          <w:color w:val="auto"/>
          <w:szCs w:val="22"/>
        </w:rPr>
        <w:t>CAPITULO II</w:t>
      </w:r>
    </w:p>
    <w:p w14:paraId="60853B2D" w14:textId="77777777" w:rsidR="00FC45B1" w:rsidRPr="00DA6D5C" w:rsidRDefault="00FC45B1" w:rsidP="00FC45B1">
      <w:pPr>
        <w:shd w:val="clear" w:color="auto" w:fill="FFFFFF"/>
        <w:spacing w:line="240" w:lineRule="auto"/>
        <w:jc w:val="center"/>
        <w:textAlignment w:val="top"/>
        <w:outlineLvl w:val="1"/>
        <w:rPr>
          <w:rFonts w:cs="Arial"/>
          <w:b/>
          <w:color w:val="auto"/>
          <w:szCs w:val="22"/>
        </w:rPr>
      </w:pPr>
      <w:r w:rsidRPr="00DA6D5C">
        <w:rPr>
          <w:rFonts w:cs="Arial"/>
          <w:b/>
          <w:color w:val="auto"/>
          <w:szCs w:val="22"/>
        </w:rPr>
        <w:t xml:space="preserve">RÉGIMEN TRIBUTARIO EN RENTA PARA LAS MEGA INVERSIONES DENTRO DEL TERRITORIO NACIONAL </w:t>
      </w:r>
    </w:p>
    <w:p w14:paraId="723C1BA4" w14:textId="77777777" w:rsidR="00FC45B1" w:rsidRPr="00DA6D5C" w:rsidRDefault="00FC45B1" w:rsidP="00FC45B1">
      <w:pPr>
        <w:shd w:val="clear" w:color="auto" w:fill="FFFFFF"/>
        <w:spacing w:line="240" w:lineRule="auto"/>
        <w:textAlignment w:val="top"/>
        <w:outlineLvl w:val="1"/>
        <w:rPr>
          <w:rFonts w:cs="Arial"/>
          <w:color w:val="auto"/>
          <w:szCs w:val="22"/>
        </w:rPr>
      </w:pPr>
    </w:p>
    <w:p w14:paraId="06FD4ACF" w14:textId="77777777" w:rsidR="00FC45B1" w:rsidRPr="00DA6D5C" w:rsidRDefault="00FC45B1" w:rsidP="00FC45B1">
      <w:pPr>
        <w:shd w:val="clear" w:color="auto" w:fill="FFFFFF"/>
        <w:spacing w:line="240" w:lineRule="auto"/>
        <w:textAlignment w:val="top"/>
        <w:outlineLvl w:val="1"/>
        <w:rPr>
          <w:rFonts w:cs="Arial"/>
          <w:color w:val="auto"/>
          <w:szCs w:val="22"/>
        </w:rPr>
      </w:pPr>
      <w:r w:rsidRPr="00DA6D5C">
        <w:rPr>
          <w:rFonts w:cs="Arial"/>
          <w:b/>
          <w:color w:val="auto"/>
          <w:szCs w:val="22"/>
        </w:rPr>
        <w:t>ARTÍCULO 58</w:t>
      </w:r>
      <w:r w:rsidRPr="00DA6D5C">
        <w:rPr>
          <w:rFonts w:cs="Arial"/>
          <w:color w:val="auto"/>
          <w:szCs w:val="22"/>
        </w:rPr>
        <w:t>. Adiciónese el artículo 235-3 al Estatuto Tributario, el cual quedará así:</w:t>
      </w:r>
    </w:p>
    <w:p w14:paraId="3E2B8DCA" w14:textId="77777777" w:rsidR="00FC45B1" w:rsidRPr="00DA6D5C" w:rsidRDefault="00FC45B1" w:rsidP="00FC45B1">
      <w:pPr>
        <w:shd w:val="clear" w:color="auto" w:fill="FFFFFF"/>
        <w:spacing w:line="240" w:lineRule="auto"/>
        <w:textAlignment w:val="top"/>
        <w:outlineLvl w:val="1"/>
        <w:rPr>
          <w:rFonts w:cs="Arial"/>
          <w:color w:val="auto"/>
          <w:szCs w:val="22"/>
        </w:rPr>
      </w:pPr>
    </w:p>
    <w:p w14:paraId="27EB46C4" w14:textId="77777777" w:rsidR="00FC45B1" w:rsidRPr="00DA6D5C" w:rsidRDefault="00FC45B1" w:rsidP="00FC45B1">
      <w:pPr>
        <w:shd w:val="clear" w:color="auto" w:fill="FFFFFF"/>
        <w:spacing w:line="240" w:lineRule="auto"/>
        <w:ind w:left="567" w:right="759"/>
        <w:textAlignment w:val="top"/>
        <w:outlineLvl w:val="1"/>
        <w:rPr>
          <w:rFonts w:cs="Arial"/>
          <w:color w:val="auto"/>
          <w:szCs w:val="22"/>
          <w:lang w:eastAsia="es-MX"/>
        </w:rPr>
      </w:pPr>
      <w:r w:rsidRPr="00DA6D5C">
        <w:rPr>
          <w:rFonts w:cs="Arial"/>
          <w:b/>
          <w:color w:val="auto"/>
          <w:szCs w:val="22"/>
          <w:lang w:eastAsia="es-MX"/>
        </w:rPr>
        <w:t xml:space="preserve">ARTÍCULO 235-3. MEGA-INVERSIONES. </w:t>
      </w:r>
      <w:r w:rsidRPr="00DA6D5C">
        <w:rPr>
          <w:rFonts w:cs="Arial"/>
          <w:color w:val="auto"/>
          <w:szCs w:val="22"/>
          <w:lang w:eastAsia="es-MX"/>
        </w:rPr>
        <w:t>A partir del 1 de enero de 2019, los contribuyentes del impuesto sobre la renta y complementarios que generen al menos doscientos cincuenta (250) nuevos empleos directos y realicen nuevas inversiones dentro del territorio nacional con valor igual o superior a treinta millones (30.000.000) UVT en cualquier actividad industrial, comercial y/o de servicios, cumplirán las obligaciones tributarias sustantivas correspondientes al impuesto sobre la renta y complementarios, siguiendo los parámetros que se mencionan a continuación:</w:t>
      </w:r>
    </w:p>
    <w:p w14:paraId="08069284" w14:textId="77777777" w:rsidR="00FC45B1" w:rsidRPr="00DA6D5C" w:rsidRDefault="00FC45B1" w:rsidP="00FC45B1">
      <w:pPr>
        <w:shd w:val="clear" w:color="auto" w:fill="FFFFFF"/>
        <w:spacing w:line="240" w:lineRule="auto"/>
        <w:ind w:left="567" w:right="759"/>
        <w:textAlignment w:val="top"/>
        <w:outlineLvl w:val="1"/>
        <w:rPr>
          <w:rFonts w:cs="Arial"/>
          <w:color w:val="auto"/>
          <w:szCs w:val="22"/>
          <w:lang w:eastAsia="es-MX"/>
        </w:rPr>
      </w:pPr>
    </w:p>
    <w:p w14:paraId="7F2F861A" w14:textId="77777777" w:rsidR="00FC45B1" w:rsidRPr="00DA6D5C" w:rsidRDefault="00FC45B1" w:rsidP="00FC45B1">
      <w:pPr>
        <w:shd w:val="clear" w:color="auto" w:fill="FFFFFF"/>
        <w:spacing w:line="240" w:lineRule="auto"/>
        <w:ind w:left="567" w:right="759"/>
        <w:textAlignment w:val="top"/>
        <w:outlineLvl w:val="1"/>
        <w:rPr>
          <w:rFonts w:cs="Arial"/>
          <w:color w:val="auto"/>
          <w:szCs w:val="22"/>
          <w:lang w:eastAsia="es-MX"/>
        </w:rPr>
      </w:pPr>
      <w:r w:rsidRPr="00DA6D5C">
        <w:rPr>
          <w:rFonts w:cs="Arial"/>
          <w:color w:val="auto"/>
          <w:szCs w:val="22"/>
          <w:lang w:eastAsia="es-MX"/>
        </w:rPr>
        <w:t>Las inversiones deben hacerse en propiedades, planta y equipo, que sean productivos o que tengan la potencialidad de serlo. Las inversiones se deben hacer en un período máximo de cinco (5) años gravables. Si trascurrido el plazo, el contribuyente no cumple con el requisito de la inversión, se reconocerá una renta líquida por recuperación de deducciones sobre las cantidades efectivamente invertidas en propiedades, planta y equipo, en la declaración de impuesto sobre la renta del quinto año. Los requisitos y formas de las inversiones de que trata este inciso serán reglamentadas por el Gobierno nacional.</w:t>
      </w:r>
    </w:p>
    <w:p w14:paraId="5D387D78" w14:textId="77777777" w:rsidR="00FC45B1" w:rsidRPr="00DA6D5C" w:rsidRDefault="00FC45B1" w:rsidP="00FC45B1">
      <w:pPr>
        <w:shd w:val="clear" w:color="auto" w:fill="FFFFFF"/>
        <w:spacing w:line="240" w:lineRule="auto"/>
        <w:textAlignment w:val="top"/>
        <w:outlineLvl w:val="1"/>
        <w:rPr>
          <w:rFonts w:cs="Arial"/>
          <w:color w:val="auto"/>
          <w:szCs w:val="22"/>
          <w:lang w:eastAsia="es-MX"/>
        </w:rPr>
      </w:pPr>
    </w:p>
    <w:p w14:paraId="5B323F55" w14:textId="7038CF4F" w:rsidR="00FC45B1" w:rsidRPr="00DA6D5C" w:rsidRDefault="0095100F" w:rsidP="0095100F">
      <w:pPr>
        <w:shd w:val="clear" w:color="auto" w:fill="FFFFFF"/>
        <w:spacing w:line="240" w:lineRule="auto"/>
        <w:ind w:left="567" w:right="759"/>
        <w:textAlignment w:val="top"/>
        <w:outlineLvl w:val="1"/>
        <w:rPr>
          <w:rFonts w:cs="Arial"/>
          <w:color w:val="auto"/>
          <w:lang w:eastAsia="es-MX"/>
        </w:rPr>
      </w:pPr>
      <w:r w:rsidRPr="00DA6D5C">
        <w:rPr>
          <w:rFonts w:cs="Arial"/>
          <w:color w:val="auto"/>
          <w:lang w:eastAsia="es-MX"/>
        </w:rPr>
        <w:t xml:space="preserve">1. </w:t>
      </w:r>
      <w:r w:rsidR="00FC45B1" w:rsidRPr="00DA6D5C">
        <w:rPr>
          <w:rFonts w:cs="Arial"/>
          <w:color w:val="auto"/>
          <w:lang w:eastAsia="es-MX"/>
        </w:rPr>
        <w:t>La tarifa del impuesto sobre la renta y complementarios para los contribuyentes que realicen las nuevas inversiones, sean personas naturales o jurídicas, residentes o no residentes, será del 27%. Lo anterior sin perjuicio de las rentas provenientes de servicios hoteleros, las cuales estarán gravadas a la tarifa del 9%.</w:t>
      </w:r>
    </w:p>
    <w:p w14:paraId="31B47872" w14:textId="77777777" w:rsidR="00FC45B1" w:rsidRPr="00DA6D5C" w:rsidRDefault="00FC45B1" w:rsidP="0095100F">
      <w:pPr>
        <w:pStyle w:val="Prrafodelista"/>
        <w:shd w:val="clear" w:color="auto" w:fill="FFFFFF"/>
        <w:spacing w:line="240" w:lineRule="auto"/>
        <w:ind w:left="927" w:right="759"/>
        <w:textAlignment w:val="top"/>
        <w:outlineLvl w:val="1"/>
        <w:rPr>
          <w:rFonts w:ascii="Arial" w:hAnsi="Arial" w:cs="Arial"/>
          <w:lang w:eastAsia="es-MX"/>
        </w:rPr>
      </w:pPr>
    </w:p>
    <w:p w14:paraId="737D7BB6" w14:textId="6C39657A" w:rsidR="00FC45B1" w:rsidRPr="00DA6D5C" w:rsidRDefault="0095100F" w:rsidP="0095100F">
      <w:pPr>
        <w:shd w:val="clear" w:color="auto" w:fill="FFFFFF"/>
        <w:spacing w:line="240" w:lineRule="auto"/>
        <w:ind w:left="567" w:right="759"/>
        <w:textAlignment w:val="top"/>
        <w:outlineLvl w:val="1"/>
        <w:rPr>
          <w:rFonts w:cs="Arial"/>
          <w:color w:val="auto"/>
          <w:lang w:eastAsia="es-MX"/>
        </w:rPr>
      </w:pPr>
      <w:r w:rsidRPr="00DA6D5C">
        <w:rPr>
          <w:rFonts w:cs="Arial"/>
          <w:color w:val="auto"/>
          <w:lang w:eastAsia="es-MX"/>
        </w:rPr>
        <w:t xml:space="preserve">2. </w:t>
      </w:r>
      <w:r w:rsidR="00FC45B1" w:rsidRPr="00DA6D5C">
        <w:rPr>
          <w:rFonts w:cs="Arial"/>
          <w:color w:val="auto"/>
          <w:lang w:eastAsia="es-MX"/>
        </w:rPr>
        <w:t>Los contribuyentes que realicen las nuevas inversiones, sean personas naturales o jurídicas, residentes o no residentes, podrán depreciar sus activos fijos en un período mínimo de dos (2) años, independientemente de la vida útil del activo.</w:t>
      </w:r>
    </w:p>
    <w:p w14:paraId="2FFFEE34" w14:textId="77777777" w:rsidR="00FC45B1" w:rsidRPr="00DA6D5C" w:rsidRDefault="00FC45B1" w:rsidP="0095100F">
      <w:pPr>
        <w:shd w:val="clear" w:color="auto" w:fill="FFFFFF"/>
        <w:spacing w:line="240" w:lineRule="auto"/>
        <w:ind w:right="759"/>
        <w:textAlignment w:val="top"/>
        <w:outlineLvl w:val="1"/>
        <w:rPr>
          <w:rFonts w:cs="Arial"/>
          <w:color w:val="auto"/>
          <w:szCs w:val="22"/>
          <w:lang w:eastAsia="es-MX"/>
        </w:rPr>
      </w:pPr>
      <w:r w:rsidRPr="00DA6D5C">
        <w:rPr>
          <w:rFonts w:cs="Arial"/>
          <w:color w:val="auto"/>
          <w:szCs w:val="22"/>
          <w:lang w:eastAsia="es-MX"/>
        </w:rPr>
        <w:t xml:space="preserve"> </w:t>
      </w:r>
    </w:p>
    <w:p w14:paraId="086208C0" w14:textId="69A037A9" w:rsidR="00FC45B1" w:rsidRPr="00DA6D5C" w:rsidRDefault="0095100F" w:rsidP="0095100F">
      <w:pPr>
        <w:shd w:val="clear" w:color="auto" w:fill="FFFFFF"/>
        <w:spacing w:line="240" w:lineRule="auto"/>
        <w:ind w:left="567" w:right="759"/>
        <w:textAlignment w:val="top"/>
        <w:outlineLvl w:val="1"/>
        <w:rPr>
          <w:rFonts w:cs="Arial"/>
          <w:color w:val="auto"/>
          <w:lang w:eastAsia="es-MX"/>
        </w:rPr>
      </w:pPr>
      <w:r w:rsidRPr="00DA6D5C">
        <w:rPr>
          <w:rFonts w:cs="Arial"/>
          <w:color w:val="auto"/>
          <w:lang w:eastAsia="es-MX"/>
        </w:rPr>
        <w:t xml:space="preserve">3. </w:t>
      </w:r>
      <w:r w:rsidR="00FC45B1" w:rsidRPr="00DA6D5C">
        <w:rPr>
          <w:rFonts w:cs="Arial"/>
          <w:color w:val="auto"/>
          <w:lang w:eastAsia="es-MX"/>
        </w:rPr>
        <w:t>Los contribuyentes que realicen las nuevas inversiones, sean personas naturales o jurídicas, residentes o no residentes, no estarán sujetos al sistema de renta presuntiva consagrado en los artículos 188 y siguientes del Estatuto Tributario.</w:t>
      </w:r>
    </w:p>
    <w:p w14:paraId="33F668A5" w14:textId="77777777" w:rsidR="00FC45B1" w:rsidRPr="00DA6D5C" w:rsidRDefault="00FC45B1" w:rsidP="0095100F">
      <w:pPr>
        <w:shd w:val="clear" w:color="auto" w:fill="FFFFFF"/>
        <w:spacing w:line="240" w:lineRule="auto"/>
        <w:ind w:right="759"/>
        <w:textAlignment w:val="top"/>
        <w:outlineLvl w:val="1"/>
        <w:rPr>
          <w:rFonts w:cs="Arial"/>
          <w:color w:val="auto"/>
          <w:szCs w:val="22"/>
          <w:lang w:eastAsia="es-MX"/>
        </w:rPr>
      </w:pPr>
      <w:r w:rsidRPr="00DA6D5C">
        <w:rPr>
          <w:rFonts w:cs="Arial"/>
          <w:color w:val="auto"/>
          <w:szCs w:val="22"/>
          <w:lang w:eastAsia="es-MX"/>
        </w:rPr>
        <w:t xml:space="preserve"> </w:t>
      </w:r>
    </w:p>
    <w:p w14:paraId="0F1952F1" w14:textId="71E437CA" w:rsidR="00FC45B1" w:rsidRPr="00DA6D5C" w:rsidRDefault="0095100F" w:rsidP="0095100F">
      <w:pPr>
        <w:shd w:val="clear" w:color="auto" w:fill="FFFFFF"/>
        <w:spacing w:line="240" w:lineRule="auto"/>
        <w:ind w:left="567" w:right="759"/>
        <w:textAlignment w:val="top"/>
        <w:outlineLvl w:val="1"/>
        <w:rPr>
          <w:rFonts w:cs="Arial"/>
          <w:color w:val="auto"/>
          <w:lang w:eastAsia="es-MX"/>
        </w:rPr>
      </w:pPr>
      <w:r w:rsidRPr="00DA6D5C">
        <w:rPr>
          <w:rFonts w:cs="Arial"/>
          <w:color w:val="auto"/>
          <w:lang w:eastAsia="es-MX"/>
        </w:rPr>
        <w:t xml:space="preserve">4. </w:t>
      </w:r>
      <w:r w:rsidR="00FC45B1" w:rsidRPr="00DA6D5C">
        <w:rPr>
          <w:rFonts w:cs="Arial"/>
          <w:color w:val="auto"/>
          <w:lang w:eastAsia="es-MX"/>
        </w:rPr>
        <w:t>En caso que las inversiones sean efectuadas a través de sociedades nacionales o establecimientos permanentes, las utilidades que éstas distribuyan, no estarán sometidas al impuesto a los dividendos. Cuando los dividendos o participaciones correspondan a utilidades, que de haberse distribuido hubieren estado gravadas, conforme a las reglas de los artículos 48 y 49 del Estatuto Tributario, estarán sometidos a la tarifa del 27% sobre el valor pagado o abonado en cuenta. El impuesto será retenido en la fuente, sobre el valor bruto de los pagos o abonos en cuenta por concepto de dividendos o participaciones.</w:t>
      </w:r>
    </w:p>
    <w:p w14:paraId="598FA896" w14:textId="77777777" w:rsidR="00FC45B1" w:rsidRPr="00DA6D5C" w:rsidRDefault="00FC45B1" w:rsidP="0095100F">
      <w:pPr>
        <w:shd w:val="clear" w:color="auto" w:fill="FFFFFF"/>
        <w:spacing w:line="240" w:lineRule="auto"/>
        <w:ind w:right="759"/>
        <w:textAlignment w:val="top"/>
        <w:outlineLvl w:val="1"/>
        <w:rPr>
          <w:rFonts w:cs="Arial"/>
          <w:color w:val="auto"/>
          <w:szCs w:val="22"/>
          <w:lang w:eastAsia="es-MX"/>
        </w:rPr>
      </w:pPr>
    </w:p>
    <w:p w14:paraId="774375CE" w14:textId="10B144EA" w:rsidR="00FC45B1" w:rsidRPr="00DA6D5C" w:rsidRDefault="0095100F" w:rsidP="0095100F">
      <w:pPr>
        <w:shd w:val="clear" w:color="auto" w:fill="FFFFFF"/>
        <w:spacing w:line="240" w:lineRule="auto"/>
        <w:ind w:left="567" w:right="759"/>
        <w:textAlignment w:val="top"/>
        <w:outlineLvl w:val="1"/>
        <w:rPr>
          <w:rFonts w:cs="Arial"/>
          <w:color w:val="auto"/>
          <w:lang w:eastAsia="es-MX"/>
        </w:rPr>
      </w:pPr>
      <w:r w:rsidRPr="00DA6D5C">
        <w:rPr>
          <w:rFonts w:cs="Arial"/>
          <w:color w:val="auto"/>
          <w:lang w:eastAsia="es-MX"/>
        </w:rPr>
        <w:t xml:space="preserve">5. </w:t>
      </w:r>
      <w:r w:rsidR="00FC45B1" w:rsidRPr="00DA6D5C">
        <w:rPr>
          <w:rFonts w:cs="Arial"/>
          <w:color w:val="auto"/>
          <w:lang w:eastAsia="es-MX"/>
        </w:rPr>
        <w:t xml:space="preserve">Los proyectos de Mega-Inversiones de que trata el presente artículo no estarán sujetas al impuesto al patrimonio consagrado en el artículo 292-2 del Estatuto Tributario o aquellos que se creen con posterioridad a la entrada en vigor de la presente ley. </w:t>
      </w:r>
    </w:p>
    <w:p w14:paraId="720B4E94" w14:textId="77777777" w:rsidR="00FC45B1" w:rsidRPr="00DA6D5C" w:rsidRDefault="00FC45B1" w:rsidP="00FC45B1">
      <w:pPr>
        <w:shd w:val="clear" w:color="auto" w:fill="FFFFFF"/>
        <w:spacing w:line="240" w:lineRule="auto"/>
        <w:textAlignment w:val="top"/>
        <w:outlineLvl w:val="1"/>
        <w:rPr>
          <w:rFonts w:cs="Arial"/>
          <w:b/>
          <w:color w:val="auto"/>
          <w:szCs w:val="22"/>
          <w:lang w:eastAsia="es-MX"/>
        </w:rPr>
      </w:pPr>
    </w:p>
    <w:p w14:paraId="36D26F97" w14:textId="77777777" w:rsidR="00FC45B1" w:rsidRPr="00DA6D5C" w:rsidRDefault="00FC45B1" w:rsidP="00FC45B1">
      <w:pPr>
        <w:shd w:val="clear" w:color="auto" w:fill="FFFFFF"/>
        <w:spacing w:line="240" w:lineRule="auto"/>
        <w:ind w:left="567" w:right="759"/>
        <w:textAlignment w:val="top"/>
        <w:outlineLvl w:val="1"/>
        <w:rPr>
          <w:rFonts w:cs="Arial"/>
          <w:color w:val="auto"/>
          <w:szCs w:val="22"/>
          <w:lang w:eastAsia="es-MX"/>
        </w:rPr>
      </w:pPr>
      <w:r w:rsidRPr="00DA6D5C">
        <w:rPr>
          <w:rFonts w:cs="Arial"/>
          <w:b/>
          <w:color w:val="auto"/>
          <w:szCs w:val="22"/>
          <w:lang w:eastAsia="es-MX"/>
        </w:rPr>
        <w:t xml:space="preserve">PARÁGRAFO 1. </w:t>
      </w:r>
      <w:r w:rsidRPr="00DA6D5C">
        <w:rPr>
          <w:rFonts w:cs="Arial"/>
          <w:color w:val="auto"/>
          <w:szCs w:val="22"/>
          <w:lang w:eastAsia="es-MX"/>
        </w:rPr>
        <w:t>El presente régimen aplicará para aquellas inversiones realizadas con anterioridad al 1 de enero de 2024, por un término de veinte (20) años contados a partir del periodo gravable en el cual el Ministerio de Comercio, Industria y Turismo notifique el acto administrativo reconociendo el carácter de Mega-Inversión para el nuevo proyecto, de acuerdo con la reglamentación que expida el Gobierno nacional.</w:t>
      </w:r>
    </w:p>
    <w:p w14:paraId="420FB604" w14:textId="77777777" w:rsidR="00FC45B1" w:rsidRPr="00DA6D5C" w:rsidRDefault="00FC45B1" w:rsidP="00FC45B1">
      <w:pPr>
        <w:shd w:val="clear" w:color="auto" w:fill="FFFFFF"/>
        <w:spacing w:line="240" w:lineRule="auto"/>
        <w:ind w:left="567" w:right="759"/>
        <w:textAlignment w:val="top"/>
        <w:outlineLvl w:val="1"/>
        <w:rPr>
          <w:rFonts w:cs="Arial"/>
          <w:color w:val="auto"/>
          <w:szCs w:val="22"/>
          <w:lang w:eastAsia="es-MX"/>
        </w:rPr>
      </w:pPr>
    </w:p>
    <w:p w14:paraId="6FC6A033" w14:textId="77777777" w:rsidR="00FC45B1" w:rsidRPr="00DA6D5C" w:rsidRDefault="00FC45B1" w:rsidP="00FC45B1">
      <w:pPr>
        <w:shd w:val="clear" w:color="auto" w:fill="FFFFFF"/>
        <w:spacing w:line="240" w:lineRule="auto"/>
        <w:ind w:left="567" w:right="759"/>
        <w:textAlignment w:val="top"/>
        <w:outlineLvl w:val="1"/>
        <w:rPr>
          <w:rFonts w:cs="Arial"/>
          <w:color w:val="auto"/>
          <w:szCs w:val="22"/>
          <w:lang w:eastAsia="es-MX"/>
        </w:rPr>
      </w:pPr>
      <w:r w:rsidRPr="00DA6D5C">
        <w:rPr>
          <w:rFonts w:cs="Arial"/>
          <w:b/>
          <w:color w:val="auto"/>
          <w:szCs w:val="22"/>
          <w:lang w:eastAsia="es-MX"/>
        </w:rPr>
        <w:t xml:space="preserve">PARÁGRAFO 2. </w:t>
      </w:r>
      <w:r w:rsidRPr="00DA6D5C">
        <w:rPr>
          <w:rFonts w:cs="Arial"/>
          <w:color w:val="auto"/>
          <w:szCs w:val="22"/>
          <w:lang w:eastAsia="es-MX"/>
        </w:rPr>
        <w:t xml:space="preserve">Los inversionistas que ejecuten proyectos relacionados con la evaluación y exploración de recursos naturales no renovables, tales como la exploración, desarrollo y construcción de minas, y yacimientos de petróleo, no podrán solicitar calificación al Régimen Tributario en Renta para Mega-Inversiones. </w:t>
      </w:r>
    </w:p>
    <w:p w14:paraId="31FCC22F" w14:textId="77777777" w:rsidR="00FC45B1" w:rsidRPr="00DA6D5C" w:rsidRDefault="00FC45B1" w:rsidP="00FC45B1">
      <w:pPr>
        <w:shd w:val="clear" w:color="auto" w:fill="FFFFFF"/>
        <w:spacing w:line="240" w:lineRule="auto"/>
        <w:textAlignment w:val="top"/>
        <w:outlineLvl w:val="1"/>
        <w:rPr>
          <w:rFonts w:cs="Arial"/>
          <w:b/>
          <w:color w:val="auto"/>
          <w:szCs w:val="22"/>
          <w:lang w:eastAsia="es-MX"/>
        </w:rPr>
      </w:pPr>
    </w:p>
    <w:p w14:paraId="48B25014" w14:textId="77777777" w:rsidR="00FC45B1" w:rsidRPr="00DA6D5C" w:rsidRDefault="00FC45B1" w:rsidP="00FC45B1">
      <w:pPr>
        <w:shd w:val="clear" w:color="auto" w:fill="FFFFFF"/>
        <w:spacing w:line="240" w:lineRule="auto"/>
        <w:textAlignment w:val="top"/>
        <w:outlineLvl w:val="1"/>
        <w:rPr>
          <w:rFonts w:cs="Arial"/>
          <w:color w:val="auto"/>
          <w:szCs w:val="22"/>
        </w:rPr>
      </w:pPr>
      <w:r w:rsidRPr="00DA6D5C">
        <w:rPr>
          <w:rFonts w:cs="Arial"/>
          <w:b/>
          <w:color w:val="auto"/>
          <w:szCs w:val="22"/>
        </w:rPr>
        <w:t>ARTÍCULO 59</w:t>
      </w:r>
      <w:r w:rsidRPr="00DA6D5C">
        <w:rPr>
          <w:rFonts w:cs="Arial"/>
          <w:color w:val="auto"/>
          <w:szCs w:val="22"/>
        </w:rPr>
        <w:t>. Adiciónese el artículo 235-4 al Estatuto Tributario, el cual quedará así:</w:t>
      </w:r>
    </w:p>
    <w:p w14:paraId="7BB6E248" w14:textId="77777777" w:rsidR="00FC45B1" w:rsidRPr="00DA6D5C" w:rsidRDefault="00FC45B1" w:rsidP="00FC45B1">
      <w:pPr>
        <w:shd w:val="clear" w:color="auto" w:fill="FFFFFF"/>
        <w:spacing w:line="240" w:lineRule="auto"/>
        <w:textAlignment w:val="top"/>
        <w:outlineLvl w:val="1"/>
        <w:rPr>
          <w:rFonts w:cs="Arial"/>
          <w:b/>
          <w:color w:val="auto"/>
          <w:szCs w:val="22"/>
          <w:lang w:eastAsia="es-MX"/>
        </w:rPr>
      </w:pPr>
    </w:p>
    <w:p w14:paraId="3213EE40" w14:textId="77777777" w:rsidR="00FC45B1" w:rsidRPr="00DA6D5C" w:rsidRDefault="00FC45B1" w:rsidP="00FC45B1">
      <w:pPr>
        <w:shd w:val="clear" w:color="auto" w:fill="FFFFFF"/>
        <w:spacing w:line="240" w:lineRule="auto"/>
        <w:ind w:left="567" w:right="475"/>
        <w:textAlignment w:val="top"/>
        <w:outlineLvl w:val="1"/>
        <w:rPr>
          <w:rFonts w:cs="Arial"/>
          <w:color w:val="auto"/>
          <w:szCs w:val="22"/>
          <w:lang w:eastAsia="es-MX"/>
        </w:rPr>
      </w:pPr>
      <w:r w:rsidRPr="00DA6D5C">
        <w:rPr>
          <w:rFonts w:cs="Arial"/>
          <w:b/>
          <w:color w:val="auto"/>
          <w:szCs w:val="22"/>
          <w:lang w:eastAsia="es-MX"/>
        </w:rPr>
        <w:t xml:space="preserve">ARTÍCULO 235-4. ESTABILIDAD TRIBUTARIA PARA MEGA-INVERSIONES. </w:t>
      </w:r>
      <w:r w:rsidRPr="00DA6D5C">
        <w:rPr>
          <w:rFonts w:cs="Arial"/>
          <w:color w:val="auto"/>
          <w:szCs w:val="22"/>
          <w:lang w:eastAsia="es-MX"/>
        </w:rPr>
        <w:t xml:space="preserve">Se establecen los contratos de estabilidad tributaria sobre los nuevos proyectos de Mega-Inversiones que sean desarrollados en el territorio nacional. Mediante estos contratos, el Estado garantiza que los beneficios tributarios y demás condiciones consagrados en el artículo 235-3 de este Estatuto aplicarán por el término de duración del contrato, si se modifica de forma adversa el artículo 235-3 y/u otra norma de carácter tributario nacional que tenga relación directa con éste. </w:t>
      </w:r>
    </w:p>
    <w:p w14:paraId="41A7DE19" w14:textId="77777777" w:rsidR="00FC45B1" w:rsidRPr="00DA6D5C" w:rsidRDefault="00FC45B1" w:rsidP="00FC45B1">
      <w:pPr>
        <w:shd w:val="clear" w:color="auto" w:fill="FFFFFF"/>
        <w:spacing w:line="240" w:lineRule="auto"/>
        <w:ind w:left="567" w:right="475"/>
        <w:textAlignment w:val="top"/>
        <w:outlineLvl w:val="1"/>
        <w:rPr>
          <w:rFonts w:cs="Arial"/>
          <w:color w:val="auto"/>
          <w:szCs w:val="22"/>
          <w:lang w:eastAsia="es-MX"/>
        </w:rPr>
      </w:pPr>
    </w:p>
    <w:p w14:paraId="60003E8B" w14:textId="77777777" w:rsidR="00FC45B1" w:rsidRPr="00DA6D5C" w:rsidRDefault="00FC45B1" w:rsidP="00FC45B1">
      <w:pPr>
        <w:shd w:val="clear" w:color="auto" w:fill="FFFFFF"/>
        <w:spacing w:line="240" w:lineRule="auto"/>
        <w:ind w:left="567" w:right="475"/>
        <w:textAlignment w:val="top"/>
        <w:outlineLvl w:val="1"/>
        <w:rPr>
          <w:rFonts w:cs="Arial"/>
          <w:color w:val="auto"/>
          <w:szCs w:val="22"/>
          <w:lang w:eastAsia="es-MX"/>
        </w:rPr>
      </w:pPr>
      <w:r w:rsidRPr="00DA6D5C">
        <w:rPr>
          <w:rFonts w:cs="Arial"/>
          <w:b/>
          <w:color w:val="auto"/>
          <w:szCs w:val="22"/>
          <w:lang w:eastAsia="es-MX"/>
        </w:rPr>
        <w:t xml:space="preserve">PARÁGRAFO 1. </w:t>
      </w:r>
      <w:r w:rsidRPr="00DA6D5C">
        <w:rPr>
          <w:rFonts w:cs="Arial"/>
          <w:color w:val="auto"/>
          <w:szCs w:val="22"/>
          <w:lang w:eastAsia="es-MX"/>
        </w:rPr>
        <w:t>Los contratos de estabilidad tributaria podrán ser suscritos por los contribuyentes del impuesto sobre la renta y complementarios de que trata el artículo 235-3 de este Estatuto, con la Dirección de Impuestos y Aduanas Nacionales.</w:t>
      </w:r>
    </w:p>
    <w:p w14:paraId="046C560F" w14:textId="77777777" w:rsidR="00FC45B1" w:rsidRPr="00DA6D5C" w:rsidRDefault="00FC45B1" w:rsidP="00FC45B1">
      <w:pPr>
        <w:shd w:val="clear" w:color="auto" w:fill="FFFFFF"/>
        <w:spacing w:line="240" w:lineRule="auto"/>
        <w:ind w:left="567" w:right="475"/>
        <w:textAlignment w:val="top"/>
        <w:outlineLvl w:val="1"/>
        <w:rPr>
          <w:rFonts w:cs="Arial"/>
          <w:color w:val="auto"/>
          <w:szCs w:val="22"/>
          <w:lang w:eastAsia="es-MX"/>
        </w:rPr>
      </w:pPr>
    </w:p>
    <w:p w14:paraId="4B2E1EB8" w14:textId="77777777" w:rsidR="00FC45B1" w:rsidRPr="00DA6D5C" w:rsidRDefault="00FC45B1" w:rsidP="00FC45B1">
      <w:pPr>
        <w:shd w:val="clear" w:color="auto" w:fill="FFFFFF"/>
        <w:spacing w:line="240" w:lineRule="auto"/>
        <w:ind w:left="567" w:right="475"/>
        <w:textAlignment w:val="top"/>
        <w:outlineLvl w:val="1"/>
        <w:rPr>
          <w:rFonts w:cs="Arial"/>
          <w:color w:val="auto"/>
          <w:szCs w:val="22"/>
          <w:lang w:eastAsia="es-MX"/>
        </w:rPr>
      </w:pPr>
      <w:r w:rsidRPr="00DA6D5C">
        <w:rPr>
          <w:rFonts w:cs="Arial"/>
          <w:b/>
          <w:color w:val="auto"/>
          <w:szCs w:val="22"/>
          <w:lang w:eastAsia="es-MX"/>
        </w:rPr>
        <w:t xml:space="preserve">PARÁGRAFO 2. </w:t>
      </w:r>
      <w:r w:rsidRPr="00DA6D5C">
        <w:rPr>
          <w:rFonts w:cs="Arial"/>
          <w:color w:val="auto"/>
          <w:szCs w:val="22"/>
          <w:lang w:eastAsia="es-MX"/>
        </w:rPr>
        <w:t xml:space="preserve">Los contratos de estabilidad tributaria deberán cumplir con la totalidad de los siguientes requisitos: </w:t>
      </w:r>
    </w:p>
    <w:p w14:paraId="435D4532" w14:textId="77777777" w:rsidR="00FC45B1" w:rsidRPr="00DA6D5C" w:rsidRDefault="00FC45B1" w:rsidP="00FC45B1">
      <w:pPr>
        <w:shd w:val="clear" w:color="auto" w:fill="FFFFFF"/>
        <w:spacing w:line="240" w:lineRule="auto"/>
        <w:ind w:left="567" w:right="475"/>
        <w:textAlignment w:val="top"/>
        <w:outlineLvl w:val="1"/>
        <w:rPr>
          <w:rFonts w:cs="Arial"/>
          <w:color w:val="auto"/>
          <w:szCs w:val="22"/>
          <w:lang w:eastAsia="es-MX"/>
        </w:rPr>
      </w:pPr>
    </w:p>
    <w:p w14:paraId="6C346C86" w14:textId="77777777" w:rsidR="00FC45B1" w:rsidRPr="00DA6D5C" w:rsidRDefault="00FC45B1" w:rsidP="00FC45B1">
      <w:pPr>
        <w:shd w:val="clear" w:color="auto" w:fill="FFFFFF"/>
        <w:spacing w:line="240" w:lineRule="auto"/>
        <w:ind w:left="567" w:right="475"/>
        <w:textAlignment w:val="top"/>
        <w:outlineLvl w:val="1"/>
        <w:rPr>
          <w:rFonts w:cs="Arial"/>
          <w:color w:val="auto"/>
          <w:szCs w:val="22"/>
          <w:lang w:eastAsia="es-MX"/>
        </w:rPr>
      </w:pPr>
      <w:r w:rsidRPr="00DA6D5C">
        <w:rPr>
          <w:rFonts w:cs="Arial"/>
          <w:color w:val="auto"/>
          <w:szCs w:val="22"/>
          <w:lang w:eastAsia="es-MX"/>
        </w:rPr>
        <w:t xml:space="preserve">a) El inversionista realizará el proceso de calificación del proyecto como Mega-Inversión ante el Ministerio de Comercio, Industria y Turismo, de acuerdo con la reglamentación que expida el Gobierno nacional. </w:t>
      </w:r>
    </w:p>
    <w:p w14:paraId="323436F5" w14:textId="77777777" w:rsidR="00FC45B1" w:rsidRPr="00DA6D5C" w:rsidRDefault="00FC45B1" w:rsidP="00FC45B1">
      <w:pPr>
        <w:shd w:val="clear" w:color="auto" w:fill="FFFFFF"/>
        <w:spacing w:line="240" w:lineRule="auto"/>
        <w:ind w:left="567" w:right="475"/>
        <w:textAlignment w:val="top"/>
        <w:outlineLvl w:val="1"/>
        <w:rPr>
          <w:rFonts w:cs="Arial"/>
          <w:color w:val="auto"/>
          <w:szCs w:val="22"/>
          <w:lang w:eastAsia="es-MX"/>
        </w:rPr>
      </w:pPr>
    </w:p>
    <w:p w14:paraId="182D2C99" w14:textId="77777777" w:rsidR="00FC45B1" w:rsidRPr="00DA6D5C" w:rsidRDefault="00FC45B1" w:rsidP="00FC45B1">
      <w:pPr>
        <w:shd w:val="clear" w:color="auto" w:fill="FFFFFF"/>
        <w:spacing w:line="240" w:lineRule="auto"/>
        <w:ind w:left="567" w:right="475"/>
        <w:textAlignment w:val="top"/>
        <w:outlineLvl w:val="1"/>
        <w:rPr>
          <w:rFonts w:cs="Arial"/>
          <w:color w:val="auto"/>
          <w:szCs w:val="22"/>
          <w:lang w:eastAsia="es-MX"/>
        </w:rPr>
      </w:pPr>
      <w:r w:rsidRPr="00DA6D5C">
        <w:rPr>
          <w:rFonts w:cs="Arial"/>
          <w:color w:val="auto"/>
          <w:szCs w:val="22"/>
          <w:lang w:eastAsia="es-MX"/>
        </w:rPr>
        <w:t xml:space="preserve">b) Una vez el inversionista haya sido notificado del acto administrativo del Ministerio de Comercio, Industria y Turismo, por medio del cual se reconoce el carácter de Mega-Inversión del nuevo proyecto, presentará una solicitud de contrato a la Dirección de Impuestos y Aduanas Nacionales -DIAN. El Gobierno nacional reglamentará los documentos que se deben anexar a la solicitud. </w:t>
      </w:r>
    </w:p>
    <w:p w14:paraId="1814AA06" w14:textId="77777777" w:rsidR="00FC45B1" w:rsidRPr="00DA6D5C" w:rsidRDefault="00FC45B1" w:rsidP="00FC45B1">
      <w:pPr>
        <w:shd w:val="clear" w:color="auto" w:fill="FFFFFF"/>
        <w:spacing w:line="240" w:lineRule="auto"/>
        <w:ind w:left="567" w:right="475"/>
        <w:textAlignment w:val="top"/>
        <w:outlineLvl w:val="1"/>
        <w:rPr>
          <w:rFonts w:cs="Arial"/>
          <w:color w:val="auto"/>
          <w:szCs w:val="22"/>
          <w:lang w:eastAsia="es-MX"/>
        </w:rPr>
      </w:pPr>
    </w:p>
    <w:p w14:paraId="6BCB63BF" w14:textId="77777777" w:rsidR="00FC45B1" w:rsidRPr="00DA6D5C" w:rsidRDefault="00FC45B1" w:rsidP="00FC45B1">
      <w:pPr>
        <w:shd w:val="clear" w:color="auto" w:fill="FFFFFF"/>
        <w:spacing w:line="240" w:lineRule="auto"/>
        <w:ind w:left="567" w:right="475"/>
        <w:textAlignment w:val="top"/>
        <w:outlineLvl w:val="1"/>
        <w:rPr>
          <w:rFonts w:cs="Arial"/>
          <w:color w:val="auto"/>
          <w:szCs w:val="22"/>
          <w:lang w:eastAsia="es-MX"/>
        </w:rPr>
      </w:pPr>
      <w:r w:rsidRPr="00DA6D5C">
        <w:rPr>
          <w:rFonts w:cs="Arial"/>
          <w:color w:val="auto"/>
          <w:szCs w:val="22"/>
          <w:lang w:eastAsia="es-MX"/>
        </w:rPr>
        <w:t xml:space="preserve">c) En los contratos se establecerá que la Dirección de Impuestos y Aduanas Nacionales -DIAN tendrá facultades de auditoría tributaria, y del avance y cumplimiento del proyecto de inversión. </w:t>
      </w:r>
    </w:p>
    <w:p w14:paraId="74BE7FBC" w14:textId="77777777" w:rsidR="00FC45B1" w:rsidRPr="00DA6D5C" w:rsidRDefault="00FC45B1" w:rsidP="00FC45B1">
      <w:pPr>
        <w:shd w:val="clear" w:color="auto" w:fill="FFFFFF"/>
        <w:spacing w:line="240" w:lineRule="auto"/>
        <w:ind w:left="567" w:right="475"/>
        <w:textAlignment w:val="top"/>
        <w:outlineLvl w:val="1"/>
        <w:rPr>
          <w:rFonts w:cs="Arial"/>
          <w:color w:val="auto"/>
          <w:szCs w:val="22"/>
          <w:lang w:eastAsia="es-MX"/>
        </w:rPr>
      </w:pPr>
    </w:p>
    <w:p w14:paraId="4B37381F" w14:textId="77777777" w:rsidR="00FC45B1" w:rsidRPr="00DA6D5C" w:rsidRDefault="00FC45B1" w:rsidP="00FC45B1">
      <w:pPr>
        <w:shd w:val="clear" w:color="auto" w:fill="FFFFFF"/>
        <w:spacing w:line="240" w:lineRule="auto"/>
        <w:ind w:left="567" w:right="475"/>
        <w:textAlignment w:val="top"/>
        <w:outlineLvl w:val="1"/>
        <w:rPr>
          <w:rFonts w:cs="Arial"/>
          <w:color w:val="auto"/>
          <w:szCs w:val="22"/>
          <w:lang w:eastAsia="es-MX"/>
        </w:rPr>
      </w:pPr>
      <w:r w:rsidRPr="00DA6D5C">
        <w:rPr>
          <w:rFonts w:cs="Arial"/>
          <w:color w:val="auto"/>
          <w:szCs w:val="22"/>
          <w:lang w:eastAsia="es-MX"/>
        </w:rPr>
        <w:t>d) En los contratos de estabilidad tributaria se deberá establecer el monto de la prima a que se refiere el parágrafo 3 del presente artículo, la forma de pago y demás características de la misma.</w:t>
      </w:r>
    </w:p>
    <w:p w14:paraId="2070DB99" w14:textId="77777777" w:rsidR="00FC45B1" w:rsidRPr="00DA6D5C" w:rsidRDefault="00FC45B1" w:rsidP="00FC45B1">
      <w:pPr>
        <w:shd w:val="clear" w:color="auto" w:fill="FFFFFF"/>
        <w:spacing w:line="240" w:lineRule="auto"/>
        <w:ind w:left="567" w:right="475"/>
        <w:textAlignment w:val="top"/>
        <w:outlineLvl w:val="1"/>
        <w:rPr>
          <w:rFonts w:cs="Arial"/>
          <w:color w:val="auto"/>
          <w:szCs w:val="22"/>
          <w:lang w:eastAsia="es-MX"/>
        </w:rPr>
      </w:pPr>
    </w:p>
    <w:p w14:paraId="24A54A5C" w14:textId="77777777" w:rsidR="00FC45B1" w:rsidRPr="00DA6D5C" w:rsidRDefault="00FC45B1" w:rsidP="00FC45B1">
      <w:pPr>
        <w:shd w:val="clear" w:color="auto" w:fill="FFFFFF"/>
        <w:spacing w:line="240" w:lineRule="auto"/>
        <w:ind w:left="567" w:right="475"/>
        <w:textAlignment w:val="top"/>
        <w:outlineLvl w:val="1"/>
        <w:rPr>
          <w:rFonts w:cs="Arial"/>
          <w:color w:val="auto"/>
          <w:szCs w:val="22"/>
          <w:lang w:eastAsia="es-MX"/>
        </w:rPr>
      </w:pPr>
      <w:r w:rsidRPr="00DA6D5C">
        <w:rPr>
          <w:rFonts w:cs="Arial"/>
          <w:b/>
          <w:color w:val="auto"/>
          <w:szCs w:val="22"/>
          <w:lang w:eastAsia="es-MX"/>
        </w:rPr>
        <w:t xml:space="preserve">PARÁGRAFO 3. </w:t>
      </w:r>
      <w:r w:rsidRPr="00DA6D5C">
        <w:rPr>
          <w:rFonts w:cs="Arial"/>
          <w:color w:val="auto"/>
          <w:szCs w:val="22"/>
          <w:lang w:eastAsia="es-MX"/>
        </w:rPr>
        <w:t>El inversionista que suscriba un contrato de estabilidad tributaria pagará a favor de la Nación – Ministerio de Hacienda y Crédito Público una prima equivalente al 0,75% del valor de la inversión que se realice en cada año durante el periodo de cinco (5) años de que trata el artículo anterior de la presente Ley, que en cualquier caso no puede ser inferior a treinta millones (30.000.000) UVT.</w:t>
      </w:r>
    </w:p>
    <w:p w14:paraId="742273BA" w14:textId="77777777" w:rsidR="00FC45B1" w:rsidRPr="00DA6D5C" w:rsidRDefault="00FC45B1" w:rsidP="00FC45B1">
      <w:pPr>
        <w:shd w:val="clear" w:color="auto" w:fill="FFFFFF"/>
        <w:spacing w:line="240" w:lineRule="auto"/>
        <w:ind w:left="567" w:right="475"/>
        <w:textAlignment w:val="top"/>
        <w:outlineLvl w:val="1"/>
        <w:rPr>
          <w:rFonts w:cs="Arial"/>
          <w:b/>
          <w:color w:val="auto"/>
          <w:szCs w:val="22"/>
          <w:lang w:eastAsia="es-MX"/>
        </w:rPr>
      </w:pPr>
    </w:p>
    <w:p w14:paraId="68BE8B46" w14:textId="77777777" w:rsidR="00FC45B1" w:rsidRPr="00DA6D5C" w:rsidRDefault="00FC45B1" w:rsidP="00FC45B1">
      <w:pPr>
        <w:spacing w:line="240" w:lineRule="auto"/>
        <w:ind w:left="567" w:right="475"/>
        <w:rPr>
          <w:rFonts w:cs="Arial"/>
          <w:b/>
          <w:color w:val="auto"/>
          <w:szCs w:val="22"/>
          <w:lang w:eastAsia="es-MX"/>
        </w:rPr>
      </w:pPr>
      <w:r w:rsidRPr="00DA6D5C">
        <w:rPr>
          <w:rFonts w:cs="Arial"/>
          <w:b/>
          <w:color w:val="auto"/>
          <w:szCs w:val="22"/>
          <w:lang w:eastAsia="es-MX"/>
        </w:rPr>
        <w:t xml:space="preserve">PARÁGRAFO 4. </w:t>
      </w:r>
      <w:r w:rsidRPr="00DA6D5C">
        <w:rPr>
          <w:rFonts w:cs="Arial"/>
          <w:color w:val="auto"/>
          <w:szCs w:val="22"/>
          <w:lang w:eastAsia="es-MX"/>
        </w:rPr>
        <w:t>Los contratos de estabilidad tributaria empezarán a regir desde su firma y permanecerán vigentes durante el término del beneficio consagrado en el artículo 235-3 de este Estatuto.</w:t>
      </w:r>
    </w:p>
    <w:p w14:paraId="70F1DB10" w14:textId="77777777" w:rsidR="00FC45B1" w:rsidRPr="00DA6D5C" w:rsidRDefault="00FC45B1" w:rsidP="00FC45B1">
      <w:pPr>
        <w:shd w:val="clear" w:color="auto" w:fill="FFFFFF"/>
        <w:spacing w:line="240" w:lineRule="auto"/>
        <w:ind w:left="567" w:right="475"/>
        <w:textAlignment w:val="top"/>
        <w:outlineLvl w:val="1"/>
        <w:rPr>
          <w:rFonts w:cs="Arial"/>
          <w:b/>
          <w:color w:val="auto"/>
          <w:szCs w:val="22"/>
          <w:lang w:eastAsia="es-MX"/>
        </w:rPr>
      </w:pPr>
    </w:p>
    <w:p w14:paraId="096DDE77" w14:textId="77777777" w:rsidR="00FC45B1" w:rsidRPr="00DA6D5C" w:rsidRDefault="00FC45B1" w:rsidP="00FC45B1">
      <w:pPr>
        <w:shd w:val="clear" w:color="auto" w:fill="FFFFFF"/>
        <w:spacing w:line="240" w:lineRule="auto"/>
        <w:ind w:left="567" w:right="475"/>
        <w:textAlignment w:val="top"/>
        <w:outlineLvl w:val="1"/>
        <w:rPr>
          <w:rFonts w:cs="Arial"/>
          <w:b/>
          <w:color w:val="auto"/>
          <w:szCs w:val="22"/>
          <w:lang w:eastAsia="es-MX"/>
        </w:rPr>
      </w:pPr>
      <w:r w:rsidRPr="00DA6D5C">
        <w:rPr>
          <w:rFonts w:cs="Arial"/>
          <w:b/>
          <w:color w:val="auto"/>
          <w:szCs w:val="22"/>
          <w:lang w:eastAsia="es-MX"/>
        </w:rPr>
        <w:t xml:space="preserve">PARÁGRAFO 5. </w:t>
      </w:r>
      <w:r w:rsidRPr="00DA6D5C">
        <w:rPr>
          <w:rFonts w:cs="Arial"/>
          <w:color w:val="auto"/>
          <w:szCs w:val="22"/>
          <w:lang w:eastAsia="es-MX"/>
        </w:rPr>
        <w:t xml:space="preserve">La no realización oportuna o retiro de la totalidad o parte de la inversión, el no pago oportuno de la totalidad o parte de la prima, el estar incurso en la causal del parágrafo 6 del presente artículo, o el incumplimiento de las obligaciones tributarias sustanciales o formales, dará lugar a la terminación anticipada del contrato. </w:t>
      </w:r>
    </w:p>
    <w:p w14:paraId="56FC3333" w14:textId="77777777" w:rsidR="00FC45B1" w:rsidRPr="00DA6D5C" w:rsidRDefault="00FC45B1" w:rsidP="00FC45B1">
      <w:pPr>
        <w:shd w:val="clear" w:color="auto" w:fill="FFFFFF"/>
        <w:spacing w:line="240" w:lineRule="auto"/>
        <w:ind w:left="567" w:right="475"/>
        <w:textAlignment w:val="top"/>
        <w:outlineLvl w:val="1"/>
        <w:rPr>
          <w:rFonts w:cs="Arial"/>
          <w:color w:val="auto"/>
          <w:szCs w:val="22"/>
          <w:lang w:eastAsia="es-MX"/>
        </w:rPr>
      </w:pPr>
    </w:p>
    <w:p w14:paraId="24451FAB" w14:textId="77777777" w:rsidR="00FC45B1" w:rsidRPr="00DA6D5C" w:rsidRDefault="00FC45B1" w:rsidP="00FC45B1">
      <w:pPr>
        <w:shd w:val="clear" w:color="auto" w:fill="FFFFFF"/>
        <w:spacing w:line="240" w:lineRule="auto"/>
        <w:ind w:left="567" w:right="475"/>
        <w:textAlignment w:val="top"/>
        <w:outlineLvl w:val="1"/>
        <w:rPr>
          <w:rFonts w:cs="Arial"/>
          <w:color w:val="auto"/>
          <w:szCs w:val="22"/>
          <w:lang w:eastAsia="es-MX"/>
        </w:rPr>
      </w:pPr>
      <w:r w:rsidRPr="00DA6D5C">
        <w:rPr>
          <w:rFonts w:cs="Arial"/>
          <w:b/>
          <w:color w:val="auto"/>
          <w:szCs w:val="22"/>
          <w:lang w:eastAsia="es-MX"/>
        </w:rPr>
        <w:t xml:space="preserve">PARÁGRAFO 6. </w:t>
      </w:r>
      <w:r w:rsidRPr="00DA6D5C">
        <w:rPr>
          <w:rFonts w:cs="Arial"/>
          <w:color w:val="auto"/>
          <w:szCs w:val="22"/>
          <w:lang w:eastAsia="es-MX"/>
        </w:rPr>
        <w:t>No podrán suscribir ni ser beneficiarios de los contratos de estabilidad tributaria quienes hayan sido condenados mediante sentencia ejecutoriada o sancionados mediante acto administrativo en firme, en el territorio nacional o en el extranjero, en cualquier época, por conductas de corrupción que sean consideradas punibles por la legislación nacional.</w:t>
      </w:r>
    </w:p>
    <w:p w14:paraId="0ADCAB6E" w14:textId="77777777" w:rsidR="00FC45B1" w:rsidRPr="00DA6D5C" w:rsidRDefault="00FC45B1" w:rsidP="00FC45B1">
      <w:pPr>
        <w:shd w:val="clear" w:color="auto" w:fill="FFFFFF"/>
        <w:spacing w:line="240" w:lineRule="auto"/>
        <w:ind w:left="567" w:right="475"/>
        <w:textAlignment w:val="top"/>
        <w:outlineLvl w:val="1"/>
        <w:rPr>
          <w:rFonts w:cs="Arial"/>
          <w:color w:val="auto"/>
          <w:szCs w:val="22"/>
          <w:lang w:eastAsia="es-MX"/>
        </w:rPr>
      </w:pPr>
    </w:p>
    <w:p w14:paraId="4EA9594D" w14:textId="77777777" w:rsidR="00FC45B1" w:rsidRPr="00DA6D5C" w:rsidRDefault="00FC45B1" w:rsidP="00FC45B1">
      <w:pPr>
        <w:shd w:val="clear" w:color="auto" w:fill="FFFFFF"/>
        <w:spacing w:line="240" w:lineRule="auto"/>
        <w:ind w:left="567" w:right="475"/>
        <w:textAlignment w:val="top"/>
        <w:outlineLvl w:val="1"/>
        <w:rPr>
          <w:rFonts w:cs="Arial"/>
          <w:color w:val="auto"/>
          <w:szCs w:val="22"/>
          <w:lang w:eastAsia="es-MX"/>
        </w:rPr>
      </w:pPr>
      <w:r w:rsidRPr="00DA6D5C">
        <w:rPr>
          <w:rFonts w:cs="Arial"/>
          <w:b/>
          <w:color w:val="auto"/>
          <w:szCs w:val="22"/>
          <w:lang w:eastAsia="es-MX"/>
        </w:rPr>
        <w:t xml:space="preserve">PARÁGRAFO 7. </w:t>
      </w:r>
      <w:r w:rsidRPr="00DA6D5C">
        <w:rPr>
          <w:rFonts w:cs="Arial"/>
          <w:color w:val="auto"/>
          <w:szCs w:val="22"/>
          <w:lang w:eastAsia="es-MX"/>
        </w:rPr>
        <w:t xml:space="preserve">Los contratos de estabilidad tributaria aplican solamente para los beneficios y condiciones tributarias señaladas en el artículo 235-3 de este Estatuto. Por lo tanto, los contratos no conceden estabilidad tributaria respecto de otros impuestos directos, impuestos indirectos, impuestos territoriales u otros impuestos, tasas y contribuciones, o elementos de impuestos, tasas y contribuciones que no hayan sido definidos expresamente en el artículo 235-3 de este Estatuto. </w:t>
      </w:r>
    </w:p>
    <w:p w14:paraId="51D3BD9B" w14:textId="77777777" w:rsidR="00FC45B1" w:rsidRPr="00DA6D5C" w:rsidRDefault="00FC45B1" w:rsidP="00FC45B1">
      <w:pPr>
        <w:shd w:val="clear" w:color="auto" w:fill="FFFFFF"/>
        <w:spacing w:line="240" w:lineRule="auto"/>
        <w:ind w:left="567" w:right="475"/>
        <w:textAlignment w:val="top"/>
        <w:outlineLvl w:val="1"/>
        <w:rPr>
          <w:rFonts w:cs="Arial"/>
          <w:color w:val="auto"/>
          <w:szCs w:val="22"/>
          <w:lang w:eastAsia="es-MX"/>
        </w:rPr>
      </w:pPr>
    </w:p>
    <w:p w14:paraId="431DCCF5" w14:textId="77777777" w:rsidR="00FC45B1" w:rsidRPr="00DA6D5C" w:rsidRDefault="00FC45B1" w:rsidP="00FC45B1">
      <w:pPr>
        <w:spacing w:line="240" w:lineRule="auto"/>
        <w:ind w:left="567" w:right="475"/>
        <w:rPr>
          <w:rFonts w:cs="Arial"/>
          <w:color w:val="auto"/>
          <w:szCs w:val="22"/>
          <w:lang w:eastAsia="es-MX"/>
        </w:rPr>
      </w:pPr>
      <w:r w:rsidRPr="00DA6D5C">
        <w:rPr>
          <w:rFonts w:cs="Arial"/>
          <w:color w:val="auto"/>
          <w:szCs w:val="22"/>
          <w:lang w:eastAsia="es-MX"/>
        </w:rPr>
        <w:t>La estabilidad tributaria tampoco podrá recaer sobre las disposiciones de este artículo que sean declaradas inexequibles durante el término de duración de los contratos de estabilidad tributaria.</w:t>
      </w:r>
    </w:p>
    <w:p w14:paraId="694CB130" w14:textId="77777777" w:rsidR="00FC45B1" w:rsidRPr="00DA6D5C" w:rsidRDefault="00FC45B1" w:rsidP="00FC45B1">
      <w:pPr>
        <w:pStyle w:val="Prrafodelista"/>
        <w:spacing w:line="240" w:lineRule="auto"/>
        <w:ind w:left="0"/>
        <w:rPr>
          <w:rFonts w:ascii="Arial" w:hAnsi="Arial" w:cs="Arial"/>
          <w:b/>
        </w:rPr>
      </w:pPr>
    </w:p>
    <w:p w14:paraId="3E3664A4" w14:textId="77777777" w:rsidR="00FC45B1" w:rsidRPr="00DA6D5C" w:rsidRDefault="00FC45B1" w:rsidP="00FC45B1">
      <w:pPr>
        <w:spacing w:line="240" w:lineRule="auto"/>
        <w:jc w:val="center"/>
        <w:rPr>
          <w:rFonts w:cs="Arial"/>
          <w:b/>
          <w:color w:val="auto"/>
          <w:szCs w:val="22"/>
          <w:lang w:eastAsia="es-MX"/>
        </w:rPr>
      </w:pPr>
      <w:r w:rsidRPr="00DA6D5C">
        <w:rPr>
          <w:rFonts w:cs="Arial"/>
          <w:b/>
          <w:color w:val="auto"/>
          <w:szCs w:val="22"/>
          <w:lang w:eastAsia="es-MX"/>
        </w:rPr>
        <w:t>CAPÍTULO III</w:t>
      </w:r>
    </w:p>
    <w:p w14:paraId="47BFB820" w14:textId="77777777" w:rsidR="00FC45B1" w:rsidRPr="00DA6D5C" w:rsidRDefault="00FC45B1" w:rsidP="00FC45B1">
      <w:pPr>
        <w:spacing w:line="240" w:lineRule="auto"/>
        <w:jc w:val="center"/>
        <w:rPr>
          <w:rFonts w:cs="Arial"/>
          <w:b/>
          <w:color w:val="auto"/>
          <w:szCs w:val="22"/>
          <w:lang w:eastAsia="es-MX"/>
        </w:rPr>
      </w:pPr>
      <w:r w:rsidRPr="00DA6D5C">
        <w:rPr>
          <w:rFonts w:cs="Arial"/>
          <w:b/>
          <w:color w:val="auto"/>
          <w:szCs w:val="22"/>
          <w:lang w:eastAsia="es-MX"/>
        </w:rPr>
        <w:t>RÉGIMEN DE COMPAÑÍAS HOLDING COLOMBIANAS (CHC) EN EL IMPUESTO SOBRE LA RENTA Y GANANCIAS OCASIONALES</w:t>
      </w:r>
    </w:p>
    <w:p w14:paraId="21078795" w14:textId="77777777" w:rsidR="00FC45B1" w:rsidRPr="00DA6D5C" w:rsidRDefault="00FC45B1" w:rsidP="00FC45B1">
      <w:pPr>
        <w:spacing w:line="240" w:lineRule="auto"/>
        <w:rPr>
          <w:rFonts w:cs="Arial"/>
          <w:color w:val="auto"/>
          <w:szCs w:val="22"/>
          <w:lang w:eastAsia="es-MX"/>
        </w:rPr>
      </w:pPr>
    </w:p>
    <w:p w14:paraId="38E91E72" w14:textId="73630357" w:rsidR="00FC45B1" w:rsidRPr="00DA6D5C" w:rsidRDefault="00FC45B1" w:rsidP="00FC45B1">
      <w:pPr>
        <w:spacing w:line="240" w:lineRule="auto"/>
        <w:rPr>
          <w:rFonts w:cs="Arial"/>
          <w:color w:val="auto"/>
          <w:szCs w:val="22"/>
          <w:lang w:eastAsia="es-MX"/>
        </w:rPr>
      </w:pPr>
      <w:r w:rsidRPr="00DA6D5C">
        <w:rPr>
          <w:rFonts w:cs="Arial"/>
          <w:b/>
          <w:color w:val="auto"/>
          <w:szCs w:val="22"/>
          <w:lang w:eastAsia="es-MX"/>
        </w:rPr>
        <w:t>ARTÍCULO 60</w:t>
      </w:r>
      <w:r w:rsidR="008F6682">
        <w:rPr>
          <w:rFonts w:cs="Arial"/>
          <w:color w:val="auto"/>
          <w:szCs w:val="22"/>
          <w:lang w:eastAsia="es-MX"/>
        </w:rPr>
        <w:t>. Adicióne</w:t>
      </w:r>
      <w:r w:rsidRPr="00DA6D5C">
        <w:rPr>
          <w:rFonts w:cs="Arial"/>
          <w:color w:val="auto"/>
          <w:szCs w:val="22"/>
          <w:lang w:eastAsia="es-MX"/>
        </w:rPr>
        <w:t>se el siguiente Título al Libro Séptimo del Estatuto Tributario:</w:t>
      </w:r>
    </w:p>
    <w:p w14:paraId="6241C18C" w14:textId="77777777" w:rsidR="00FC45B1" w:rsidRPr="00DA6D5C" w:rsidRDefault="00FC45B1" w:rsidP="00FC45B1">
      <w:pPr>
        <w:spacing w:line="240" w:lineRule="auto"/>
        <w:rPr>
          <w:rFonts w:cs="Arial"/>
          <w:color w:val="auto"/>
          <w:szCs w:val="22"/>
          <w:lang w:eastAsia="es-MX"/>
        </w:rPr>
      </w:pPr>
    </w:p>
    <w:p w14:paraId="0FAAF24D" w14:textId="77777777" w:rsidR="00FC45B1" w:rsidRPr="00DA6D5C" w:rsidRDefault="00FC45B1" w:rsidP="00FC45B1">
      <w:pPr>
        <w:spacing w:line="240" w:lineRule="auto"/>
        <w:ind w:left="567" w:right="616"/>
        <w:jc w:val="center"/>
        <w:rPr>
          <w:rFonts w:cs="Arial"/>
          <w:b/>
          <w:color w:val="auto"/>
          <w:szCs w:val="22"/>
          <w:lang w:eastAsia="es-MX"/>
        </w:rPr>
      </w:pPr>
      <w:r w:rsidRPr="00DA6D5C">
        <w:rPr>
          <w:rFonts w:cs="Arial"/>
          <w:b/>
          <w:color w:val="auto"/>
          <w:szCs w:val="22"/>
          <w:lang w:eastAsia="es-MX"/>
        </w:rPr>
        <w:t>TÍTULO II</w:t>
      </w:r>
    </w:p>
    <w:p w14:paraId="2C1E30AB" w14:textId="77777777" w:rsidR="00FC45B1" w:rsidRPr="00DA6D5C" w:rsidRDefault="00FC45B1" w:rsidP="00FC45B1">
      <w:pPr>
        <w:spacing w:line="240" w:lineRule="auto"/>
        <w:ind w:left="567" w:right="616"/>
        <w:jc w:val="center"/>
        <w:rPr>
          <w:rFonts w:cs="Arial"/>
          <w:b/>
          <w:color w:val="auto"/>
          <w:szCs w:val="22"/>
          <w:lang w:eastAsia="es-MX"/>
        </w:rPr>
      </w:pPr>
      <w:r w:rsidRPr="00DA6D5C">
        <w:rPr>
          <w:rFonts w:cs="Arial"/>
          <w:b/>
          <w:color w:val="auto"/>
          <w:szCs w:val="22"/>
          <w:lang w:eastAsia="es-MX"/>
        </w:rPr>
        <w:t>RÉGIMEN DE COMPAÑÍAS HOLDING COLOMBIANAS (CHC) EN EL IMPUESTO SOBRE LA RENTA Y GANANCIAS OCASIONALES</w:t>
      </w:r>
    </w:p>
    <w:p w14:paraId="1D3DC88B" w14:textId="77777777" w:rsidR="00FC45B1" w:rsidRPr="00DA6D5C" w:rsidRDefault="00FC45B1" w:rsidP="00FC45B1">
      <w:pPr>
        <w:spacing w:line="240" w:lineRule="auto"/>
        <w:ind w:left="567" w:right="616"/>
        <w:rPr>
          <w:rFonts w:cs="Arial"/>
          <w:color w:val="auto"/>
          <w:szCs w:val="22"/>
          <w:lang w:eastAsia="es-MX"/>
        </w:rPr>
      </w:pPr>
    </w:p>
    <w:p w14:paraId="66434DB7" w14:textId="77777777" w:rsidR="00FC45B1" w:rsidRPr="00DA6D5C" w:rsidRDefault="00FC45B1" w:rsidP="00FC45B1">
      <w:pPr>
        <w:spacing w:line="240" w:lineRule="auto"/>
        <w:ind w:left="567" w:right="616"/>
        <w:rPr>
          <w:rFonts w:cs="Arial"/>
          <w:color w:val="auto"/>
          <w:szCs w:val="22"/>
          <w:lang w:eastAsia="es-MX"/>
        </w:rPr>
      </w:pPr>
      <w:r w:rsidRPr="00DA6D5C">
        <w:rPr>
          <w:rFonts w:cs="Arial"/>
          <w:b/>
          <w:color w:val="auto"/>
          <w:szCs w:val="22"/>
          <w:lang w:eastAsia="es-MX"/>
        </w:rPr>
        <w:t>ARTÍCULO 894. COMPAÑÍAS HOLDING COLOMBIANAS (CHC)</w:t>
      </w:r>
      <w:r w:rsidRPr="00DA6D5C">
        <w:rPr>
          <w:rFonts w:cs="Arial"/>
          <w:color w:val="auto"/>
          <w:szCs w:val="22"/>
          <w:lang w:eastAsia="es-MX"/>
        </w:rPr>
        <w:t>. Podrán acogerse al régimen CHC las sociedades nacionales que tengan como objeto principal la tenencia de valores, la inversión o holding de acciones o participaciones en sociedades o entidades colombianas y/o del exterior, y/o la administración de dichas inversiones, siempre que cumplan con las siguientes condiciones:</w:t>
      </w:r>
    </w:p>
    <w:p w14:paraId="3F0961C9" w14:textId="77777777" w:rsidR="00FC45B1" w:rsidRPr="00DA6D5C" w:rsidRDefault="00FC45B1" w:rsidP="00FC45B1">
      <w:pPr>
        <w:spacing w:line="240" w:lineRule="auto"/>
        <w:ind w:left="567" w:right="616"/>
        <w:rPr>
          <w:rFonts w:cs="Arial"/>
          <w:color w:val="auto"/>
          <w:szCs w:val="22"/>
          <w:lang w:eastAsia="es-MX"/>
        </w:rPr>
      </w:pPr>
    </w:p>
    <w:p w14:paraId="641AC4D5" w14:textId="77777777" w:rsidR="0095100F" w:rsidRPr="00DA6D5C" w:rsidRDefault="0095100F" w:rsidP="0095100F">
      <w:pPr>
        <w:spacing w:line="240" w:lineRule="auto"/>
        <w:ind w:left="927" w:right="616"/>
        <w:rPr>
          <w:rFonts w:cs="Arial"/>
          <w:color w:val="auto"/>
          <w:lang w:eastAsia="es-MX"/>
        </w:rPr>
      </w:pPr>
      <w:r w:rsidRPr="00DA6D5C">
        <w:rPr>
          <w:rFonts w:cs="Arial"/>
          <w:color w:val="auto"/>
          <w:lang w:eastAsia="es-MX"/>
        </w:rPr>
        <w:t xml:space="preserve">1. </w:t>
      </w:r>
      <w:r w:rsidR="00FC45B1" w:rsidRPr="00DA6D5C">
        <w:rPr>
          <w:rFonts w:cs="Arial"/>
          <w:color w:val="auto"/>
          <w:lang w:eastAsia="es-MX"/>
        </w:rPr>
        <w:t>Participación directa o indirecta en al menos el 10% del capital de dos o más sociedades o entidades colombianas y/o extranjeras por un período mínimo de 12 meses.</w:t>
      </w:r>
    </w:p>
    <w:p w14:paraId="3AD4E665" w14:textId="77777777" w:rsidR="0095100F" w:rsidRPr="00DA6D5C" w:rsidRDefault="0095100F" w:rsidP="0095100F">
      <w:pPr>
        <w:spacing w:line="240" w:lineRule="auto"/>
        <w:ind w:left="927" w:right="616"/>
        <w:rPr>
          <w:rFonts w:cs="Arial"/>
          <w:color w:val="auto"/>
          <w:lang w:eastAsia="es-MX"/>
        </w:rPr>
      </w:pPr>
    </w:p>
    <w:p w14:paraId="4089A579" w14:textId="3229BE49" w:rsidR="00FC45B1" w:rsidRPr="00DA6D5C" w:rsidRDefault="0095100F" w:rsidP="0095100F">
      <w:pPr>
        <w:spacing w:line="240" w:lineRule="auto"/>
        <w:ind w:left="927" w:right="616"/>
        <w:rPr>
          <w:rFonts w:cs="Arial"/>
          <w:color w:val="auto"/>
          <w:lang w:eastAsia="es-MX"/>
        </w:rPr>
      </w:pPr>
      <w:r w:rsidRPr="00DA6D5C">
        <w:rPr>
          <w:rFonts w:cs="Arial"/>
          <w:color w:val="auto"/>
          <w:lang w:eastAsia="es-MX"/>
        </w:rPr>
        <w:t xml:space="preserve">2. </w:t>
      </w:r>
      <w:r w:rsidR="00FC45B1" w:rsidRPr="00DA6D5C">
        <w:rPr>
          <w:rFonts w:cs="Arial"/>
          <w:color w:val="auto"/>
          <w:lang w:eastAsia="es-MX"/>
        </w:rPr>
        <w:t>Contar con los recursos humanos y materiales para la plena realización del objeto social. Se entenderá que se cumple con los recursos humanos y materiales necesarios para una actividad de holding cuando la compañía cuente con al menos tres (3) empleados, una dirección propia en Colombia y pueda demostrar que la toma de decisiones estratégicas respecto de las inversiones y los activos de la CHC se realiza en Colombia, para lo cual la simple formalidad de la Asamblea Anual de Accionistas, no será suficiente.</w:t>
      </w:r>
    </w:p>
    <w:p w14:paraId="7B9DFC61" w14:textId="77777777" w:rsidR="00FC45B1" w:rsidRPr="00DA6D5C" w:rsidRDefault="00FC45B1" w:rsidP="00FC45B1">
      <w:pPr>
        <w:spacing w:line="240" w:lineRule="auto"/>
        <w:ind w:left="567" w:right="616"/>
        <w:rPr>
          <w:rFonts w:cs="Arial"/>
          <w:color w:val="auto"/>
          <w:szCs w:val="22"/>
          <w:lang w:eastAsia="es-MX"/>
        </w:rPr>
      </w:pPr>
    </w:p>
    <w:p w14:paraId="76E804E1" w14:textId="77777777" w:rsidR="00FC45B1" w:rsidRPr="00DA6D5C" w:rsidRDefault="00FC45B1" w:rsidP="00FC45B1">
      <w:pPr>
        <w:spacing w:line="240" w:lineRule="auto"/>
        <w:ind w:left="567" w:right="616"/>
        <w:rPr>
          <w:rFonts w:cs="Arial"/>
          <w:color w:val="auto"/>
          <w:szCs w:val="22"/>
          <w:lang w:eastAsia="es-MX"/>
        </w:rPr>
      </w:pPr>
      <w:r w:rsidRPr="00DA6D5C">
        <w:rPr>
          <w:rFonts w:cs="Arial"/>
          <w:color w:val="auto"/>
          <w:szCs w:val="22"/>
          <w:lang w:eastAsia="es-MX"/>
        </w:rPr>
        <w:t xml:space="preserve">Las entidades que deseen acogerse al régimen CHC deberán comunicarlo a la Dirección de Impuestos y Aduanas Nacionales -DIAN mediante los formatos que establezca el reglamento. Las disposiciones contenidas en este título se aplicarán a partir del año fiscal en que se radique la comunicación en la Dirección de Impuestos y Aduanas Nacionales -DIAN. </w:t>
      </w:r>
    </w:p>
    <w:p w14:paraId="3E101E74" w14:textId="77777777" w:rsidR="00FC45B1" w:rsidRPr="00DA6D5C" w:rsidRDefault="00FC45B1" w:rsidP="00FC45B1">
      <w:pPr>
        <w:spacing w:line="240" w:lineRule="auto"/>
        <w:ind w:left="567" w:right="616"/>
        <w:rPr>
          <w:rFonts w:cs="Arial"/>
          <w:b/>
          <w:color w:val="auto"/>
          <w:szCs w:val="22"/>
          <w:lang w:eastAsia="es-MX"/>
        </w:rPr>
      </w:pPr>
    </w:p>
    <w:p w14:paraId="0B6D2594" w14:textId="77777777" w:rsidR="00FC45B1" w:rsidRPr="00DA6D5C" w:rsidRDefault="00FC45B1" w:rsidP="00FC45B1">
      <w:pPr>
        <w:spacing w:line="240" w:lineRule="auto"/>
        <w:ind w:left="567" w:right="616"/>
        <w:rPr>
          <w:rFonts w:cs="Arial"/>
          <w:color w:val="auto"/>
          <w:szCs w:val="22"/>
          <w:lang w:eastAsia="es-MX"/>
        </w:rPr>
      </w:pPr>
      <w:r w:rsidRPr="00DA6D5C">
        <w:rPr>
          <w:rFonts w:cs="Arial"/>
          <w:b/>
          <w:color w:val="auto"/>
          <w:szCs w:val="22"/>
          <w:lang w:eastAsia="es-MX"/>
        </w:rPr>
        <w:t>PARÁGRAFO</w:t>
      </w:r>
      <w:r w:rsidRPr="00DA6D5C">
        <w:rPr>
          <w:rFonts w:cs="Arial"/>
          <w:color w:val="auto"/>
          <w:szCs w:val="22"/>
          <w:lang w:eastAsia="es-MX"/>
        </w:rPr>
        <w:t xml:space="preserve">. Los beneficios del régimen CHC podrán ser rechazados por la Dirección de Impuestos y Aduanas Nacionales -DIAN en caso de incumplimiento de los requisitos mencionados en este artículo, lo cual ocurrirá en la respectiva vigencia fiscal en la que se produzca el incumplimiento. Lo anterior, sin perjuicio de la aplicación del artículo 869 y siguientes del Estatuto Tributario y las cláusulas </w:t>
      </w:r>
      <w:proofErr w:type="spellStart"/>
      <w:r w:rsidRPr="00DA6D5C">
        <w:rPr>
          <w:rFonts w:cs="Arial"/>
          <w:color w:val="auto"/>
          <w:szCs w:val="22"/>
          <w:lang w:eastAsia="es-MX"/>
        </w:rPr>
        <w:t>antiabuso</w:t>
      </w:r>
      <w:proofErr w:type="spellEnd"/>
      <w:r w:rsidRPr="00DA6D5C">
        <w:rPr>
          <w:rFonts w:cs="Arial"/>
          <w:color w:val="auto"/>
          <w:szCs w:val="22"/>
          <w:lang w:eastAsia="es-MX"/>
        </w:rPr>
        <w:t xml:space="preserve"> establecidas en los convenios de doble imposición. </w:t>
      </w:r>
    </w:p>
    <w:p w14:paraId="754765A5" w14:textId="77777777" w:rsidR="00FC45B1" w:rsidRPr="00DA6D5C" w:rsidRDefault="00FC45B1" w:rsidP="00FC45B1">
      <w:pPr>
        <w:spacing w:line="240" w:lineRule="auto"/>
        <w:ind w:left="567" w:right="616"/>
        <w:rPr>
          <w:rFonts w:cs="Arial"/>
          <w:color w:val="auto"/>
          <w:szCs w:val="22"/>
          <w:lang w:eastAsia="es-MX"/>
        </w:rPr>
      </w:pPr>
    </w:p>
    <w:p w14:paraId="4F1364B3" w14:textId="77777777" w:rsidR="00FC45B1" w:rsidRPr="00DA6D5C" w:rsidRDefault="00FC45B1" w:rsidP="00FC45B1">
      <w:pPr>
        <w:spacing w:line="240" w:lineRule="auto"/>
        <w:ind w:left="567" w:right="616"/>
        <w:rPr>
          <w:rFonts w:cs="Arial"/>
          <w:color w:val="auto"/>
          <w:szCs w:val="22"/>
          <w:lang w:eastAsia="es-MX"/>
        </w:rPr>
      </w:pPr>
      <w:r w:rsidRPr="00DA6D5C">
        <w:rPr>
          <w:rFonts w:cs="Arial"/>
          <w:b/>
          <w:color w:val="auto"/>
          <w:szCs w:val="22"/>
          <w:lang w:eastAsia="es-MX"/>
        </w:rPr>
        <w:t>ARTÍCULO 895. DIVIDENDOS Y PARTICIPACIONES DISTRIBUIDOS POR ENTIDADES NO RESIDENTES EN COLOMBIA</w:t>
      </w:r>
      <w:r w:rsidRPr="00DA6D5C">
        <w:rPr>
          <w:rFonts w:cs="Arial"/>
          <w:color w:val="auto"/>
          <w:szCs w:val="22"/>
          <w:lang w:eastAsia="es-MX"/>
        </w:rPr>
        <w:t xml:space="preserve">. Los dividendos o participaciones distribuidos por entidades no residentes en Colombia a una CHC estarán exentos del impuesto sobre la renta y se declararán como rentas exentas de capital. </w:t>
      </w:r>
    </w:p>
    <w:p w14:paraId="360B0750" w14:textId="77777777" w:rsidR="00FC45B1" w:rsidRPr="00DA6D5C" w:rsidRDefault="00FC45B1" w:rsidP="00FC45B1">
      <w:pPr>
        <w:spacing w:line="240" w:lineRule="auto"/>
        <w:ind w:left="567" w:right="616"/>
        <w:rPr>
          <w:rFonts w:cs="Arial"/>
          <w:color w:val="auto"/>
          <w:szCs w:val="22"/>
          <w:lang w:eastAsia="es-MX"/>
        </w:rPr>
      </w:pPr>
    </w:p>
    <w:p w14:paraId="60244B32" w14:textId="77777777" w:rsidR="00FC45B1" w:rsidRPr="00DA6D5C" w:rsidRDefault="00FC45B1" w:rsidP="00FC45B1">
      <w:pPr>
        <w:spacing w:line="240" w:lineRule="auto"/>
        <w:ind w:left="567" w:right="616"/>
        <w:rPr>
          <w:rFonts w:cs="Arial"/>
          <w:color w:val="auto"/>
          <w:szCs w:val="22"/>
          <w:lang w:eastAsia="es-MX"/>
        </w:rPr>
      </w:pPr>
      <w:r w:rsidRPr="00DA6D5C">
        <w:rPr>
          <w:rFonts w:cs="Arial"/>
          <w:color w:val="auto"/>
          <w:szCs w:val="22"/>
          <w:lang w:eastAsia="es-MX"/>
        </w:rPr>
        <w:t xml:space="preserve">Los dividendos que a su vez distribuya una CHC a una persona natural residente o a una persona jurídica residente, contribuyente del impuesto sobre la renta, estarán gravados a la tarifa </w:t>
      </w:r>
      <w:proofErr w:type="gramStart"/>
      <w:r w:rsidRPr="00DA6D5C">
        <w:rPr>
          <w:rFonts w:cs="Arial"/>
          <w:color w:val="auto"/>
          <w:szCs w:val="22"/>
          <w:lang w:eastAsia="es-MX"/>
        </w:rPr>
        <w:t>general</w:t>
      </w:r>
      <w:proofErr w:type="gramEnd"/>
      <w:r w:rsidRPr="00DA6D5C">
        <w:rPr>
          <w:rFonts w:cs="Arial"/>
          <w:color w:val="auto"/>
          <w:szCs w:val="22"/>
          <w:lang w:eastAsia="es-MX"/>
        </w:rPr>
        <w:t xml:space="preserve"> pero otorgarán derecho al descuento por impuestos pagados en el exterior respecto de las rentas que hayan estado gravadas en la entidad extranjera, de acuerdo con lo dispuesto en el artículo 254 del Estatuto Tributario. Los dividendos que distribuya una CHC a una persona natural o jurídica no residente en Colombia, se entenderán rentas de fuente extranjera de acuerdo con el literal e) del artículo 25 del Estatuto Tributario.</w:t>
      </w:r>
    </w:p>
    <w:p w14:paraId="6B65B3C6" w14:textId="77777777" w:rsidR="00FC45B1" w:rsidRPr="00DA6D5C" w:rsidRDefault="00FC45B1" w:rsidP="00FC45B1">
      <w:pPr>
        <w:spacing w:line="240" w:lineRule="auto"/>
        <w:ind w:left="567" w:right="616"/>
        <w:rPr>
          <w:rFonts w:cs="Arial"/>
          <w:color w:val="auto"/>
          <w:szCs w:val="22"/>
          <w:lang w:eastAsia="es-MX"/>
        </w:rPr>
      </w:pPr>
    </w:p>
    <w:p w14:paraId="37AEA160" w14:textId="77777777" w:rsidR="00FC45B1" w:rsidRPr="00DA6D5C" w:rsidRDefault="00FC45B1" w:rsidP="00FC45B1">
      <w:pPr>
        <w:spacing w:line="240" w:lineRule="auto"/>
        <w:ind w:left="567" w:right="616"/>
        <w:rPr>
          <w:rFonts w:cs="Arial"/>
          <w:color w:val="auto"/>
          <w:szCs w:val="22"/>
          <w:lang w:eastAsia="es-MX"/>
        </w:rPr>
      </w:pPr>
      <w:r w:rsidRPr="00DA6D5C">
        <w:rPr>
          <w:rFonts w:cs="Arial"/>
          <w:color w:val="auto"/>
          <w:szCs w:val="22"/>
          <w:lang w:eastAsia="es-MX"/>
        </w:rPr>
        <w:t xml:space="preserve">La distribución de la prima en colocación de acciones, que no constituye costo fiscal, tendrá el mismo tratamiento que los dividendos ordinarios, configurándose como rentas exentas cuando el beneficiario sea una CHC como rentas de fuente extranjera cuando la CHC distribuya a una persona natural o jurídica no residente en Colombia y como renta gravable cuando la CHC distribuya a una persona natural o jurídica residente en Colombia.  </w:t>
      </w:r>
    </w:p>
    <w:p w14:paraId="4171AFD3" w14:textId="77777777" w:rsidR="00FC45B1" w:rsidRPr="00DA6D5C" w:rsidRDefault="00FC45B1" w:rsidP="00FC45B1">
      <w:pPr>
        <w:spacing w:line="240" w:lineRule="auto"/>
        <w:ind w:left="567" w:right="616"/>
        <w:rPr>
          <w:rFonts w:cs="Arial"/>
          <w:b/>
          <w:color w:val="auto"/>
          <w:szCs w:val="22"/>
          <w:lang w:eastAsia="es-MX"/>
        </w:rPr>
      </w:pPr>
    </w:p>
    <w:p w14:paraId="41730439" w14:textId="77777777" w:rsidR="00FC45B1" w:rsidRPr="00DA6D5C" w:rsidRDefault="00FC45B1" w:rsidP="00FC45B1">
      <w:pPr>
        <w:spacing w:line="240" w:lineRule="auto"/>
        <w:ind w:left="567" w:right="616"/>
        <w:rPr>
          <w:rFonts w:cs="Arial"/>
          <w:color w:val="auto"/>
          <w:szCs w:val="22"/>
          <w:lang w:eastAsia="es-MX"/>
        </w:rPr>
      </w:pPr>
      <w:r w:rsidRPr="00DA6D5C">
        <w:rPr>
          <w:rFonts w:cs="Arial"/>
          <w:b/>
          <w:color w:val="auto"/>
          <w:szCs w:val="22"/>
          <w:lang w:eastAsia="es-MX"/>
        </w:rPr>
        <w:t>PARÁGRAFO</w:t>
      </w:r>
      <w:r w:rsidRPr="00DA6D5C">
        <w:rPr>
          <w:rFonts w:cs="Arial"/>
          <w:color w:val="auto"/>
          <w:szCs w:val="22"/>
          <w:lang w:eastAsia="es-MX"/>
        </w:rPr>
        <w:t xml:space="preserve">. Lo dispuesto en el presente artículo no se aplicará cuando el perceptor de las rentas distribuidas por la CHC tenga su domicilio o sea residente en una jurisdicción no cooperante de baja o nula imposición y/o de un régimen tributario preferencial según lo dispuesto en el artículo 260-7 y sus normas reglamentarias o las disposiciones que los modifiquen o sustituyan. </w:t>
      </w:r>
    </w:p>
    <w:p w14:paraId="7475DEFD" w14:textId="77777777" w:rsidR="00FC45B1" w:rsidRPr="00DA6D5C" w:rsidRDefault="00FC45B1" w:rsidP="00FC45B1">
      <w:pPr>
        <w:spacing w:line="240" w:lineRule="auto"/>
        <w:ind w:left="567" w:right="616"/>
        <w:rPr>
          <w:rFonts w:cs="Arial"/>
          <w:color w:val="auto"/>
          <w:szCs w:val="22"/>
          <w:lang w:eastAsia="es-MX"/>
        </w:rPr>
      </w:pPr>
    </w:p>
    <w:p w14:paraId="68F87968" w14:textId="77777777" w:rsidR="00FC45B1" w:rsidRPr="00DA6D5C" w:rsidRDefault="00FC45B1" w:rsidP="00FC45B1">
      <w:pPr>
        <w:spacing w:line="240" w:lineRule="auto"/>
        <w:ind w:left="567" w:right="616"/>
        <w:rPr>
          <w:rFonts w:cs="Arial"/>
          <w:b/>
          <w:color w:val="auto"/>
          <w:szCs w:val="22"/>
          <w:lang w:eastAsia="es-MX"/>
        </w:rPr>
      </w:pPr>
      <w:r w:rsidRPr="00DA6D5C">
        <w:rPr>
          <w:rFonts w:cs="Arial"/>
          <w:b/>
          <w:color w:val="auto"/>
          <w:szCs w:val="22"/>
          <w:lang w:eastAsia="es-MX"/>
        </w:rPr>
        <w:t xml:space="preserve">ARTÍCULO 896. GANANCIAS OCASIONALES EXENTAS. </w:t>
      </w:r>
      <w:r w:rsidRPr="00DA6D5C">
        <w:rPr>
          <w:rFonts w:cs="Arial"/>
          <w:color w:val="auto"/>
          <w:szCs w:val="22"/>
          <w:lang w:eastAsia="es-MX"/>
        </w:rPr>
        <w:t xml:space="preserve">Las rentas derivadas de la venta o transmisión de la participación de una CHC en entidades no residentes en Colombia estarán exentas del impuesto sobre la renta y deberán declararse como ganancias ocasionales exentas. </w:t>
      </w:r>
    </w:p>
    <w:p w14:paraId="1F568165" w14:textId="77777777" w:rsidR="00FC45B1" w:rsidRPr="00DA6D5C" w:rsidRDefault="00FC45B1" w:rsidP="00FC45B1">
      <w:pPr>
        <w:spacing w:line="240" w:lineRule="auto"/>
        <w:ind w:left="567" w:right="616"/>
        <w:rPr>
          <w:rFonts w:cs="Arial"/>
          <w:color w:val="auto"/>
          <w:szCs w:val="22"/>
          <w:lang w:eastAsia="es-MX"/>
        </w:rPr>
      </w:pPr>
    </w:p>
    <w:p w14:paraId="54AEC7C6" w14:textId="77777777" w:rsidR="00FC45B1" w:rsidRPr="00DA6D5C" w:rsidRDefault="00FC45B1" w:rsidP="00FC45B1">
      <w:pPr>
        <w:spacing w:line="240" w:lineRule="auto"/>
        <w:ind w:left="567" w:right="616"/>
        <w:rPr>
          <w:rFonts w:cs="Arial"/>
          <w:color w:val="auto"/>
          <w:szCs w:val="22"/>
          <w:lang w:eastAsia="es-MX"/>
        </w:rPr>
      </w:pPr>
      <w:r w:rsidRPr="00DA6D5C">
        <w:rPr>
          <w:rFonts w:cs="Arial"/>
          <w:color w:val="auto"/>
          <w:szCs w:val="22"/>
          <w:lang w:eastAsia="es-MX"/>
        </w:rPr>
        <w:t>Las rentas derivadas de la venta o transmisión de las acciones o participaciones en una CHC estarán exentas excepto por el valor correspondiente a las utilidades obtenidas por actividades realizadas en Colombia. En el caso de socios o accionistas no residentes, las rentas de la venta o transmisión de las acciones o participaciones en una CHC tendrán el tratamiento de rentas de fuente extranjera respecto de la proporción de la venta atribuible a las actividades realizadas o los activos poseídos por entidades no residentes, según lo dispuesto en el artículo 25 del Estatuto Tributario.</w:t>
      </w:r>
    </w:p>
    <w:p w14:paraId="5032C6BA" w14:textId="77777777" w:rsidR="00FC45B1" w:rsidRPr="00DA6D5C" w:rsidRDefault="00FC45B1" w:rsidP="00FC45B1">
      <w:pPr>
        <w:spacing w:line="240" w:lineRule="auto"/>
        <w:ind w:left="567" w:right="616"/>
        <w:rPr>
          <w:rFonts w:cs="Arial"/>
          <w:b/>
          <w:color w:val="auto"/>
          <w:szCs w:val="22"/>
          <w:lang w:eastAsia="es-MX"/>
        </w:rPr>
      </w:pPr>
    </w:p>
    <w:p w14:paraId="46FEB891" w14:textId="77777777" w:rsidR="00FC45B1" w:rsidRPr="00DA6D5C" w:rsidRDefault="00FC45B1" w:rsidP="00FC45B1">
      <w:pPr>
        <w:spacing w:line="240" w:lineRule="auto"/>
        <w:ind w:left="567" w:right="616"/>
        <w:rPr>
          <w:rFonts w:cs="Arial"/>
          <w:color w:val="auto"/>
          <w:szCs w:val="22"/>
          <w:lang w:eastAsia="es-MX"/>
        </w:rPr>
      </w:pPr>
      <w:r w:rsidRPr="00DA6D5C">
        <w:rPr>
          <w:rFonts w:cs="Arial"/>
          <w:b/>
          <w:color w:val="auto"/>
          <w:szCs w:val="22"/>
          <w:lang w:eastAsia="es-MX"/>
        </w:rPr>
        <w:t>PARÁGRAFO</w:t>
      </w:r>
      <w:r w:rsidRPr="00DA6D5C">
        <w:rPr>
          <w:rFonts w:cs="Arial"/>
          <w:color w:val="auto"/>
          <w:szCs w:val="22"/>
          <w:lang w:eastAsia="es-MX"/>
        </w:rPr>
        <w:t>. Lo dispuesto en el presente artículo no se aplicará cuando el perceptor de las rentas derivadas de la venta de las acciones en la CHC o distribuidas por ésta, tenga su domicilio o sea residente en una jurisdicción no cooperante de baja o nula imposición y/o de un régimen tributario preferencial según lo dispuesto en el artículo 260-7 y sus normas reglamentarias o las disposiciones que los modifiquen o sustituyan.</w:t>
      </w:r>
    </w:p>
    <w:p w14:paraId="34FB7B34" w14:textId="77777777" w:rsidR="00FC45B1" w:rsidRPr="00DA6D5C" w:rsidRDefault="00FC45B1" w:rsidP="00FC45B1">
      <w:pPr>
        <w:spacing w:line="240" w:lineRule="auto"/>
        <w:ind w:left="567" w:right="616"/>
        <w:rPr>
          <w:rFonts w:cs="Arial"/>
          <w:b/>
          <w:color w:val="auto"/>
          <w:szCs w:val="22"/>
          <w:lang w:eastAsia="es-MX"/>
        </w:rPr>
      </w:pPr>
    </w:p>
    <w:p w14:paraId="2EB23C47" w14:textId="77777777" w:rsidR="00FC45B1" w:rsidRPr="00DA6D5C" w:rsidRDefault="00FC45B1" w:rsidP="00FC45B1">
      <w:pPr>
        <w:spacing w:line="240" w:lineRule="auto"/>
        <w:ind w:left="567" w:right="616"/>
        <w:rPr>
          <w:rFonts w:cs="Arial"/>
          <w:color w:val="auto"/>
          <w:szCs w:val="22"/>
          <w:lang w:eastAsia="es-MX"/>
        </w:rPr>
      </w:pPr>
      <w:r w:rsidRPr="00DA6D5C">
        <w:rPr>
          <w:rFonts w:cs="Arial"/>
          <w:b/>
          <w:color w:val="auto"/>
          <w:szCs w:val="22"/>
          <w:lang w:eastAsia="es-MX"/>
        </w:rPr>
        <w:t>ARTÍCULO 897. OBLIGACIONES DE INFORMACIÓN Y DOCUMENTACIÓN</w:t>
      </w:r>
      <w:r w:rsidRPr="00DA6D5C">
        <w:rPr>
          <w:rFonts w:cs="Arial"/>
          <w:color w:val="auto"/>
          <w:szCs w:val="22"/>
          <w:lang w:eastAsia="es-MX"/>
        </w:rPr>
        <w:t>. Las CHC deberán mantener la documentación que acredite el importe de las rentas exentas y los impuestos pagados en el extranjero correspondientes a estas, así como facilitar a sus socios o accionistas la información necesaria para que éstos puedan cumplir lo previsto en los artículos anteriores. Adicionalmente, deberá mantener los estudios, documentos y comunicaciones, que justifiquen que la toma de decisiones estratégicas respecto de las inversiones se verifica en Colombia.</w:t>
      </w:r>
    </w:p>
    <w:p w14:paraId="06BF4717" w14:textId="77777777" w:rsidR="00FC45B1" w:rsidRPr="00DA6D5C" w:rsidRDefault="00FC45B1" w:rsidP="00FC45B1">
      <w:pPr>
        <w:spacing w:line="240" w:lineRule="auto"/>
        <w:ind w:left="567" w:right="616"/>
        <w:rPr>
          <w:rFonts w:cs="Arial"/>
          <w:color w:val="auto"/>
          <w:szCs w:val="22"/>
          <w:lang w:eastAsia="es-MX"/>
        </w:rPr>
      </w:pPr>
    </w:p>
    <w:p w14:paraId="7316E1EB" w14:textId="77777777" w:rsidR="00FC45B1" w:rsidRPr="00DA6D5C" w:rsidRDefault="00FC45B1" w:rsidP="00FC45B1">
      <w:pPr>
        <w:spacing w:line="240" w:lineRule="auto"/>
        <w:ind w:left="567" w:right="616"/>
        <w:rPr>
          <w:rFonts w:cs="Arial"/>
          <w:color w:val="auto"/>
          <w:szCs w:val="22"/>
          <w:lang w:eastAsia="es-MX"/>
        </w:rPr>
      </w:pPr>
      <w:r w:rsidRPr="00DA6D5C">
        <w:rPr>
          <w:rFonts w:cs="Arial"/>
          <w:b/>
          <w:color w:val="auto"/>
          <w:szCs w:val="22"/>
          <w:lang w:eastAsia="es-MX"/>
        </w:rPr>
        <w:t>ARTÍCULO 898. COORDINACIÓN CON OTROS REGÍMENES</w:t>
      </w:r>
      <w:r w:rsidRPr="00DA6D5C">
        <w:rPr>
          <w:rFonts w:cs="Arial"/>
          <w:color w:val="auto"/>
          <w:szCs w:val="22"/>
          <w:lang w:eastAsia="es-MX"/>
        </w:rPr>
        <w:t>. Las CHC y sus accionistas estarán sometidos al régimen general del impuesto sobre la renta respecto de las actividades gravadas realizadas en el territorio nacional y en el extranjero a través de establecimientos permanentes. Adicionalmente, se tendrán en cuenta las siguientes interacciones para efectos de la tributación de las CHC:</w:t>
      </w:r>
    </w:p>
    <w:p w14:paraId="4FE5E6C9" w14:textId="77777777" w:rsidR="00FC45B1" w:rsidRPr="00DA6D5C" w:rsidRDefault="00FC45B1" w:rsidP="00FC45B1">
      <w:pPr>
        <w:spacing w:line="240" w:lineRule="auto"/>
        <w:ind w:right="616"/>
        <w:rPr>
          <w:rFonts w:cs="Arial"/>
          <w:color w:val="auto"/>
          <w:szCs w:val="22"/>
          <w:lang w:eastAsia="es-MX"/>
        </w:rPr>
      </w:pPr>
    </w:p>
    <w:p w14:paraId="41D394F2" w14:textId="4B75A801" w:rsidR="00FC45B1" w:rsidRPr="00DA6D5C" w:rsidRDefault="0095100F" w:rsidP="0095100F">
      <w:pPr>
        <w:spacing w:line="240" w:lineRule="auto"/>
        <w:ind w:left="633" w:right="616"/>
        <w:rPr>
          <w:rFonts w:cs="Arial"/>
          <w:color w:val="auto"/>
          <w:lang w:eastAsia="es-MX"/>
        </w:rPr>
      </w:pPr>
      <w:r w:rsidRPr="00DA6D5C">
        <w:rPr>
          <w:rFonts w:cs="Arial"/>
          <w:color w:val="auto"/>
          <w:lang w:eastAsia="es-MX"/>
        </w:rPr>
        <w:t xml:space="preserve">1. </w:t>
      </w:r>
      <w:r w:rsidR="00FC45B1" w:rsidRPr="00DA6D5C">
        <w:rPr>
          <w:rFonts w:cs="Arial"/>
          <w:color w:val="auto"/>
          <w:lang w:eastAsia="es-MX"/>
        </w:rPr>
        <w:t xml:space="preserve">Las CHC se consideran residentes fiscales colombianos para efectos de los convenios de doble imposición suscritos por Colombia. </w:t>
      </w:r>
    </w:p>
    <w:p w14:paraId="6D05DF47" w14:textId="77777777" w:rsidR="00FC45B1" w:rsidRPr="00DA6D5C" w:rsidRDefault="00FC45B1" w:rsidP="0095100F">
      <w:pPr>
        <w:pStyle w:val="Prrafodelista"/>
        <w:spacing w:line="240" w:lineRule="auto"/>
        <w:ind w:left="993" w:right="616"/>
        <w:rPr>
          <w:rFonts w:ascii="Arial" w:hAnsi="Arial" w:cs="Arial"/>
          <w:lang w:eastAsia="es-MX"/>
        </w:rPr>
      </w:pPr>
    </w:p>
    <w:p w14:paraId="15539F0E" w14:textId="151C418E" w:rsidR="00FC45B1" w:rsidRPr="00DA6D5C" w:rsidRDefault="0095100F" w:rsidP="0095100F">
      <w:pPr>
        <w:spacing w:line="240" w:lineRule="auto"/>
        <w:ind w:left="633" w:right="616"/>
        <w:rPr>
          <w:rFonts w:cs="Arial"/>
          <w:color w:val="auto"/>
          <w:lang w:eastAsia="es-MX"/>
        </w:rPr>
      </w:pPr>
      <w:r w:rsidRPr="00DA6D5C">
        <w:rPr>
          <w:rFonts w:cs="Arial"/>
          <w:color w:val="auto"/>
          <w:lang w:eastAsia="es-MX"/>
        </w:rPr>
        <w:t xml:space="preserve">2. </w:t>
      </w:r>
      <w:r w:rsidR="00FC45B1" w:rsidRPr="00DA6D5C">
        <w:rPr>
          <w:rFonts w:cs="Arial"/>
          <w:color w:val="auto"/>
          <w:lang w:eastAsia="es-MX"/>
        </w:rPr>
        <w:t>Para efectos del artículo 177-1, serán deducibles en cabeza de las CHC, únicamente los costos y gastos atribuibles a los ingresos obtenidos por actividades gravadas realizadas en Colombia o en el extranjero a través de establecimientos permanentes.</w:t>
      </w:r>
    </w:p>
    <w:p w14:paraId="4409A418" w14:textId="77777777" w:rsidR="00FC45B1" w:rsidRPr="00DA6D5C" w:rsidRDefault="00FC45B1" w:rsidP="0095100F">
      <w:pPr>
        <w:spacing w:line="240" w:lineRule="auto"/>
        <w:ind w:right="616"/>
        <w:rPr>
          <w:rFonts w:cs="Arial"/>
          <w:color w:val="auto"/>
          <w:szCs w:val="22"/>
          <w:lang w:eastAsia="es-MX"/>
        </w:rPr>
      </w:pPr>
    </w:p>
    <w:p w14:paraId="40E8F58D" w14:textId="38DB8677" w:rsidR="00FC45B1" w:rsidRPr="00DA6D5C" w:rsidRDefault="0095100F" w:rsidP="0095100F">
      <w:pPr>
        <w:spacing w:line="240" w:lineRule="auto"/>
        <w:ind w:left="633" w:right="616"/>
        <w:rPr>
          <w:rFonts w:cs="Arial"/>
          <w:color w:val="auto"/>
          <w:lang w:eastAsia="es-MX"/>
        </w:rPr>
      </w:pPr>
      <w:r w:rsidRPr="00DA6D5C">
        <w:rPr>
          <w:rFonts w:cs="Arial"/>
          <w:color w:val="auto"/>
          <w:lang w:eastAsia="es-MX"/>
        </w:rPr>
        <w:t xml:space="preserve">3. </w:t>
      </w:r>
      <w:r w:rsidR="00FC45B1" w:rsidRPr="00DA6D5C">
        <w:rPr>
          <w:rFonts w:cs="Arial"/>
          <w:color w:val="auto"/>
          <w:lang w:eastAsia="es-MX"/>
        </w:rPr>
        <w:t>Las CHC estarán sometidas al régimen ECE y podrán aplicar el descuento por impuestos pagados al exterior de acuerdo con lo dispuesto en el artículo 892 de este Estatuto. Las rentas reconocidas bajo el régimen ECE, no tendrán los beneficios del régimen CHC.</w:t>
      </w:r>
    </w:p>
    <w:p w14:paraId="4420EAFA" w14:textId="77777777" w:rsidR="00FC45B1" w:rsidRPr="00DA6D5C" w:rsidRDefault="00FC45B1" w:rsidP="0095100F">
      <w:pPr>
        <w:spacing w:line="240" w:lineRule="auto"/>
        <w:ind w:right="616"/>
        <w:rPr>
          <w:rFonts w:cs="Arial"/>
          <w:color w:val="auto"/>
          <w:szCs w:val="22"/>
          <w:lang w:eastAsia="es-MX"/>
        </w:rPr>
      </w:pPr>
    </w:p>
    <w:p w14:paraId="3DE360F9" w14:textId="12C45A37" w:rsidR="00FC45B1" w:rsidRPr="00DA6D5C" w:rsidRDefault="0095100F" w:rsidP="0095100F">
      <w:pPr>
        <w:spacing w:line="240" w:lineRule="auto"/>
        <w:ind w:left="633" w:right="616"/>
        <w:rPr>
          <w:rFonts w:cs="Arial"/>
          <w:b/>
          <w:color w:val="auto"/>
        </w:rPr>
      </w:pPr>
      <w:r w:rsidRPr="00DA6D5C">
        <w:rPr>
          <w:rFonts w:cs="Arial"/>
          <w:color w:val="auto"/>
          <w:lang w:eastAsia="es-MX"/>
        </w:rPr>
        <w:t xml:space="preserve">4. </w:t>
      </w:r>
      <w:r w:rsidR="00FC45B1" w:rsidRPr="00DA6D5C">
        <w:rPr>
          <w:rFonts w:cs="Arial"/>
          <w:color w:val="auto"/>
          <w:lang w:eastAsia="es-MX"/>
        </w:rPr>
        <w:t>Las CHC se encuentran sometidas al impuesto de industria y comercio en la medida en que realicen el hecho generador dentro del territorio de un municipio colombiano. Los dividendos recibidos por las inversiones en entidades extranjeras y cubiertos por el régimen CHC, no estarán sujetos al impuesto de industria y comercio.</w:t>
      </w:r>
    </w:p>
    <w:p w14:paraId="570BF65D" w14:textId="77777777" w:rsidR="00FC45B1" w:rsidRPr="00DA6D5C" w:rsidRDefault="00FC45B1" w:rsidP="00FC45B1">
      <w:pPr>
        <w:pStyle w:val="Prrafodelista"/>
        <w:spacing w:line="240" w:lineRule="auto"/>
        <w:ind w:left="0"/>
        <w:jc w:val="center"/>
        <w:rPr>
          <w:rFonts w:ascii="Arial" w:hAnsi="Arial" w:cs="Arial"/>
          <w:b/>
        </w:rPr>
      </w:pPr>
    </w:p>
    <w:p w14:paraId="00F739B0" w14:textId="77777777" w:rsidR="00FC45B1" w:rsidRPr="00DA6D5C" w:rsidRDefault="00FC45B1" w:rsidP="00FC45B1">
      <w:pPr>
        <w:spacing w:line="240" w:lineRule="auto"/>
        <w:jc w:val="center"/>
        <w:rPr>
          <w:rFonts w:cs="Arial"/>
          <w:b/>
          <w:color w:val="auto"/>
          <w:szCs w:val="22"/>
          <w:lang w:eastAsia="es-MX"/>
        </w:rPr>
      </w:pPr>
      <w:r w:rsidRPr="00DA6D5C">
        <w:rPr>
          <w:rFonts w:cs="Arial"/>
          <w:b/>
          <w:color w:val="auto"/>
          <w:szCs w:val="22"/>
          <w:lang w:eastAsia="es-MX"/>
        </w:rPr>
        <w:t>CAPÍTULO IV</w:t>
      </w:r>
    </w:p>
    <w:p w14:paraId="276CB7A2" w14:textId="77777777" w:rsidR="00FC45B1" w:rsidRPr="00DA6D5C" w:rsidRDefault="00FC45B1" w:rsidP="00FC45B1">
      <w:pPr>
        <w:spacing w:line="240" w:lineRule="auto"/>
        <w:jc w:val="center"/>
        <w:rPr>
          <w:rFonts w:cs="Arial"/>
          <w:b/>
          <w:color w:val="auto"/>
          <w:szCs w:val="22"/>
          <w:lang w:eastAsia="es-MX"/>
        </w:rPr>
      </w:pPr>
      <w:r w:rsidRPr="00DA6D5C">
        <w:rPr>
          <w:rFonts w:cs="Arial"/>
          <w:b/>
          <w:color w:val="auto"/>
          <w:szCs w:val="22"/>
          <w:lang w:eastAsia="es-MX"/>
        </w:rPr>
        <w:t>OBRAS POR IMPUESTOS</w:t>
      </w:r>
    </w:p>
    <w:p w14:paraId="10CD7927" w14:textId="77777777" w:rsidR="00FC45B1" w:rsidRPr="00DA6D5C" w:rsidRDefault="00FC45B1" w:rsidP="00FC45B1">
      <w:pPr>
        <w:spacing w:line="240" w:lineRule="auto"/>
        <w:rPr>
          <w:rFonts w:cs="Arial"/>
          <w:color w:val="auto"/>
          <w:szCs w:val="22"/>
        </w:rPr>
      </w:pPr>
    </w:p>
    <w:p w14:paraId="35AD8E18" w14:textId="77777777" w:rsidR="00FC45B1" w:rsidRPr="00DA6D5C" w:rsidRDefault="00FC45B1" w:rsidP="00FC45B1">
      <w:pPr>
        <w:spacing w:line="240" w:lineRule="auto"/>
        <w:rPr>
          <w:rFonts w:cs="Arial"/>
          <w:color w:val="auto"/>
          <w:szCs w:val="22"/>
        </w:rPr>
      </w:pPr>
      <w:r w:rsidRPr="00DA6D5C">
        <w:rPr>
          <w:rFonts w:cs="Arial"/>
          <w:b/>
          <w:bCs/>
          <w:color w:val="auto"/>
          <w:szCs w:val="22"/>
        </w:rPr>
        <w:t>ARTÍCULO 61. </w:t>
      </w:r>
      <w:r w:rsidRPr="00DA6D5C">
        <w:rPr>
          <w:rFonts w:cs="Arial"/>
          <w:bCs/>
          <w:color w:val="auto"/>
          <w:szCs w:val="22"/>
        </w:rPr>
        <w:t>Adiciónese un parágrafo transitorio</w:t>
      </w:r>
      <w:r w:rsidRPr="00DA6D5C">
        <w:rPr>
          <w:rFonts w:cs="Arial"/>
          <w:b/>
          <w:bCs/>
          <w:color w:val="auto"/>
          <w:szCs w:val="22"/>
        </w:rPr>
        <w:t xml:space="preserve"> </w:t>
      </w:r>
      <w:r w:rsidRPr="00DA6D5C">
        <w:rPr>
          <w:rFonts w:cs="Arial"/>
          <w:color w:val="auto"/>
          <w:szCs w:val="22"/>
        </w:rPr>
        <w:t>al artículo 238 de la Ley 1819 de 2016, el cual quedará así:</w:t>
      </w:r>
    </w:p>
    <w:p w14:paraId="5E310466" w14:textId="77777777" w:rsidR="00FC45B1" w:rsidRPr="00DA6D5C" w:rsidRDefault="00FC45B1" w:rsidP="00FC45B1">
      <w:pPr>
        <w:spacing w:line="240" w:lineRule="auto"/>
        <w:rPr>
          <w:rFonts w:cs="Arial"/>
          <w:color w:val="auto"/>
          <w:szCs w:val="22"/>
        </w:rPr>
      </w:pPr>
    </w:p>
    <w:p w14:paraId="19829EC4" w14:textId="77777777" w:rsidR="00FC45B1" w:rsidRPr="00DA6D5C" w:rsidRDefault="00FC45B1" w:rsidP="00FC45B1">
      <w:pPr>
        <w:spacing w:line="240" w:lineRule="auto"/>
        <w:ind w:left="567" w:right="589"/>
        <w:rPr>
          <w:rFonts w:cs="Arial"/>
          <w:color w:val="auto"/>
          <w:szCs w:val="22"/>
        </w:rPr>
      </w:pPr>
      <w:r w:rsidRPr="00DA6D5C">
        <w:rPr>
          <w:rFonts w:cs="Arial"/>
          <w:b/>
          <w:color w:val="auto"/>
          <w:szCs w:val="22"/>
        </w:rPr>
        <w:t>PARÁGRAFO TRANSITORIO.</w:t>
      </w:r>
      <w:r w:rsidRPr="00DA6D5C">
        <w:rPr>
          <w:rFonts w:cs="Arial"/>
          <w:color w:val="auto"/>
          <w:szCs w:val="22"/>
        </w:rPr>
        <w:t xml:space="preserve"> El presente artículo continuará vigente únicamente para los contribuyentes que se hayan acogido a este mecanismo de pago antes de la entrada en vigencia del artículo que desarrolla obras por impuestos en el Estatuto Tributario.</w:t>
      </w:r>
    </w:p>
    <w:p w14:paraId="43117349" w14:textId="77777777" w:rsidR="00FC45B1" w:rsidRPr="00DA6D5C" w:rsidRDefault="00FC45B1" w:rsidP="00FC45B1">
      <w:pPr>
        <w:spacing w:line="240" w:lineRule="auto"/>
        <w:rPr>
          <w:rFonts w:cs="Arial"/>
          <w:color w:val="auto"/>
          <w:szCs w:val="22"/>
        </w:rPr>
      </w:pPr>
    </w:p>
    <w:p w14:paraId="0F808633" w14:textId="77777777" w:rsidR="00FC45B1" w:rsidRPr="00DA6D5C" w:rsidRDefault="00FC45B1" w:rsidP="00FC45B1">
      <w:pPr>
        <w:spacing w:line="240" w:lineRule="auto"/>
        <w:rPr>
          <w:rFonts w:cs="Arial"/>
          <w:color w:val="auto"/>
          <w:szCs w:val="22"/>
        </w:rPr>
      </w:pPr>
      <w:r w:rsidRPr="00DA6D5C">
        <w:rPr>
          <w:rFonts w:cs="Arial"/>
          <w:b/>
          <w:bCs/>
          <w:color w:val="auto"/>
          <w:szCs w:val="22"/>
        </w:rPr>
        <w:t>ARTÍCULO 62. </w:t>
      </w:r>
      <w:r w:rsidRPr="00DA6D5C">
        <w:rPr>
          <w:rFonts w:cs="Arial"/>
          <w:bCs/>
          <w:color w:val="auto"/>
          <w:szCs w:val="22"/>
        </w:rPr>
        <w:t>Adiciónese el artículo 800-1 al Estatuto Tributario</w:t>
      </w:r>
      <w:r w:rsidRPr="00DA6D5C">
        <w:rPr>
          <w:rFonts w:cs="Arial"/>
          <w:color w:val="auto"/>
          <w:szCs w:val="22"/>
        </w:rPr>
        <w:t>, el cual quedará así:</w:t>
      </w:r>
    </w:p>
    <w:p w14:paraId="50A8FB5D" w14:textId="77777777" w:rsidR="00FC45B1" w:rsidRPr="00DA6D5C" w:rsidRDefault="00FC45B1" w:rsidP="00FC45B1">
      <w:pPr>
        <w:spacing w:line="240" w:lineRule="auto"/>
        <w:rPr>
          <w:rFonts w:cs="Arial"/>
          <w:color w:val="auto"/>
          <w:szCs w:val="22"/>
        </w:rPr>
      </w:pPr>
    </w:p>
    <w:p w14:paraId="7DBFF865" w14:textId="77777777" w:rsidR="00FC45B1" w:rsidRPr="00DA6D5C" w:rsidRDefault="00FC45B1" w:rsidP="00FC45B1">
      <w:pPr>
        <w:spacing w:line="240" w:lineRule="auto"/>
        <w:ind w:left="567" w:right="589"/>
        <w:rPr>
          <w:rFonts w:cs="Arial"/>
          <w:color w:val="auto"/>
          <w:szCs w:val="22"/>
        </w:rPr>
      </w:pPr>
      <w:r w:rsidRPr="00DA6D5C">
        <w:rPr>
          <w:rFonts w:cs="Arial"/>
          <w:b/>
          <w:bCs/>
          <w:color w:val="auto"/>
          <w:szCs w:val="22"/>
        </w:rPr>
        <w:t>ARTÍCULO 800-1. OBRAS POR IMPUESTOS</w:t>
      </w:r>
      <w:r w:rsidRPr="00DA6D5C">
        <w:rPr>
          <w:rFonts w:cs="Arial"/>
          <w:color w:val="auto"/>
          <w:szCs w:val="22"/>
        </w:rPr>
        <w:t>. Las personas naturales o jurídicas obligadas a llevar contabilidad, contribuyentes del impuesto sobre la renta y complementarios que en el año o período gravable inmediatamente anterior hayan obtenido ingresos brutos iguales o superiores a treinta y tres mil seiscientos diez (33.610) UVT, podrán celebrar convenios con las entidades públicas del nivel nacional, por los que recibirán a cambio títulos negociables para el pago del impuesto sobre la renta, en los términos previstos en la presente disposición. Los compromisos de inversión adquiridos en estos convenios no podrán superar el treinta por ciento (30%) del patrimonio contable del contribuyente, para lo cual se tendrá en cuenta el patrimonio del año inmediatamente anterior a la suscripción de los mismos. En caso de que los aspirantes no hayan tenido ingresos en el año inmediatamente anterior por encontrarse en período improductivo, la Agencia de Renovación del Territorio – ART podrá autorizar la realización de los proyectos a las que se refiere la presente disposición, si verifica que el contribuyente puede otorgar garantías suficientes para la ejecución del proyecto, a través de sus vinculados económicos o de entidades financieras o aseguradoras de reconocida idoneidad.</w:t>
      </w:r>
    </w:p>
    <w:p w14:paraId="48A9442F" w14:textId="77777777" w:rsidR="00FC45B1" w:rsidRPr="00DA6D5C" w:rsidRDefault="00FC45B1" w:rsidP="00FC45B1">
      <w:pPr>
        <w:spacing w:line="240" w:lineRule="auto"/>
        <w:ind w:left="567" w:right="589"/>
        <w:rPr>
          <w:rFonts w:cs="Arial"/>
          <w:color w:val="auto"/>
          <w:szCs w:val="22"/>
        </w:rPr>
      </w:pPr>
      <w:r w:rsidRPr="00DA6D5C">
        <w:rPr>
          <w:rFonts w:cs="Arial"/>
          <w:color w:val="auto"/>
          <w:szCs w:val="22"/>
        </w:rPr>
        <w:t> </w:t>
      </w:r>
    </w:p>
    <w:p w14:paraId="20A9A4E7" w14:textId="77777777" w:rsidR="00FC45B1" w:rsidRPr="00DA6D5C" w:rsidRDefault="00FC45B1" w:rsidP="00FC45B1">
      <w:pPr>
        <w:spacing w:line="240" w:lineRule="auto"/>
        <w:ind w:left="567" w:right="589"/>
        <w:rPr>
          <w:rFonts w:cs="Arial"/>
          <w:color w:val="auto"/>
          <w:szCs w:val="22"/>
        </w:rPr>
      </w:pPr>
      <w:r w:rsidRPr="00DA6D5C">
        <w:rPr>
          <w:rFonts w:cs="Arial"/>
          <w:color w:val="auto"/>
          <w:szCs w:val="22"/>
        </w:rPr>
        <w:t xml:space="preserve">El objeto de los convenios será la inversión directa en la ejecución de proyectos de trascendencia económica y social en los diferentes municipios  definidos como las Zonas Más Afectadas por el Conflicto Armado – ZOMAC, relacionados con agua potable y saneamiento básico, energía, salud pública, educación pública, bienes públicos rurales, adaptación al cambio climático y gestión del riesgo, pagos por servicios ambientales, tecnologías de la información y comunicaciones, infraestructura de transporte, infraestructura productiva, infraestructura cultural, infraestructura deportiva y las demás que defina el manual operativo de Obras por Impuestos, todo de conformidad con lo establecido en la evaluación de viabilidad del proyecto. Los proyectos a financiar podrán comprender las obras, servicios y erogaciones necesarias para su viabilidad, planeación, </w:t>
      </w:r>
      <w:proofErr w:type="spellStart"/>
      <w:r w:rsidRPr="00DA6D5C">
        <w:rPr>
          <w:rFonts w:cs="Arial"/>
          <w:color w:val="auto"/>
          <w:szCs w:val="22"/>
        </w:rPr>
        <w:t>preoperación</w:t>
      </w:r>
      <w:proofErr w:type="spellEnd"/>
      <w:r w:rsidRPr="00DA6D5C">
        <w:rPr>
          <w:rFonts w:cs="Arial"/>
          <w:color w:val="auto"/>
          <w:szCs w:val="22"/>
        </w:rPr>
        <w:t xml:space="preserve">, ejecución, operación, mantenimiento e interventoría, en los términos establecidos por el manual operativo de Obras por Impuestos, según el caso. También podrán ser considerados proyectos en jurisdicciones </w:t>
      </w:r>
      <w:proofErr w:type="gramStart"/>
      <w:r w:rsidRPr="00DA6D5C">
        <w:rPr>
          <w:rFonts w:cs="Arial"/>
          <w:color w:val="auto"/>
          <w:szCs w:val="22"/>
        </w:rPr>
        <w:t>que</w:t>
      </w:r>
      <w:proofErr w:type="gramEnd"/>
      <w:r w:rsidRPr="00DA6D5C">
        <w:rPr>
          <w:rFonts w:cs="Arial"/>
          <w:color w:val="auto"/>
          <w:szCs w:val="22"/>
        </w:rPr>
        <w:t xml:space="preserve"> sin estar localizadas en las ZOMAC, de acuerdo con el concepto de la Agencia de Renovación del Territorio, resulten estratégicos para la reactivación económica y/o social de las ZOMAC o algunas de ellas.</w:t>
      </w:r>
    </w:p>
    <w:p w14:paraId="272805FD" w14:textId="77777777" w:rsidR="00FC45B1" w:rsidRPr="00DA6D5C" w:rsidRDefault="00FC45B1" w:rsidP="00FC45B1">
      <w:pPr>
        <w:spacing w:line="240" w:lineRule="auto"/>
        <w:ind w:left="567" w:right="589"/>
        <w:rPr>
          <w:rFonts w:cs="Arial"/>
          <w:color w:val="auto"/>
          <w:szCs w:val="22"/>
        </w:rPr>
      </w:pPr>
      <w:r w:rsidRPr="00DA6D5C">
        <w:rPr>
          <w:rFonts w:cs="Arial"/>
          <w:color w:val="auto"/>
          <w:szCs w:val="22"/>
        </w:rPr>
        <w:t> </w:t>
      </w:r>
    </w:p>
    <w:p w14:paraId="457A8D1B" w14:textId="77777777" w:rsidR="00FC45B1" w:rsidRPr="00DA6D5C" w:rsidRDefault="00FC45B1" w:rsidP="00FC45B1">
      <w:pPr>
        <w:spacing w:line="240" w:lineRule="auto"/>
        <w:ind w:left="567" w:right="589"/>
        <w:rPr>
          <w:rFonts w:cs="Arial"/>
          <w:color w:val="auto"/>
          <w:szCs w:val="22"/>
        </w:rPr>
      </w:pPr>
      <w:r w:rsidRPr="00DA6D5C">
        <w:rPr>
          <w:rFonts w:cs="Arial"/>
          <w:color w:val="auto"/>
          <w:szCs w:val="22"/>
        </w:rPr>
        <w:t>Para este fin, la Agencia de Renovación del Territorio - ART deberá llevar actualizada una lista de iniciativas susceptibles de contar con viabilidad técnica y presupuestal para conformar el banco de proyectos a realizar en los diferentes municipios definidos como ZOMAC, que contribuyan a la disminución de las brechas de inequidad y la renovación territorial de estas zonas, su reactivación económica, social y su fortalecimiento institucional, y que puedan ser ejecutados con los recursos provenientes de la forma de pago que se establece en el presente artículo. El contribuyente podrá proponer iniciativas distintas a las publicadas por la Agencia de Renovación del Territorio - ART, las cuales deberán ser presentadas a esta Agencia y cumplir los requisitos necesarios para la viabilidad sectorial y aprobación del Departamento Nacional de Planeación – DNP.</w:t>
      </w:r>
    </w:p>
    <w:p w14:paraId="0984289E" w14:textId="77777777" w:rsidR="00FC45B1" w:rsidRPr="00DA6D5C" w:rsidRDefault="00FC45B1" w:rsidP="00FC45B1">
      <w:pPr>
        <w:spacing w:line="240" w:lineRule="auto"/>
        <w:ind w:left="567" w:right="589"/>
        <w:rPr>
          <w:rFonts w:cs="Arial"/>
          <w:color w:val="auto"/>
          <w:szCs w:val="22"/>
        </w:rPr>
      </w:pPr>
    </w:p>
    <w:p w14:paraId="2E16E6C7" w14:textId="77777777" w:rsidR="00FC45B1" w:rsidRPr="00DA6D5C" w:rsidRDefault="00FC45B1" w:rsidP="00FC45B1">
      <w:pPr>
        <w:spacing w:line="240" w:lineRule="auto"/>
        <w:ind w:left="567" w:right="589"/>
        <w:rPr>
          <w:rFonts w:cs="Arial"/>
          <w:color w:val="auto"/>
          <w:szCs w:val="22"/>
        </w:rPr>
      </w:pPr>
      <w:r w:rsidRPr="00DA6D5C">
        <w:rPr>
          <w:rFonts w:cs="Arial"/>
          <w:color w:val="auto"/>
          <w:szCs w:val="22"/>
        </w:rPr>
        <w:t>Para el desarrollo del presente mecanismo de pago del impuesto sobre la renta se tendrán en cuenta los siguientes aspectos y procedimientos:</w:t>
      </w:r>
    </w:p>
    <w:p w14:paraId="3FA02EAB" w14:textId="77777777" w:rsidR="00FC45B1" w:rsidRPr="00DA6D5C" w:rsidRDefault="00FC45B1" w:rsidP="00FC45B1">
      <w:pPr>
        <w:spacing w:line="240" w:lineRule="auto"/>
        <w:ind w:left="567" w:right="589"/>
        <w:rPr>
          <w:rFonts w:cs="Arial"/>
          <w:color w:val="auto"/>
          <w:szCs w:val="22"/>
        </w:rPr>
      </w:pPr>
      <w:r w:rsidRPr="00DA6D5C">
        <w:rPr>
          <w:rFonts w:cs="Arial"/>
          <w:color w:val="auto"/>
          <w:szCs w:val="22"/>
        </w:rPr>
        <w:t> </w:t>
      </w:r>
    </w:p>
    <w:p w14:paraId="7F2B2FCF" w14:textId="77777777" w:rsidR="00FC45B1" w:rsidRPr="00DA6D5C" w:rsidRDefault="00FC45B1" w:rsidP="00FC45B1">
      <w:pPr>
        <w:spacing w:line="240" w:lineRule="auto"/>
        <w:ind w:left="567" w:right="589"/>
        <w:rPr>
          <w:rFonts w:cs="Arial"/>
          <w:color w:val="auto"/>
          <w:szCs w:val="22"/>
        </w:rPr>
      </w:pPr>
      <w:r w:rsidRPr="00DA6D5C">
        <w:rPr>
          <w:rFonts w:cs="Arial"/>
          <w:b/>
          <w:color w:val="auto"/>
          <w:szCs w:val="22"/>
        </w:rPr>
        <w:t>1. Manifestación de interés por parte del contribuyente.</w:t>
      </w:r>
      <w:r w:rsidRPr="00DA6D5C">
        <w:rPr>
          <w:rFonts w:cs="Arial"/>
          <w:color w:val="auto"/>
          <w:szCs w:val="22"/>
        </w:rPr>
        <w:t xml:space="preserve"> En cualquier momento, el contribuyente que pretenda optar por el mecanismo previsto en la presente disposición, podrá seleccionar de la lista de iniciativas o del banco de proyectos publicado por la ART, una o más iniciativas o proyectos, para lo cual deberá contar con la aprobación de su junta directiva y manifestarlo mediante escrito dirigido a la ART y a la Entidad Nacional Competente del sector del proyecto a desarrollar. En la misma manifestación deberá informar desde qué etapa de estructuración va a desarrollar el proyecto y los gastos de pre-inversión y mantenimiento, en el caso de requerirse, adjuntando una propuesta de costos de estas etapas, así como la actualización y posibles ajustes al proyecto. En los casos en que el contribuyente haya propuesto un proyecto, este tendrá prioridad para la ejecución del mismo siempre que cumpla con todos los requisitos previstos en la presente disposición, a menos que un tercero ofrezca mejores condiciones para su realización, en cuyo caso, la ART y la Entidad Nacional Competente realizarán la valoración de las propuestas e informarán los resultados a los contribuyentes.</w:t>
      </w:r>
    </w:p>
    <w:p w14:paraId="36D6024C" w14:textId="77777777" w:rsidR="00FC45B1" w:rsidRPr="00DA6D5C" w:rsidRDefault="00FC45B1" w:rsidP="00FC45B1">
      <w:pPr>
        <w:spacing w:line="240" w:lineRule="auto"/>
        <w:ind w:left="567" w:right="589"/>
        <w:rPr>
          <w:rFonts w:cs="Arial"/>
          <w:color w:val="auto"/>
          <w:szCs w:val="22"/>
        </w:rPr>
      </w:pPr>
      <w:r w:rsidRPr="00DA6D5C">
        <w:rPr>
          <w:rFonts w:cs="Arial"/>
          <w:color w:val="auto"/>
          <w:szCs w:val="22"/>
        </w:rPr>
        <w:t> </w:t>
      </w:r>
    </w:p>
    <w:p w14:paraId="4B22FF3E" w14:textId="77777777" w:rsidR="00FC45B1" w:rsidRPr="00DA6D5C" w:rsidRDefault="00FC45B1" w:rsidP="00FC45B1">
      <w:pPr>
        <w:spacing w:line="240" w:lineRule="auto"/>
        <w:ind w:left="567" w:right="589"/>
        <w:rPr>
          <w:rFonts w:cs="Arial"/>
          <w:color w:val="auto"/>
          <w:szCs w:val="22"/>
        </w:rPr>
      </w:pPr>
      <w:r w:rsidRPr="00DA6D5C">
        <w:rPr>
          <w:rFonts w:cs="Arial"/>
          <w:b/>
          <w:color w:val="auto"/>
          <w:szCs w:val="22"/>
        </w:rPr>
        <w:t>2. Estructuración de iniciativas por parte del Contribuyente.</w:t>
      </w:r>
      <w:r w:rsidRPr="00DA6D5C">
        <w:rPr>
          <w:rFonts w:cs="Arial"/>
          <w:color w:val="auto"/>
          <w:szCs w:val="22"/>
        </w:rPr>
        <w:t xml:space="preserve"> En los casos en que el contribuyente haya manifestado el interés de estructurar una iniciativa, la entidad nacional competente deberá indicar y aprobar los estudios, diseños, costos y tiempos, que debe realizar y cumplir el contribuyente para presentar la iniciativa con el lleno de requisitos necesarios para iniciar el proceso de viabilidad, evento en el cual estos costos serán incluidos en el valor total del proyecto.</w:t>
      </w:r>
    </w:p>
    <w:p w14:paraId="18A6BB01" w14:textId="77777777" w:rsidR="00FC45B1" w:rsidRPr="00DA6D5C" w:rsidRDefault="00FC45B1" w:rsidP="00FC45B1">
      <w:pPr>
        <w:spacing w:line="240" w:lineRule="auto"/>
        <w:ind w:left="567" w:right="589"/>
        <w:rPr>
          <w:rFonts w:cs="Arial"/>
          <w:color w:val="auto"/>
          <w:szCs w:val="22"/>
        </w:rPr>
      </w:pPr>
      <w:r w:rsidRPr="00DA6D5C">
        <w:rPr>
          <w:rFonts w:cs="Arial"/>
          <w:color w:val="auto"/>
          <w:szCs w:val="22"/>
        </w:rPr>
        <w:t> </w:t>
      </w:r>
    </w:p>
    <w:p w14:paraId="4F60C1CC" w14:textId="77777777" w:rsidR="00FC45B1" w:rsidRPr="00DA6D5C" w:rsidRDefault="00FC45B1" w:rsidP="00FC45B1">
      <w:pPr>
        <w:spacing w:line="240" w:lineRule="auto"/>
        <w:ind w:left="567" w:right="589"/>
        <w:rPr>
          <w:rFonts w:cs="Arial"/>
          <w:color w:val="auto"/>
          <w:szCs w:val="22"/>
        </w:rPr>
      </w:pPr>
      <w:r w:rsidRPr="00DA6D5C">
        <w:rPr>
          <w:rFonts w:cs="Arial"/>
          <w:b/>
          <w:color w:val="auto"/>
          <w:szCs w:val="22"/>
        </w:rPr>
        <w:t xml:space="preserve">3. </w:t>
      </w:r>
      <w:proofErr w:type="spellStart"/>
      <w:r w:rsidRPr="00DA6D5C">
        <w:rPr>
          <w:rFonts w:cs="Arial"/>
          <w:b/>
          <w:color w:val="auto"/>
          <w:szCs w:val="22"/>
        </w:rPr>
        <w:t>Viabilización</w:t>
      </w:r>
      <w:proofErr w:type="spellEnd"/>
      <w:r w:rsidRPr="00DA6D5C">
        <w:rPr>
          <w:rFonts w:cs="Arial"/>
          <w:b/>
          <w:color w:val="auto"/>
          <w:szCs w:val="22"/>
        </w:rPr>
        <w:t xml:space="preserve"> de iniciativas.</w:t>
      </w:r>
      <w:r w:rsidRPr="00DA6D5C">
        <w:rPr>
          <w:rFonts w:cs="Arial"/>
          <w:color w:val="auto"/>
          <w:szCs w:val="22"/>
        </w:rPr>
        <w:t xml:space="preserve"> Posterior a la manifestación del interés por parte del contribuyente sobre una o más iniciativas, la Entidad Nacional Competente y el Departamento Nacional de Planeación - DNP realizarán los trámites necesarios para emitir los conceptos de viabilidad del o los proyectos conforme con la normatividad vigente.</w:t>
      </w:r>
    </w:p>
    <w:p w14:paraId="4DF77DEF" w14:textId="77777777" w:rsidR="00FC45B1" w:rsidRPr="00DA6D5C" w:rsidRDefault="00FC45B1" w:rsidP="00FC45B1">
      <w:pPr>
        <w:spacing w:line="240" w:lineRule="auto"/>
        <w:ind w:left="567" w:right="589"/>
        <w:rPr>
          <w:rFonts w:cs="Arial"/>
          <w:color w:val="auto"/>
          <w:szCs w:val="22"/>
        </w:rPr>
      </w:pPr>
      <w:r w:rsidRPr="00DA6D5C">
        <w:rPr>
          <w:rFonts w:cs="Arial"/>
          <w:color w:val="auto"/>
          <w:szCs w:val="22"/>
        </w:rPr>
        <w:t> </w:t>
      </w:r>
    </w:p>
    <w:p w14:paraId="2AA716F6" w14:textId="77777777" w:rsidR="00FC45B1" w:rsidRPr="00DA6D5C" w:rsidRDefault="00FC45B1" w:rsidP="00FC45B1">
      <w:pPr>
        <w:spacing w:line="240" w:lineRule="auto"/>
        <w:ind w:left="567" w:right="589"/>
        <w:rPr>
          <w:rFonts w:cs="Arial"/>
          <w:color w:val="auto"/>
          <w:szCs w:val="22"/>
        </w:rPr>
      </w:pPr>
      <w:r w:rsidRPr="00DA6D5C">
        <w:rPr>
          <w:rFonts w:cs="Arial"/>
          <w:b/>
          <w:color w:val="auto"/>
          <w:szCs w:val="22"/>
        </w:rPr>
        <w:t>4. Aprobación para la suscripción del convenio.</w:t>
      </w:r>
      <w:r w:rsidRPr="00DA6D5C">
        <w:rPr>
          <w:rFonts w:cs="Arial"/>
          <w:color w:val="auto"/>
          <w:szCs w:val="22"/>
        </w:rPr>
        <w:t xml:space="preserve"> Emitidos los conceptos de viabilidad del proyecto, la ART aprobará mediante acto administrativo la suscripción del convenio para la ejecución del proyecto, contra el cual no procederá recurso alguno.</w:t>
      </w:r>
    </w:p>
    <w:p w14:paraId="6728ACBD" w14:textId="77777777" w:rsidR="00FC45B1" w:rsidRPr="00DA6D5C" w:rsidRDefault="00FC45B1" w:rsidP="00FC45B1">
      <w:pPr>
        <w:spacing w:line="240" w:lineRule="auto"/>
        <w:ind w:left="567" w:right="589"/>
        <w:rPr>
          <w:rFonts w:cs="Arial"/>
          <w:color w:val="auto"/>
          <w:szCs w:val="22"/>
        </w:rPr>
      </w:pPr>
      <w:r w:rsidRPr="00DA6D5C">
        <w:rPr>
          <w:rFonts w:cs="Arial"/>
          <w:color w:val="auto"/>
          <w:szCs w:val="22"/>
        </w:rPr>
        <w:t> </w:t>
      </w:r>
    </w:p>
    <w:p w14:paraId="1E77B28B" w14:textId="77777777" w:rsidR="00FC45B1" w:rsidRPr="00DA6D5C" w:rsidRDefault="00FC45B1" w:rsidP="00FC45B1">
      <w:pPr>
        <w:spacing w:line="240" w:lineRule="auto"/>
        <w:ind w:left="567" w:right="589"/>
        <w:rPr>
          <w:rFonts w:cs="Arial"/>
          <w:color w:val="auto"/>
          <w:szCs w:val="22"/>
        </w:rPr>
      </w:pPr>
      <w:r w:rsidRPr="00DA6D5C">
        <w:rPr>
          <w:rFonts w:cs="Arial"/>
          <w:b/>
          <w:color w:val="auto"/>
          <w:szCs w:val="22"/>
        </w:rPr>
        <w:t>5. Suscripción del convenio.</w:t>
      </w:r>
      <w:r w:rsidRPr="00DA6D5C">
        <w:rPr>
          <w:rFonts w:cs="Arial"/>
          <w:color w:val="auto"/>
          <w:szCs w:val="22"/>
        </w:rPr>
        <w:t xml:space="preserve"> Posterior a la aprobación por parte de la ART, la Entidad Nacional competente procederá a la suscripción del convenio con el contribuyente, para la ejecución del proyecto. Por medio de dicho convenio, el contribuyente se comprometerá a desarrollar el proyecto a cambio de una remuneración que será pagada por medio de Títulos para la Renovación del Territorio (TRT), una vez sea entregado el proyecto a satisfacción a la entidad nacional competente. En los casos en que la ejecución del proyecto sea superior a un (1) año, el convenio podrá prever el pago contra la entrega de los hitos que se establezcan en el mismo. El convenio estará regido por el régimen aquí previsto y en su defecto por las normas de derecho privado.</w:t>
      </w:r>
    </w:p>
    <w:p w14:paraId="710936D7" w14:textId="77777777" w:rsidR="00FC45B1" w:rsidRPr="00DA6D5C" w:rsidRDefault="00FC45B1" w:rsidP="00FC45B1">
      <w:pPr>
        <w:spacing w:line="240" w:lineRule="auto"/>
        <w:ind w:left="567" w:right="589"/>
        <w:rPr>
          <w:rFonts w:cs="Arial"/>
          <w:color w:val="auto"/>
          <w:szCs w:val="22"/>
        </w:rPr>
      </w:pPr>
      <w:r w:rsidRPr="00DA6D5C">
        <w:rPr>
          <w:rFonts w:cs="Arial"/>
          <w:color w:val="auto"/>
          <w:szCs w:val="22"/>
        </w:rPr>
        <w:t> </w:t>
      </w:r>
    </w:p>
    <w:p w14:paraId="0989C6BA" w14:textId="77777777" w:rsidR="00FC45B1" w:rsidRPr="00DA6D5C" w:rsidRDefault="00FC45B1" w:rsidP="00FC45B1">
      <w:pPr>
        <w:spacing w:line="240" w:lineRule="auto"/>
        <w:ind w:left="567" w:right="589"/>
        <w:rPr>
          <w:rFonts w:cs="Arial"/>
          <w:color w:val="auto"/>
          <w:szCs w:val="22"/>
        </w:rPr>
      </w:pPr>
      <w:r w:rsidRPr="00DA6D5C">
        <w:rPr>
          <w:rFonts w:cs="Arial"/>
          <w:b/>
          <w:color w:val="auto"/>
          <w:szCs w:val="22"/>
        </w:rPr>
        <w:t xml:space="preserve">6. Reglas del Convenio. </w:t>
      </w:r>
      <w:r w:rsidRPr="00DA6D5C">
        <w:rPr>
          <w:rFonts w:cs="Arial"/>
          <w:color w:val="auto"/>
          <w:szCs w:val="22"/>
        </w:rPr>
        <w:t>La celebración del convenio estará sujeta a las siguientes reglas:</w:t>
      </w:r>
    </w:p>
    <w:p w14:paraId="0599815A" w14:textId="77777777" w:rsidR="00FC45B1" w:rsidRPr="00DA6D5C" w:rsidRDefault="00FC45B1" w:rsidP="00FC45B1">
      <w:pPr>
        <w:spacing w:line="240" w:lineRule="auto"/>
        <w:ind w:left="567" w:right="589"/>
        <w:rPr>
          <w:rFonts w:cs="Arial"/>
          <w:color w:val="auto"/>
          <w:szCs w:val="22"/>
        </w:rPr>
      </w:pPr>
      <w:r w:rsidRPr="00DA6D5C">
        <w:rPr>
          <w:rFonts w:cs="Arial"/>
          <w:color w:val="auto"/>
          <w:szCs w:val="22"/>
        </w:rPr>
        <w:t> </w:t>
      </w:r>
    </w:p>
    <w:p w14:paraId="6D03FA83" w14:textId="77777777" w:rsidR="00FC45B1" w:rsidRPr="00DA6D5C" w:rsidRDefault="00FC45B1" w:rsidP="00FC45B1">
      <w:pPr>
        <w:spacing w:line="240" w:lineRule="auto"/>
        <w:ind w:left="567" w:right="589"/>
        <w:rPr>
          <w:rFonts w:cs="Arial"/>
          <w:color w:val="auto"/>
          <w:szCs w:val="22"/>
        </w:rPr>
      </w:pPr>
      <w:r w:rsidRPr="00DA6D5C">
        <w:rPr>
          <w:rFonts w:cs="Arial"/>
          <w:b/>
          <w:color w:val="auto"/>
          <w:szCs w:val="22"/>
        </w:rPr>
        <w:t>a. Interventoría.</w:t>
      </w:r>
      <w:r w:rsidRPr="00DA6D5C">
        <w:rPr>
          <w:rFonts w:cs="Arial"/>
          <w:color w:val="auto"/>
          <w:szCs w:val="22"/>
        </w:rPr>
        <w:t xml:space="preserve"> La Entidad Nacional Competente determinará los casos en los que se requiera la contratación de una interventoría sobre el bien o servicio, cuyo valor deberá estar incluido dentro del costo del proyecto, caso en el cual deberá ser seleccionada y contratada por la Entidad Nacional Competente. Los pagos de la interventoría los realizará el contratista conforme con lo pactado en el convenio de obras por impuestos.</w:t>
      </w:r>
    </w:p>
    <w:p w14:paraId="4CAE62DC" w14:textId="77777777" w:rsidR="00FC45B1" w:rsidRPr="00DA6D5C" w:rsidRDefault="00FC45B1" w:rsidP="00FC45B1">
      <w:pPr>
        <w:spacing w:line="240" w:lineRule="auto"/>
        <w:ind w:left="567" w:right="589"/>
        <w:rPr>
          <w:rFonts w:cs="Arial"/>
          <w:color w:val="auto"/>
          <w:szCs w:val="22"/>
        </w:rPr>
      </w:pPr>
      <w:r w:rsidRPr="00DA6D5C">
        <w:rPr>
          <w:rFonts w:cs="Arial"/>
          <w:color w:val="auto"/>
          <w:szCs w:val="22"/>
        </w:rPr>
        <w:t> </w:t>
      </w:r>
    </w:p>
    <w:p w14:paraId="591361B8" w14:textId="77777777" w:rsidR="00FC45B1" w:rsidRPr="00DA6D5C" w:rsidRDefault="00FC45B1" w:rsidP="00FC45B1">
      <w:pPr>
        <w:spacing w:line="240" w:lineRule="auto"/>
        <w:ind w:left="567" w:right="589"/>
        <w:rPr>
          <w:rFonts w:cs="Arial"/>
          <w:color w:val="auto"/>
          <w:szCs w:val="22"/>
        </w:rPr>
      </w:pPr>
      <w:r w:rsidRPr="00DA6D5C">
        <w:rPr>
          <w:rFonts w:cs="Arial"/>
          <w:b/>
          <w:color w:val="auto"/>
          <w:szCs w:val="22"/>
        </w:rPr>
        <w:t>b. Supervisión.</w:t>
      </w:r>
      <w:r w:rsidRPr="00DA6D5C">
        <w:rPr>
          <w:rFonts w:cs="Arial"/>
          <w:color w:val="auto"/>
          <w:szCs w:val="22"/>
        </w:rPr>
        <w:t xml:space="preserve"> La Entidad Nacional Competente realizará la supervisión del convenio de obras por impuestos y del contrato de interventoría.</w:t>
      </w:r>
    </w:p>
    <w:p w14:paraId="5798BAD7" w14:textId="77777777" w:rsidR="00FC45B1" w:rsidRPr="00DA6D5C" w:rsidRDefault="00FC45B1" w:rsidP="00FC45B1">
      <w:pPr>
        <w:spacing w:line="240" w:lineRule="auto"/>
        <w:ind w:left="567" w:right="589"/>
        <w:rPr>
          <w:rFonts w:cs="Arial"/>
          <w:color w:val="auto"/>
          <w:szCs w:val="22"/>
        </w:rPr>
      </w:pPr>
      <w:r w:rsidRPr="00DA6D5C">
        <w:rPr>
          <w:rFonts w:cs="Arial"/>
          <w:color w:val="auto"/>
          <w:szCs w:val="22"/>
        </w:rPr>
        <w:t> </w:t>
      </w:r>
    </w:p>
    <w:p w14:paraId="1944B2A2" w14:textId="77777777" w:rsidR="00FC45B1" w:rsidRPr="00DA6D5C" w:rsidRDefault="00FC45B1" w:rsidP="00FC45B1">
      <w:pPr>
        <w:spacing w:line="240" w:lineRule="auto"/>
        <w:ind w:left="567" w:right="589"/>
        <w:rPr>
          <w:rFonts w:cs="Arial"/>
          <w:color w:val="auto"/>
          <w:szCs w:val="22"/>
        </w:rPr>
      </w:pPr>
      <w:r w:rsidRPr="00DA6D5C">
        <w:rPr>
          <w:rFonts w:cs="Arial"/>
          <w:b/>
          <w:color w:val="auto"/>
          <w:szCs w:val="22"/>
        </w:rPr>
        <w:t>c. Garantías.</w:t>
      </w:r>
      <w:r w:rsidRPr="00DA6D5C">
        <w:rPr>
          <w:rFonts w:cs="Arial"/>
          <w:color w:val="auto"/>
          <w:szCs w:val="22"/>
        </w:rPr>
        <w:t xml:space="preserve"> La Entidad Nacional Competente deberá establecer la suficiencia de las garantías para amparar como mínimo el cumplimiento del proyecto, la estabilidad de la obra o calidad y correcto funcionamiento de los bienes según corresponda.</w:t>
      </w:r>
    </w:p>
    <w:p w14:paraId="7B85B33C" w14:textId="77777777" w:rsidR="00FC45B1" w:rsidRPr="00DA6D5C" w:rsidRDefault="00FC45B1" w:rsidP="00FC45B1">
      <w:pPr>
        <w:spacing w:line="240" w:lineRule="auto"/>
        <w:ind w:left="567" w:right="589"/>
        <w:rPr>
          <w:rFonts w:cs="Arial"/>
          <w:color w:val="auto"/>
          <w:szCs w:val="22"/>
        </w:rPr>
      </w:pPr>
      <w:r w:rsidRPr="00DA6D5C">
        <w:rPr>
          <w:rFonts w:cs="Arial"/>
          <w:color w:val="auto"/>
          <w:szCs w:val="22"/>
        </w:rPr>
        <w:t> </w:t>
      </w:r>
    </w:p>
    <w:p w14:paraId="533A0273" w14:textId="77777777" w:rsidR="00FC45B1" w:rsidRPr="00DA6D5C" w:rsidRDefault="00FC45B1" w:rsidP="00FC45B1">
      <w:pPr>
        <w:spacing w:line="240" w:lineRule="auto"/>
        <w:ind w:left="567" w:right="589"/>
        <w:rPr>
          <w:rFonts w:cs="Arial"/>
          <w:color w:val="auto"/>
          <w:szCs w:val="22"/>
        </w:rPr>
      </w:pPr>
      <w:r w:rsidRPr="00DA6D5C">
        <w:rPr>
          <w:rFonts w:cs="Arial"/>
          <w:color w:val="auto"/>
          <w:szCs w:val="22"/>
        </w:rPr>
        <w:t xml:space="preserve">El contratista deberá constituir las garantías exigidas para la ejecución del proyecto, en caso de realizarlo directamente, o deberá </w:t>
      </w:r>
      <w:proofErr w:type="gramStart"/>
      <w:r w:rsidRPr="00DA6D5C">
        <w:rPr>
          <w:rFonts w:cs="Arial"/>
          <w:color w:val="auto"/>
          <w:szCs w:val="22"/>
        </w:rPr>
        <w:t>exigirle</w:t>
      </w:r>
      <w:proofErr w:type="gramEnd"/>
      <w:r w:rsidRPr="00DA6D5C">
        <w:rPr>
          <w:rFonts w:cs="Arial"/>
          <w:color w:val="auto"/>
          <w:szCs w:val="22"/>
        </w:rPr>
        <w:t xml:space="preserve"> a los terceros dichas garantías en los términos definidos en el convenio. En todo caso, las garantías constituidas deben ser aprobadas por la Entidad Nacional Competente. Tratándose de pólizas, las mismas no expirarán por falta de pago o por revocatoria unilateral y deberán ser aprobadas por la Entidad Nacional Competente al proyecto de inversión.</w:t>
      </w:r>
    </w:p>
    <w:p w14:paraId="737CE724" w14:textId="77777777" w:rsidR="00FC45B1" w:rsidRPr="00DA6D5C" w:rsidRDefault="00FC45B1" w:rsidP="00FC45B1">
      <w:pPr>
        <w:spacing w:line="240" w:lineRule="auto"/>
        <w:ind w:left="567" w:right="589"/>
        <w:rPr>
          <w:rFonts w:cs="Arial"/>
          <w:color w:val="auto"/>
          <w:szCs w:val="22"/>
        </w:rPr>
      </w:pPr>
      <w:r w:rsidRPr="00DA6D5C">
        <w:rPr>
          <w:rFonts w:cs="Arial"/>
          <w:color w:val="auto"/>
          <w:szCs w:val="22"/>
        </w:rPr>
        <w:t> </w:t>
      </w:r>
    </w:p>
    <w:p w14:paraId="19BC4977" w14:textId="77777777" w:rsidR="00FC45B1" w:rsidRPr="00DA6D5C" w:rsidRDefault="00FC45B1" w:rsidP="00FC45B1">
      <w:pPr>
        <w:spacing w:line="240" w:lineRule="auto"/>
        <w:ind w:left="567" w:right="589"/>
        <w:rPr>
          <w:rFonts w:cs="Arial"/>
          <w:color w:val="auto"/>
          <w:szCs w:val="22"/>
        </w:rPr>
      </w:pPr>
      <w:r w:rsidRPr="00DA6D5C">
        <w:rPr>
          <w:rFonts w:cs="Arial"/>
          <w:b/>
          <w:color w:val="auto"/>
          <w:szCs w:val="22"/>
        </w:rPr>
        <w:t>d. Naturaleza de los recursos para la ejecución del proyecto.</w:t>
      </w:r>
      <w:r w:rsidRPr="00DA6D5C">
        <w:rPr>
          <w:rFonts w:cs="Arial"/>
          <w:color w:val="auto"/>
          <w:szCs w:val="22"/>
        </w:rPr>
        <w:t xml:space="preserve"> Los contribuyentes realizarán los proyectos con recursos propios, cuyo tratamiento corresponderá a la naturaleza jurídica del contribuyente.</w:t>
      </w:r>
    </w:p>
    <w:p w14:paraId="675B1798" w14:textId="77777777" w:rsidR="00FC45B1" w:rsidRPr="00DA6D5C" w:rsidRDefault="00FC45B1" w:rsidP="00FC45B1">
      <w:pPr>
        <w:spacing w:line="240" w:lineRule="auto"/>
        <w:ind w:left="567" w:right="589"/>
        <w:rPr>
          <w:rFonts w:cs="Arial"/>
          <w:color w:val="auto"/>
          <w:szCs w:val="22"/>
        </w:rPr>
      </w:pPr>
      <w:r w:rsidRPr="00DA6D5C">
        <w:rPr>
          <w:rFonts w:cs="Arial"/>
          <w:color w:val="auto"/>
          <w:szCs w:val="22"/>
        </w:rPr>
        <w:t> </w:t>
      </w:r>
    </w:p>
    <w:p w14:paraId="2CA5195B" w14:textId="77777777" w:rsidR="00FC45B1" w:rsidRPr="00DA6D5C" w:rsidRDefault="00FC45B1" w:rsidP="00FC45B1">
      <w:pPr>
        <w:spacing w:line="240" w:lineRule="auto"/>
        <w:ind w:left="567" w:right="589"/>
        <w:rPr>
          <w:rFonts w:cs="Arial"/>
          <w:color w:val="auto"/>
          <w:szCs w:val="22"/>
        </w:rPr>
      </w:pPr>
      <w:r w:rsidRPr="00DA6D5C">
        <w:rPr>
          <w:rFonts w:cs="Arial"/>
          <w:b/>
          <w:color w:val="auto"/>
          <w:szCs w:val="22"/>
        </w:rPr>
        <w:t>e. Subcontratos.</w:t>
      </w:r>
      <w:r w:rsidRPr="00DA6D5C">
        <w:rPr>
          <w:rFonts w:cs="Arial"/>
          <w:color w:val="auto"/>
          <w:szCs w:val="22"/>
        </w:rPr>
        <w:t xml:space="preserve"> En caso que el contribuyente deba subcontratar con terceros para la realización del proyecto, a dichos contratos les será aplicable el régimen de contratación correspondiente a la naturaleza jurídica del contribuyente y no vincularán a las entidades públicas que suscriban el convenio principal. </w:t>
      </w:r>
    </w:p>
    <w:p w14:paraId="54CA8A8E" w14:textId="77777777" w:rsidR="00FC45B1" w:rsidRPr="00DA6D5C" w:rsidRDefault="00FC45B1" w:rsidP="00FC45B1">
      <w:pPr>
        <w:spacing w:line="240" w:lineRule="auto"/>
        <w:ind w:left="567" w:right="589"/>
        <w:rPr>
          <w:rFonts w:cs="Arial"/>
          <w:color w:val="auto"/>
          <w:szCs w:val="22"/>
        </w:rPr>
      </w:pPr>
    </w:p>
    <w:p w14:paraId="793242E6" w14:textId="77777777" w:rsidR="00FC45B1" w:rsidRPr="00DA6D5C" w:rsidRDefault="00FC45B1" w:rsidP="00FC45B1">
      <w:pPr>
        <w:spacing w:line="240" w:lineRule="auto"/>
        <w:ind w:left="567" w:right="589"/>
        <w:rPr>
          <w:rFonts w:cs="Arial"/>
          <w:color w:val="auto"/>
          <w:szCs w:val="22"/>
        </w:rPr>
      </w:pPr>
      <w:r w:rsidRPr="00DA6D5C">
        <w:rPr>
          <w:rFonts w:cs="Arial"/>
          <w:b/>
          <w:color w:val="auto"/>
          <w:szCs w:val="22"/>
        </w:rPr>
        <w:t>f. Condiciones del Convenio y de los subcontratos.</w:t>
      </w:r>
      <w:r w:rsidRPr="00DA6D5C">
        <w:rPr>
          <w:rFonts w:cs="Arial"/>
          <w:color w:val="auto"/>
          <w:szCs w:val="22"/>
        </w:rPr>
        <w:t xml:space="preserve"> El Convenio y los subcontratos que deba suscribir el contribuyente para la ejecución del mismo deberán ser realizados a precios de mercado. El reglamento establecerá las condiciones bajo las cuales se dará cumplimiento a la presente disposición, así como los casos que exijan la contratación de una gerencia de proyecto. En caso de que los subcontratos sean celebrados con vinculados económicos del suscriptor, el respectivo convenio señalará las condiciones bajo las cuales se garantizará la transparencia en la ejecución y la definición de los costos del proyecto.</w:t>
      </w:r>
    </w:p>
    <w:p w14:paraId="183D5F2D" w14:textId="77777777" w:rsidR="00FC45B1" w:rsidRPr="00DA6D5C" w:rsidRDefault="00FC45B1" w:rsidP="00FC45B1">
      <w:pPr>
        <w:spacing w:line="240" w:lineRule="auto"/>
        <w:ind w:left="567" w:right="589"/>
        <w:rPr>
          <w:rFonts w:cs="Arial"/>
          <w:color w:val="auto"/>
          <w:szCs w:val="22"/>
        </w:rPr>
      </w:pPr>
      <w:r w:rsidRPr="00DA6D5C">
        <w:rPr>
          <w:rFonts w:cs="Arial"/>
          <w:color w:val="auto"/>
          <w:szCs w:val="22"/>
        </w:rPr>
        <w:t> </w:t>
      </w:r>
    </w:p>
    <w:p w14:paraId="0579114D" w14:textId="77777777" w:rsidR="00FC45B1" w:rsidRPr="00DA6D5C" w:rsidRDefault="00FC45B1" w:rsidP="00FC45B1">
      <w:pPr>
        <w:spacing w:line="240" w:lineRule="auto"/>
        <w:ind w:left="567" w:right="589"/>
        <w:rPr>
          <w:rFonts w:cs="Arial"/>
          <w:color w:val="auto"/>
          <w:szCs w:val="22"/>
        </w:rPr>
      </w:pPr>
      <w:r w:rsidRPr="00DA6D5C">
        <w:rPr>
          <w:rFonts w:cs="Arial"/>
          <w:b/>
          <w:color w:val="auto"/>
          <w:szCs w:val="22"/>
        </w:rPr>
        <w:t xml:space="preserve">g. Ejecución directa por parte del contribuyente. </w:t>
      </w:r>
      <w:r w:rsidRPr="00DA6D5C">
        <w:rPr>
          <w:rFonts w:cs="Arial"/>
          <w:color w:val="auto"/>
          <w:szCs w:val="22"/>
        </w:rPr>
        <w:t>En caso de que el mismo contribuyente desarrolle el proyecto, los bienes y servicios que incorpore serán valorados a precios de mercado, de acuerdo con lo previsto en el literal anterior.</w:t>
      </w:r>
    </w:p>
    <w:p w14:paraId="1099632F" w14:textId="77777777" w:rsidR="00FC45B1" w:rsidRPr="00DA6D5C" w:rsidRDefault="00FC45B1" w:rsidP="00FC45B1">
      <w:pPr>
        <w:spacing w:line="240" w:lineRule="auto"/>
        <w:ind w:left="567" w:right="589"/>
        <w:rPr>
          <w:rFonts w:cs="Arial"/>
          <w:color w:val="auto"/>
          <w:szCs w:val="22"/>
        </w:rPr>
      </w:pPr>
      <w:r w:rsidRPr="00DA6D5C">
        <w:rPr>
          <w:rFonts w:cs="Arial"/>
          <w:color w:val="auto"/>
          <w:szCs w:val="22"/>
        </w:rPr>
        <w:t> </w:t>
      </w:r>
    </w:p>
    <w:p w14:paraId="677EBBFE" w14:textId="77777777" w:rsidR="00FC45B1" w:rsidRPr="00DA6D5C" w:rsidRDefault="00FC45B1" w:rsidP="00FC45B1">
      <w:pPr>
        <w:spacing w:line="240" w:lineRule="auto"/>
        <w:ind w:left="567" w:right="589"/>
        <w:rPr>
          <w:rFonts w:cs="Arial"/>
          <w:color w:val="auto"/>
          <w:szCs w:val="22"/>
        </w:rPr>
      </w:pPr>
      <w:r w:rsidRPr="00DA6D5C">
        <w:rPr>
          <w:rFonts w:cs="Arial"/>
          <w:b/>
          <w:color w:val="auto"/>
          <w:szCs w:val="22"/>
        </w:rPr>
        <w:t>h. Tratamiento tributario y contable de los convenios celebrados.</w:t>
      </w:r>
      <w:r w:rsidRPr="00DA6D5C">
        <w:rPr>
          <w:rFonts w:cs="Arial"/>
          <w:color w:val="auto"/>
          <w:szCs w:val="22"/>
        </w:rPr>
        <w:t xml:space="preserve"> Los convenios celebrados de acuerdo con lo previsto en la presente disposición, tendrán el tratamiento tributario y contable que les corresponda según su naturaleza y las normas que resulten aplicables. Sin perjuicio de lo anterior, los convenios no estarán sometidos a retención y/o </w:t>
      </w:r>
      <w:proofErr w:type="spellStart"/>
      <w:r w:rsidRPr="00DA6D5C">
        <w:rPr>
          <w:rFonts w:cs="Arial"/>
          <w:color w:val="auto"/>
          <w:szCs w:val="22"/>
        </w:rPr>
        <w:t>autorretención</w:t>
      </w:r>
      <w:proofErr w:type="spellEnd"/>
      <w:r w:rsidRPr="00DA6D5C">
        <w:rPr>
          <w:rFonts w:cs="Arial"/>
          <w:color w:val="auto"/>
          <w:szCs w:val="22"/>
        </w:rPr>
        <w:t xml:space="preserve"> en la fuente a título del impuesto sobre la renta. </w:t>
      </w:r>
    </w:p>
    <w:p w14:paraId="03FEE8C7" w14:textId="77777777" w:rsidR="00FC45B1" w:rsidRPr="00DA6D5C" w:rsidRDefault="00FC45B1" w:rsidP="00FC45B1">
      <w:pPr>
        <w:spacing w:line="240" w:lineRule="auto"/>
        <w:ind w:left="567" w:right="589"/>
        <w:rPr>
          <w:rFonts w:cs="Arial"/>
          <w:color w:val="auto"/>
          <w:szCs w:val="22"/>
        </w:rPr>
      </w:pPr>
    </w:p>
    <w:p w14:paraId="6534C42D" w14:textId="77777777" w:rsidR="00FC45B1" w:rsidRPr="00DA6D5C" w:rsidRDefault="00FC45B1" w:rsidP="00FC45B1">
      <w:pPr>
        <w:spacing w:line="240" w:lineRule="auto"/>
        <w:ind w:left="567" w:right="589"/>
        <w:rPr>
          <w:rFonts w:cs="Arial"/>
          <w:color w:val="auto"/>
          <w:szCs w:val="22"/>
        </w:rPr>
      </w:pPr>
      <w:r w:rsidRPr="00DA6D5C">
        <w:rPr>
          <w:rFonts w:cs="Arial"/>
          <w:color w:val="auto"/>
          <w:szCs w:val="22"/>
        </w:rPr>
        <w:t>Las obras por impuestos no tendrán derecho a los beneficios establecidos en los artículos 258-1 y demás consagrados en el Estatuto Tributario.</w:t>
      </w:r>
    </w:p>
    <w:p w14:paraId="3456E0CB" w14:textId="77777777" w:rsidR="00FC45B1" w:rsidRPr="00DA6D5C" w:rsidRDefault="00FC45B1" w:rsidP="00FC45B1">
      <w:pPr>
        <w:spacing w:line="240" w:lineRule="auto"/>
        <w:ind w:left="567" w:right="589"/>
        <w:rPr>
          <w:rFonts w:cs="Arial"/>
          <w:color w:val="auto"/>
          <w:szCs w:val="22"/>
        </w:rPr>
      </w:pPr>
      <w:r w:rsidRPr="00DA6D5C">
        <w:rPr>
          <w:rFonts w:cs="Arial"/>
          <w:color w:val="auto"/>
          <w:szCs w:val="22"/>
        </w:rPr>
        <w:t> </w:t>
      </w:r>
    </w:p>
    <w:p w14:paraId="03FA9B8C" w14:textId="77777777" w:rsidR="00FC45B1" w:rsidRPr="00DA6D5C" w:rsidRDefault="00FC45B1" w:rsidP="00FC45B1">
      <w:pPr>
        <w:spacing w:line="240" w:lineRule="auto"/>
        <w:ind w:left="567" w:right="589"/>
        <w:rPr>
          <w:rFonts w:cs="Arial"/>
          <w:color w:val="auto"/>
          <w:szCs w:val="22"/>
        </w:rPr>
      </w:pPr>
      <w:r w:rsidRPr="00DA6D5C">
        <w:rPr>
          <w:rFonts w:cs="Arial"/>
          <w:b/>
          <w:color w:val="auto"/>
          <w:szCs w:val="22"/>
        </w:rPr>
        <w:t>i. Modificaciones y adiciones.</w:t>
      </w:r>
      <w:r w:rsidRPr="00DA6D5C">
        <w:rPr>
          <w:rFonts w:cs="Arial"/>
          <w:color w:val="auto"/>
          <w:szCs w:val="22"/>
        </w:rPr>
        <w:t xml:space="preserve"> Cualquier ajuste en el proyecto que implique la modificación del convenio de obras por impuestos, deberá ser aprobado por la Entidad Nacional Competente previo visto bueno de la Agencia de Renovación del Territorio -ART y el Departamento Nacional de Planeación -DNP. El convenio preverá, además, los efectos de los eventos eximentes de responsabilidad, así como la matriz de riesgos del convenio.</w:t>
      </w:r>
    </w:p>
    <w:p w14:paraId="402E0E7E" w14:textId="77777777" w:rsidR="00FC45B1" w:rsidRPr="00DA6D5C" w:rsidRDefault="00FC45B1" w:rsidP="00FC45B1">
      <w:pPr>
        <w:spacing w:line="240" w:lineRule="auto"/>
        <w:ind w:left="567" w:right="589"/>
        <w:rPr>
          <w:rFonts w:cs="Arial"/>
          <w:color w:val="auto"/>
          <w:szCs w:val="22"/>
        </w:rPr>
      </w:pPr>
      <w:r w:rsidRPr="00DA6D5C">
        <w:rPr>
          <w:rFonts w:cs="Arial"/>
          <w:color w:val="auto"/>
          <w:szCs w:val="22"/>
        </w:rPr>
        <w:t> </w:t>
      </w:r>
    </w:p>
    <w:p w14:paraId="41EEE04C" w14:textId="77777777" w:rsidR="00FC45B1" w:rsidRPr="00DA6D5C" w:rsidRDefault="00FC45B1" w:rsidP="00FC45B1">
      <w:pPr>
        <w:spacing w:line="240" w:lineRule="auto"/>
        <w:ind w:left="567" w:right="589"/>
        <w:rPr>
          <w:rFonts w:cs="Arial"/>
          <w:color w:val="auto"/>
          <w:szCs w:val="22"/>
        </w:rPr>
      </w:pPr>
      <w:r w:rsidRPr="00DA6D5C">
        <w:rPr>
          <w:rFonts w:cs="Arial"/>
          <w:color w:val="auto"/>
          <w:szCs w:val="22"/>
        </w:rPr>
        <w:t>El convenio desarrollará los efectos de los eximentes de responsabilidad de fuerza mayor y caso fortuito. El Gobierno nacional establecerá el procedimiento para su declaratoria.</w:t>
      </w:r>
    </w:p>
    <w:p w14:paraId="041FAC5D" w14:textId="77777777" w:rsidR="00FC45B1" w:rsidRPr="00DA6D5C" w:rsidRDefault="00FC45B1" w:rsidP="00FC45B1">
      <w:pPr>
        <w:spacing w:line="240" w:lineRule="auto"/>
        <w:ind w:left="567" w:right="589"/>
        <w:rPr>
          <w:rFonts w:cs="Arial"/>
          <w:color w:val="auto"/>
          <w:szCs w:val="22"/>
        </w:rPr>
      </w:pPr>
    </w:p>
    <w:p w14:paraId="4E241CB6" w14:textId="77777777" w:rsidR="00FC45B1" w:rsidRPr="00DA6D5C" w:rsidRDefault="00FC45B1" w:rsidP="00FC45B1">
      <w:pPr>
        <w:spacing w:line="240" w:lineRule="auto"/>
        <w:ind w:left="567" w:right="589"/>
        <w:rPr>
          <w:rFonts w:cs="Arial"/>
          <w:color w:val="auto"/>
          <w:szCs w:val="22"/>
        </w:rPr>
      </w:pPr>
      <w:r w:rsidRPr="00DA6D5C">
        <w:rPr>
          <w:rFonts w:cs="Arial"/>
          <w:b/>
          <w:color w:val="auto"/>
          <w:szCs w:val="22"/>
        </w:rPr>
        <w:t>j. Cesiones.</w:t>
      </w:r>
      <w:r w:rsidRPr="00DA6D5C">
        <w:rPr>
          <w:rFonts w:cs="Arial"/>
          <w:color w:val="auto"/>
          <w:szCs w:val="22"/>
        </w:rPr>
        <w:t xml:space="preserve"> Los convenios de obras por impuestos podrán ser cedidos previa la aprobación de la Entidad Nacional Competente.</w:t>
      </w:r>
    </w:p>
    <w:p w14:paraId="5A6E6368" w14:textId="77777777" w:rsidR="00FC45B1" w:rsidRPr="00DA6D5C" w:rsidRDefault="00FC45B1" w:rsidP="00FC45B1">
      <w:pPr>
        <w:spacing w:line="240" w:lineRule="auto"/>
        <w:ind w:left="567" w:right="589"/>
        <w:rPr>
          <w:rFonts w:cs="Arial"/>
          <w:color w:val="auto"/>
          <w:szCs w:val="22"/>
        </w:rPr>
      </w:pPr>
      <w:r w:rsidRPr="00DA6D5C">
        <w:rPr>
          <w:rFonts w:cs="Arial"/>
          <w:color w:val="auto"/>
          <w:szCs w:val="22"/>
        </w:rPr>
        <w:t> </w:t>
      </w:r>
    </w:p>
    <w:p w14:paraId="57E87F32" w14:textId="77777777" w:rsidR="00FC45B1" w:rsidRPr="00DA6D5C" w:rsidRDefault="00FC45B1" w:rsidP="00FC45B1">
      <w:pPr>
        <w:spacing w:line="240" w:lineRule="auto"/>
        <w:ind w:left="567" w:right="589"/>
        <w:rPr>
          <w:rFonts w:cs="Arial"/>
          <w:color w:val="auto"/>
          <w:szCs w:val="22"/>
        </w:rPr>
      </w:pPr>
      <w:r w:rsidRPr="00DA6D5C">
        <w:rPr>
          <w:rFonts w:cs="Arial"/>
          <w:b/>
          <w:color w:val="auto"/>
          <w:szCs w:val="22"/>
        </w:rPr>
        <w:t>k. Incumplimiento</w:t>
      </w:r>
      <w:r w:rsidRPr="00DA6D5C">
        <w:rPr>
          <w:rFonts w:cs="Arial"/>
          <w:color w:val="auto"/>
          <w:szCs w:val="22"/>
        </w:rPr>
        <w:t>. En el convenio se pactarán las multas y sanciones aplicables por el incumplimiento del contratista. Para su imposición, la Entidad Nacional Competente al proyecto de inversión, deberá aplicar el procedimiento establecido en el artículo 86 de la Ley 1474 de 2011 o la que la modifique o sustituya.</w:t>
      </w:r>
    </w:p>
    <w:p w14:paraId="0D648905" w14:textId="77777777" w:rsidR="00FC45B1" w:rsidRPr="00DA6D5C" w:rsidRDefault="00FC45B1" w:rsidP="00FC45B1">
      <w:pPr>
        <w:spacing w:line="240" w:lineRule="auto"/>
        <w:ind w:left="567" w:right="589"/>
        <w:rPr>
          <w:rFonts w:cs="Arial"/>
          <w:color w:val="auto"/>
          <w:szCs w:val="22"/>
        </w:rPr>
      </w:pPr>
      <w:r w:rsidRPr="00DA6D5C">
        <w:rPr>
          <w:rFonts w:cs="Arial"/>
          <w:color w:val="auto"/>
          <w:szCs w:val="22"/>
        </w:rPr>
        <w:t> </w:t>
      </w:r>
    </w:p>
    <w:p w14:paraId="64E92ED9" w14:textId="77777777" w:rsidR="00FC45B1" w:rsidRPr="00DA6D5C" w:rsidRDefault="00FC45B1" w:rsidP="00FC45B1">
      <w:pPr>
        <w:spacing w:line="240" w:lineRule="auto"/>
        <w:ind w:left="567" w:right="589"/>
        <w:rPr>
          <w:rFonts w:cs="Arial"/>
          <w:color w:val="auto"/>
          <w:szCs w:val="22"/>
        </w:rPr>
      </w:pPr>
      <w:r w:rsidRPr="00DA6D5C">
        <w:rPr>
          <w:rFonts w:cs="Arial"/>
          <w:b/>
          <w:color w:val="auto"/>
          <w:szCs w:val="22"/>
        </w:rPr>
        <w:t>l. Régimen jurídico aplicable y solución de controversias contractuales.</w:t>
      </w:r>
      <w:r w:rsidRPr="00DA6D5C">
        <w:rPr>
          <w:rFonts w:cs="Arial"/>
          <w:color w:val="auto"/>
          <w:szCs w:val="22"/>
        </w:rPr>
        <w:t xml:space="preserve"> Los convenios celebrados de conformidad con la presente disposición se regirán por las normas de derecho privado. En los convenios podrán incluirse cláusulas compromisorias que se regirán por lo establecido en la Ley 1563 de 2012 o la que la modifique o sustituya.</w:t>
      </w:r>
    </w:p>
    <w:p w14:paraId="60B73736" w14:textId="77777777" w:rsidR="00FC45B1" w:rsidRPr="00DA6D5C" w:rsidRDefault="00FC45B1" w:rsidP="00FC45B1">
      <w:pPr>
        <w:spacing w:line="240" w:lineRule="auto"/>
        <w:ind w:right="589"/>
        <w:rPr>
          <w:rFonts w:cs="Arial"/>
          <w:color w:val="auto"/>
          <w:szCs w:val="22"/>
        </w:rPr>
      </w:pPr>
    </w:p>
    <w:p w14:paraId="6FCE0089" w14:textId="77777777" w:rsidR="00FC45B1" w:rsidRPr="00DA6D5C" w:rsidRDefault="00FC45B1" w:rsidP="00FC45B1">
      <w:pPr>
        <w:spacing w:line="240" w:lineRule="auto"/>
        <w:ind w:left="567" w:right="589"/>
        <w:rPr>
          <w:rFonts w:cs="Arial"/>
          <w:color w:val="auto"/>
          <w:szCs w:val="22"/>
        </w:rPr>
      </w:pPr>
      <w:r w:rsidRPr="00DA6D5C">
        <w:rPr>
          <w:rFonts w:cs="Arial"/>
          <w:b/>
          <w:color w:val="auto"/>
          <w:szCs w:val="22"/>
        </w:rPr>
        <w:t>m. Publicidad</w:t>
      </w:r>
      <w:r w:rsidRPr="00DA6D5C">
        <w:rPr>
          <w:rFonts w:cs="Arial"/>
          <w:color w:val="auto"/>
          <w:szCs w:val="22"/>
        </w:rPr>
        <w:t>. En un sitio notoriamente visible para el público ubicado en las inmediaciones del proyecto respectivo, el contribuyente deberá colocar una valla publicitaria en la cual informe al público el proyecto que le ha sido asignado, el nombre del ejecutor y de sus beneficiarios efectivos, el tiempo de ejecución y la página web donde se encuentren los detalles del proyecto. La valla deberá mantenerse aún en caso de incumplimiento, durante el tiempo de ejecución del proyecto según el caso y el tiempo adicional que se indique en el convenio.</w:t>
      </w:r>
    </w:p>
    <w:p w14:paraId="4CF77384" w14:textId="77777777" w:rsidR="00FC45B1" w:rsidRPr="00DA6D5C" w:rsidRDefault="00FC45B1" w:rsidP="00FC45B1">
      <w:pPr>
        <w:spacing w:line="240" w:lineRule="auto"/>
        <w:ind w:left="567" w:right="589"/>
        <w:rPr>
          <w:rFonts w:cs="Arial"/>
          <w:color w:val="auto"/>
          <w:szCs w:val="22"/>
        </w:rPr>
      </w:pPr>
      <w:r w:rsidRPr="00DA6D5C">
        <w:rPr>
          <w:rFonts w:cs="Arial"/>
          <w:color w:val="auto"/>
          <w:szCs w:val="22"/>
        </w:rPr>
        <w:t> </w:t>
      </w:r>
    </w:p>
    <w:p w14:paraId="4C177096" w14:textId="77777777" w:rsidR="00FC45B1" w:rsidRPr="00DA6D5C" w:rsidRDefault="00FC45B1" w:rsidP="00FC45B1">
      <w:pPr>
        <w:spacing w:line="240" w:lineRule="auto"/>
        <w:ind w:left="567" w:right="589"/>
        <w:rPr>
          <w:rFonts w:cs="Arial"/>
          <w:color w:val="auto"/>
          <w:szCs w:val="22"/>
        </w:rPr>
      </w:pPr>
      <w:r w:rsidRPr="00DA6D5C">
        <w:rPr>
          <w:rFonts w:cs="Arial"/>
          <w:b/>
          <w:color w:val="auto"/>
          <w:szCs w:val="22"/>
        </w:rPr>
        <w:t>n. Títulos para la Renovación del Territorio - TRT.</w:t>
      </w:r>
      <w:r w:rsidRPr="00DA6D5C">
        <w:rPr>
          <w:rFonts w:cs="Arial"/>
          <w:color w:val="auto"/>
          <w:szCs w:val="22"/>
        </w:rPr>
        <w:t xml:space="preserve"> Autorícese al Ministerio de Hacienda y Crédito Público para la emisión de los TRT, los cuales serán usados como contraprestación de las obligaciones derivadas de los convenios de obras por impuestos. Dichos títulos tendrán la calidad de negociables. El Gobierno nacional reglamentará las condiciones de los TRT y los requisitos para su emisión.</w:t>
      </w:r>
    </w:p>
    <w:p w14:paraId="3A46F7F8" w14:textId="77777777" w:rsidR="00FC45B1" w:rsidRPr="00DA6D5C" w:rsidRDefault="00FC45B1" w:rsidP="00FC45B1">
      <w:pPr>
        <w:spacing w:line="240" w:lineRule="auto"/>
        <w:ind w:right="589"/>
        <w:rPr>
          <w:rFonts w:cs="Arial"/>
          <w:color w:val="auto"/>
          <w:szCs w:val="22"/>
        </w:rPr>
      </w:pPr>
    </w:p>
    <w:p w14:paraId="4FA3B7E4" w14:textId="77777777" w:rsidR="00FC45B1" w:rsidRPr="00DA6D5C" w:rsidRDefault="00FC45B1" w:rsidP="00FC45B1">
      <w:pPr>
        <w:spacing w:line="240" w:lineRule="auto"/>
        <w:ind w:left="567" w:right="589"/>
        <w:rPr>
          <w:rFonts w:cs="Arial"/>
          <w:color w:val="auto"/>
          <w:szCs w:val="22"/>
        </w:rPr>
      </w:pPr>
      <w:r w:rsidRPr="00DA6D5C">
        <w:rPr>
          <w:rFonts w:cs="Arial"/>
          <w:color w:val="auto"/>
          <w:szCs w:val="22"/>
        </w:rPr>
        <w:t xml:space="preserve">Los TRT una vez utilizados, computarán dentro de las metas de recaudo de la Dirección de Impuestos y Aduanas Nacionales -DIAN. Estos títulos, podrán ser utilizados por su tenedor para pagar hasta el 50% del impuesto sobre la renta y complementarios. </w:t>
      </w:r>
    </w:p>
    <w:p w14:paraId="56D274A7" w14:textId="77777777" w:rsidR="00FC45B1" w:rsidRPr="00DA6D5C" w:rsidRDefault="00FC45B1" w:rsidP="00FC45B1">
      <w:pPr>
        <w:spacing w:line="240" w:lineRule="auto"/>
        <w:ind w:left="567" w:right="589"/>
        <w:rPr>
          <w:rFonts w:cs="Arial"/>
          <w:color w:val="auto"/>
          <w:szCs w:val="22"/>
        </w:rPr>
      </w:pPr>
    </w:p>
    <w:p w14:paraId="62D207CD" w14:textId="77777777" w:rsidR="00FC45B1" w:rsidRPr="00DA6D5C" w:rsidRDefault="00FC45B1" w:rsidP="00FC45B1">
      <w:pPr>
        <w:spacing w:line="240" w:lineRule="auto"/>
        <w:ind w:left="567" w:right="589"/>
        <w:rPr>
          <w:rFonts w:cs="Arial"/>
          <w:color w:val="auto"/>
          <w:szCs w:val="22"/>
        </w:rPr>
      </w:pPr>
      <w:r w:rsidRPr="00DA6D5C">
        <w:rPr>
          <w:rFonts w:cs="Arial"/>
          <w:b/>
          <w:bCs/>
          <w:color w:val="auto"/>
          <w:szCs w:val="22"/>
        </w:rPr>
        <w:t>PARÁGRAFO 1</w:t>
      </w:r>
      <w:r w:rsidRPr="00DA6D5C">
        <w:rPr>
          <w:rFonts w:cs="Arial"/>
          <w:color w:val="auto"/>
          <w:szCs w:val="22"/>
        </w:rPr>
        <w:t>. Las personas jurídicas que tengan deudas por concepto del impuesto sobre la renta, podrán asumir el pago de las mismas a través de los TRT.</w:t>
      </w:r>
    </w:p>
    <w:p w14:paraId="2E823B36" w14:textId="77777777" w:rsidR="00FC45B1" w:rsidRPr="00DA6D5C" w:rsidRDefault="00FC45B1" w:rsidP="00FC45B1">
      <w:pPr>
        <w:spacing w:line="240" w:lineRule="auto"/>
        <w:ind w:left="567" w:right="589"/>
        <w:rPr>
          <w:rFonts w:cs="Arial"/>
          <w:color w:val="auto"/>
          <w:szCs w:val="22"/>
        </w:rPr>
      </w:pPr>
    </w:p>
    <w:p w14:paraId="55264422" w14:textId="77777777" w:rsidR="00FC45B1" w:rsidRPr="00DA6D5C" w:rsidRDefault="00FC45B1" w:rsidP="00FC45B1">
      <w:pPr>
        <w:spacing w:line="240" w:lineRule="auto"/>
        <w:ind w:left="567" w:right="589"/>
        <w:rPr>
          <w:rFonts w:cs="Arial"/>
          <w:color w:val="auto"/>
          <w:szCs w:val="22"/>
        </w:rPr>
      </w:pPr>
      <w:r w:rsidRPr="00DA6D5C">
        <w:rPr>
          <w:rFonts w:cs="Arial"/>
          <w:b/>
          <w:bCs/>
          <w:color w:val="auto"/>
          <w:szCs w:val="22"/>
        </w:rPr>
        <w:t>PARÁGRAFO 2</w:t>
      </w:r>
      <w:r w:rsidRPr="00DA6D5C">
        <w:rPr>
          <w:rFonts w:cs="Arial"/>
          <w:color w:val="auto"/>
          <w:szCs w:val="22"/>
        </w:rPr>
        <w:t>. El mecanismo previsto en el presente artículo podrá ser usado de manera conjunta por varios contribuyentes para la realización de un mismo proyecto. </w:t>
      </w:r>
    </w:p>
    <w:p w14:paraId="3810AB10" w14:textId="77777777" w:rsidR="00FC45B1" w:rsidRPr="00DA6D5C" w:rsidRDefault="00FC45B1" w:rsidP="00FC45B1">
      <w:pPr>
        <w:spacing w:line="240" w:lineRule="auto"/>
        <w:ind w:left="567" w:right="589"/>
        <w:rPr>
          <w:rFonts w:cs="Arial"/>
          <w:b/>
          <w:bCs/>
          <w:color w:val="auto"/>
          <w:szCs w:val="22"/>
        </w:rPr>
      </w:pPr>
    </w:p>
    <w:p w14:paraId="727F4F10" w14:textId="77777777" w:rsidR="00FC45B1" w:rsidRPr="00DA6D5C" w:rsidRDefault="00FC45B1" w:rsidP="00FC45B1">
      <w:pPr>
        <w:spacing w:line="240" w:lineRule="auto"/>
        <w:ind w:left="567" w:right="589"/>
        <w:rPr>
          <w:rFonts w:cs="Arial"/>
          <w:color w:val="auto"/>
          <w:szCs w:val="22"/>
        </w:rPr>
      </w:pPr>
      <w:r w:rsidRPr="00DA6D5C">
        <w:rPr>
          <w:rFonts w:cs="Arial"/>
          <w:b/>
          <w:bCs/>
          <w:color w:val="auto"/>
          <w:szCs w:val="22"/>
        </w:rPr>
        <w:t>PARÁGRAFO 3</w:t>
      </w:r>
      <w:r w:rsidRPr="00DA6D5C">
        <w:rPr>
          <w:rFonts w:cs="Arial"/>
          <w:color w:val="auto"/>
          <w:szCs w:val="22"/>
        </w:rPr>
        <w:t>. El Consejo Superior de Política Económica y Fiscal - CONFIS aprobará el cupo máximo de aprobación de proyectos, a cargo de los cuales se podrán celebrar los convenios establecidos en la presente regulación.</w:t>
      </w:r>
    </w:p>
    <w:p w14:paraId="1909193E" w14:textId="77777777" w:rsidR="00FC45B1" w:rsidRPr="00DA6D5C" w:rsidRDefault="00FC45B1" w:rsidP="00FC45B1">
      <w:pPr>
        <w:spacing w:line="240" w:lineRule="auto"/>
        <w:ind w:left="567" w:right="589"/>
        <w:rPr>
          <w:rFonts w:cs="Arial"/>
          <w:b/>
          <w:bCs/>
          <w:color w:val="auto"/>
          <w:szCs w:val="22"/>
        </w:rPr>
      </w:pPr>
    </w:p>
    <w:p w14:paraId="0D1A1FE4" w14:textId="77777777" w:rsidR="00FC45B1" w:rsidRPr="00DA6D5C" w:rsidRDefault="00FC45B1" w:rsidP="00FC45B1">
      <w:pPr>
        <w:spacing w:line="240" w:lineRule="auto"/>
        <w:ind w:left="567" w:right="589"/>
        <w:rPr>
          <w:rFonts w:cs="Arial"/>
          <w:color w:val="auto"/>
          <w:szCs w:val="22"/>
        </w:rPr>
      </w:pPr>
      <w:r w:rsidRPr="00DA6D5C">
        <w:rPr>
          <w:rFonts w:cs="Arial"/>
          <w:b/>
          <w:bCs/>
          <w:color w:val="auto"/>
          <w:szCs w:val="22"/>
        </w:rPr>
        <w:t>PARAGRAFO 4</w:t>
      </w:r>
      <w:r w:rsidRPr="00DA6D5C">
        <w:rPr>
          <w:rFonts w:cs="Arial"/>
          <w:color w:val="auto"/>
          <w:szCs w:val="22"/>
        </w:rPr>
        <w:t>. Los contribuyentes no podrán realizar proyectos a los que se refiere la presente disposición, que correspondan a los que deban ejecutar en virtud de mandato legal, acto administrativo o decisión judicial. Adicional a lo anterior, las empresas dedicadas a la exploración y explotación de minerales e hidrocarburos, y las calificadas como grandes contribuyentes dedicadas a la actividad portuaria, no podrán desarrollar proyectos de obras por impuestos que se encuentren vinculados al desarrollo de su objeto social.  </w:t>
      </w:r>
    </w:p>
    <w:p w14:paraId="3E46226E" w14:textId="77777777" w:rsidR="00FC45B1" w:rsidRPr="00DA6D5C" w:rsidRDefault="00FC45B1" w:rsidP="00FC45B1">
      <w:pPr>
        <w:spacing w:line="240" w:lineRule="auto"/>
        <w:ind w:left="567" w:right="589"/>
        <w:rPr>
          <w:rFonts w:cs="Arial"/>
          <w:b/>
          <w:bCs/>
          <w:color w:val="auto"/>
          <w:szCs w:val="22"/>
        </w:rPr>
      </w:pPr>
    </w:p>
    <w:p w14:paraId="23A39D12" w14:textId="77777777" w:rsidR="00FC45B1" w:rsidRPr="00DA6D5C" w:rsidRDefault="00FC45B1" w:rsidP="00FC45B1">
      <w:pPr>
        <w:spacing w:line="240" w:lineRule="auto"/>
        <w:ind w:left="567" w:right="589"/>
        <w:rPr>
          <w:rFonts w:cs="Arial"/>
          <w:color w:val="auto"/>
          <w:szCs w:val="22"/>
        </w:rPr>
      </w:pPr>
      <w:r w:rsidRPr="00DA6D5C">
        <w:rPr>
          <w:rFonts w:cs="Arial"/>
          <w:b/>
          <w:bCs/>
          <w:color w:val="auto"/>
          <w:szCs w:val="22"/>
        </w:rPr>
        <w:t>PARÁGRAFO 5</w:t>
      </w:r>
      <w:r w:rsidRPr="00DA6D5C">
        <w:rPr>
          <w:rFonts w:cs="Arial"/>
          <w:color w:val="auto"/>
          <w:szCs w:val="22"/>
        </w:rPr>
        <w:t>. La presente disposición será reglamentada, en su integridad, en un término de 6 meses contados a partir de la vigencia de la presente Ley.</w:t>
      </w:r>
    </w:p>
    <w:p w14:paraId="56CD7D7A" w14:textId="77777777" w:rsidR="00FC45B1" w:rsidRPr="00DA6D5C" w:rsidRDefault="00FC45B1" w:rsidP="00FC45B1">
      <w:pPr>
        <w:spacing w:line="240" w:lineRule="auto"/>
        <w:ind w:left="567" w:right="758"/>
        <w:rPr>
          <w:rFonts w:cs="Arial"/>
          <w:color w:val="auto"/>
          <w:szCs w:val="22"/>
        </w:rPr>
      </w:pPr>
      <w:r w:rsidRPr="00DA6D5C">
        <w:rPr>
          <w:rFonts w:cs="Arial"/>
          <w:color w:val="auto"/>
          <w:szCs w:val="22"/>
          <w:lang w:val="es-ES"/>
        </w:rPr>
        <w:t> </w:t>
      </w:r>
    </w:p>
    <w:p w14:paraId="2453852B" w14:textId="77777777" w:rsidR="00FC45B1" w:rsidRPr="00DA6D5C" w:rsidRDefault="00FC45B1" w:rsidP="00FC45B1">
      <w:pPr>
        <w:pStyle w:val="Prrafodelista"/>
        <w:spacing w:line="240" w:lineRule="auto"/>
        <w:ind w:left="0"/>
        <w:jc w:val="center"/>
        <w:rPr>
          <w:rFonts w:ascii="Arial" w:hAnsi="Arial" w:cs="Arial"/>
          <w:b/>
        </w:rPr>
      </w:pPr>
      <w:r w:rsidRPr="00DA6D5C">
        <w:rPr>
          <w:rFonts w:ascii="Arial" w:hAnsi="Arial" w:cs="Arial"/>
          <w:b/>
        </w:rPr>
        <w:t>CAPÍTULO V</w:t>
      </w:r>
    </w:p>
    <w:p w14:paraId="33287FEA" w14:textId="77777777" w:rsidR="00FC45B1" w:rsidRPr="00DA6D5C" w:rsidRDefault="00FC45B1" w:rsidP="00FC45B1">
      <w:pPr>
        <w:pStyle w:val="Prrafodelista"/>
        <w:spacing w:line="240" w:lineRule="auto"/>
        <w:ind w:left="0"/>
        <w:jc w:val="center"/>
        <w:rPr>
          <w:rFonts w:ascii="Arial" w:hAnsi="Arial" w:cs="Arial"/>
          <w:b/>
        </w:rPr>
      </w:pPr>
      <w:r w:rsidRPr="00DA6D5C">
        <w:rPr>
          <w:rFonts w:ascii="Arial" w:hAnsi="Arial" w:cs="Arial"/>
          <w:b/>
        </w:rPr>
        <w:t>IMPUESTO SOBRE LA RENTA PARA PERSONAS JURÍDICAS</w:t>
      </w:r>
    </w:p>
    <w:p w14:paraId="33BFFDD0" w14:textId="77777777" w:rsidR="00FC45B1" w:rsidRPr="00DA6D5C" w:rsidRDefault="00FC45B1" w:rsidP="00FC45B1">
      <w:pPr>
        <w:pStyle w:val="Prrafodelista"/>
        <w:spacing w:line="240" w:lineRule="auto"/>
        <w:ind w:left="0"/>
        <w:jc w:val="center"/>
        <w:rPr>
          <w:rFonts w:ascii="Arial" w:hAnsi="Arial" w:cs="Arial"/>
          <w:b/>
        </w:rPr>
      </w:pPr>
    </w:p>
    <w:p w14:paraId="6778EB2D" w14:textId="77777777" w:rsidR="00FC45B1" w:rsidRPr="00DA6D5C" w:rsidRDefault="00FC45B1" w:rsidP="00FC45B1">
      <w:pPr>
        <w:spacing w:line="240" w:lineRule="auto"/>
        <w:rPr>
          <w:rFonts w:cs="Arial"/>
          <w:color w:val="auto"/>
          <w:szCs w:val="22"/>
        </w:rPr>
      </w:pPr>
      <w:r w:rsidRPr="00DA6D5C">
        <w:rPr>
          <w:rFonts w:cs="Arial"/>
          <w:b/>
          <w:color w:val="auto"/>
          <w:szCs w:val="22"/>
        </w:rPr>
        <w:t>ARTÍCULO 63.</w:t>
      </w:r>
      <w:r w:rsidRPr="00DA6D5C">
        <w:rPr>
          <w:rFonts w:cs="Arial"/>
          <w:color w:val="auto"/>
          <w:szCs w:val="22"/>
        </w:rPr>
        <w:t xml:space="preserve"> Modifíquese el artículo 25 del Estatuto Tributario, el cual quedará así:</w:t>
      </w:r>
    </w:p>
    <w:p w14:paraId="24E31CA7" w14:textId="77777777" w:rsidR="00FC45B1" w:rsidRPr="00DA6D5C" w:rsidRDefault="00FC45B1" w:rsidP="00FC45B1">
      <w:pPr>
        <w:shd w:val="clear" w:color="auto" w:fill="FFFFFF"/>
        <w:spacing w:line="240" w:lineRule="auto"/>
        <w:textAlignment w:val="top"/>
        <w:rPr>
          <w:rFonts w:cs="Arial"/>
          <w:b/>
          <w:color w:val="auto"/>
          <w:szCs w:val="22"/>
          <w:lang w:eastAsia="es-MX"/>
        </w:rPr>
      </w:pPr>
    </w:p>
    <w:p w14:paraId="37CEFD72" w14:textId="77777777" w:rsidR="00FC45B1" w:rsidRPr="00DA6D5C" w:rsidRDefault="00FC45B1" w:rsidP="00FC45B1">
      <w:pPr>
        <w:shd w:val="clear" w:color="auto" w:fill="FFFFFF"/>
        <w:spacing w:line="240" w:lineRule="auto"/>
        <w:ind w:left="567" w:right="616"/>
        <w:textAlignment w:val="top"/>
        <w:rPr>
          <w:rFonts w:cs="Arial"/>
          <w:color w:val="auto"/>
          <w:szCs w:val="22"/>
          <w:lang w:eastAsia="es-MX"/>
        </w:rPr>
      </w:pPr>
      <w:r w:rsidRPr="00DA6D5C">
        <w:rPr>
          <w:rFonts w:cs="Arial"/>
          <w:b/>
          <w:color w:val="auto"/>
          <w:szCs w:val="22"/>
          <w:lang w:eastAsia="es-MX"/>
        </w:rPr>
        <w:t>ARTÍCULO 25</w:t>
      </w:r>
      <w:r w:rsidRPr="00DA6D5C">
        <w:rPr>
          <w:rFonts w:cs="Arial"/>
          <w:color w:val="auto"/>
          <w:szCs w:val="22"/>
          <w:lang w:eastAsia="es-MX"/>
        </w:rPr>
        <w:t xml:space="preserve">. </w:t>
      </w:r>
      <w:r w:rsidRPr="00DA6D5C">
        <w:rPr>
          <w:rFonts w:cs="Arial"/>
          <w:b/>
          <w:color w:val="auto"/>
          <w:szCs w:val="22"/>
          <w:lang w:eastAsia="es-MX"/>
        </w:rPr>
        <w:t>INGRESOS QUE NO SE CONSIDERAN DE FUENTE NACIONAL</w:t>
      </w:r>
      <w:r w:rsidRPr="00DA6D5C">
        <w:rPr>
          <w:rFonts w:cs="Arial"/>
          <w:color w:val="auto"/>
          <w:szCs w:val="22"/>
          <w:lang w:eastAsia="es-MX"/>
        </w:rPr>
        <w:t>. No generan renta de fuente dentro del país:</w:t>
      </w:r>
    </w:p>
    <w:p w14:paraId="1ADDE2E5" w14:textId="77777777" w:rsidR="00FC45B1" w:rsidRPr="00DA6D5C" w:rsidRDefault="00FC45B1" w:rsidP="00FC45B1">
      <w:pPr>
        <w:shd w:val="clear" w:color="auto" w:fill="FFFFFF"/>
        <w:spacing w:line="240" w:lineRule="auto"/>
        <w:ind w:left="567" w:right="616"/>
        <w:textAlignment w:val="top"/>
        <w:rPr>
          <w:rFonts w:cs="Arial"/>
          <w:color w:val="auto"/>
          <w:szCs w:val="22"/>
          <w:lang w:eastAsia="es-MX"/>
        </w:rPr>
      </w:pPr>
    </w:p>
    <w:p w14:paraId="4D5634EC" w14:textId="77777777" w:rsidR="00FC45B1" w:rsidRPr="00DA6D5C" w:rsidRDefault="00FC45B1" w:rsidP="00FC45B1">
      <w:pPr>
        <w:shd w:val="clear" w:color="auto" w:fill="FFFFFF"/>
        <w:spacing w:line="240" w:lineRule="auto"/>
        <w:ind w:left="567" w:right="616"/>
        <w:textAlignment w:val="top"/>
        <w:rPr>
          <w:rFonts w:cs="Arial"/>
          <w:color w:val="auto"/>
          <w:szCs w:val="22"/>
          <w:lang w:eastAsia="es-MX"/>
        </w:rPr>
      </w:pPr>
      <w:r w:rsidRPr="00DA6D5C">
        <w:rPr>
          <w:rFonts w:cs="Arial"/>
          <w:color w:val="auto"/>
          <w:szCs w:val="22"/>
          <w:lang w:eastAsia="es-MX"/>
        </w:rPr>
        <w:t>a) Los siguientes créditos obtenidos en el exterior, los cuales tampoco se entienden poseídos en Colombia:</w:t>
      </w:r>
    </w:p>
    <w:p w14:paraId="7F391161" w14:textId="77777777" w:rsidR="00FC45B1" w:rsidRPr="00DA6D5C" w:rsidRDefault="00FC45B1" w:rsidP="00FC45B1">
      <w:pPr>
        <w:shd w:val="clear" w:color="auto" w:fill="FFFFFF"/>
        <w:spacing w:line="240" w:lineRule="auto"/>
        <w:ind w:left="567" w:right="616"/>
        <w:textAlignment w:val="top"/>
        <w:rPr>
          <w:rFonts w:cs="Arial"/>
          <w:color w:val="auto"/>
          <w:szCs w:val="22"/>
          <w:lang w:eastAsia="es-MX"/>
        </w:rPr>
      </w:pPr>
    </w:p>
    <w:p w14:paraId="6FAD4B49" w14:textId="77777777" w:rsidR="0095100F" w:rsidRPr="00DA6D5C" w:rsidRDefault="0095100F" w:rsidP="0095100F">
      <w:pPr>
        <w:pStyle w:val="Prrafodelista"/>
        <w:shd w:val="clear" w:color="auto" w:fill="FFFFFF"/>
        <w:spacing w:line="240" w:lineRule="auto"/>
        <w:ind w:left="927" w:right="616"/>
        <w:contextualSpacing w:val="0"/>
        <w:textAlignment w:val="top"/>
        <w:rPr>
          <w:rFonts w:ascii="Arial" w:hAnsi="Arial" w:cs="Arial"/>
          <w:lang w:eastAsia="es-MX"/>
        </w:rPr>
      </w:pPr>
      <w:r w:rsidRPr="00DA6D5C">
        <w:rPr>
          <w:rFonts w:ascii="Arial" w:hAnsi="Arial" w:cs="Arial"/>
          <w:lang w:eastAsia="es-MX"/>
        </w:rPr>
        <w:t xml:space="preserve">1. </w:t>
      </w:r>
      <w:r w:rsidR="00FC45B1" w:rsidRPr="00DA6D5C">
        <w:rPr>
          <w:rFonts w:ascii="Arial" w:hAnsi="Arial" w:cs="Arial"/>
          <w:lang w:eastAsia="es-MX"/>
        </w:rPr>
        <w:t>Los créditos a corto plazo originados en la importación de mercancías y servicios y en sobregiros o descubiertos bancarios. Para estos efectos se entiende por corto pl</w:t>
      </w:r>
      <w:r w:rsidRPr="00DA6D5C">
        <w:rPr>
          <w:rFonts w:ascii="Arial" w:hAnsi="Arial" w:cs="Arial"/>
          <w:lang w:eastAsia="es-MX"/>
        </w:rPr>
        <w:t>azo, un plazo máximo de 6 meses.</w:t>
      </w:r>
    </w:p>
    <w:p w14:paraId="11858503" w14:textId="77777777" w:rsidR="0095100F" w:rsidRPr="00DA6D5C" w:rsidRDefault="0095100F" w:rsidP="0095100F">
      <w:pPr>
        <w:pStyle w:val="Prrafodelista"/>
        <w:shd w:val="clear" w:color="auto" w:fill="FFFFFF"/>
        <w:spacing w:line="240" w:lineRule="auto"/>
        <w:ind w:left="927" w:right="616"/>
        <w:contextualSpacing w:val="0"/>
        <w:textAlignment w:val="top"/>
        <w:rPr>
          <w:rFonts w:ascii="Arial" w:hAnsi="Arial" w:cs="Arial"/>
          <w:lang w:eastAsia="es-MX"/>
        </w:rPr>
      </w:pPr>
    </w:p>
    <w:p w14:paraId="4D79C1A3" w14:textId="7E6AF27F" w:rsidR="00FC45B1" w:rsidRPr="00DA6D5C" w:rsidRDefault="0095100F" w:rsidP="0095100F">
      <w:pPr>
        <w:pStyle w:val="Prrafodelista"/>
        <w:shd w:val="clear" w:color="auto" w:fill="FFFFFF"/>
        <w:spacing w:line="240" w:lineRule="auto"/>
        <w:ind w:left="927" w:right="616"/>
        <w:contextualSpacing w:val="0"/>
        <w:textAlignment w:val="top"/>
        <w:rPr>
          <w:rFonts w:ascii="Arial" w:hAnsi="Arial" w:cs="Arial"/>
          <w:lang w:eastAsia="es-MX"/>
        </w:rPr>
      </w:pPr>
      <w:r w:rsidRPr="00DA6D5C">
        <w:rPr>
          <w:rFonts w:ascii="Arial" w:hAnsi="Arial" w:cs="Arial"/>
          <w:lang w:eastAsia="es-MX"/>
        </w:rPr>
        <w:t xml:space="preserve">2. </w:t>
      </w:r>
      <w:r w:rsidR="00FC45B1" w:rsidRPr="00DA6D5C">
        <w:rPr>
          <w:rFonts w:ascii="Arial" w:hAnsi="Arial" w:cs="Arial"/>
          <w:lang w:eastAsia="es-MX"/>
        </w:rPr>
        <w:t xml:space="preserve">Los créditos que obtengan en el exterior </w:t>
      </w:r>
      <w:proofErr w:type="spellStart"/>
      <w:r w:rsidR="00FC45B1" w:rsidRPr="00DA6D5C">
        <w:rPr>
          <w:rFonts w:ascii="Arial" w:hAnsi="Arial" w:cs="Arial"/>
          <w:lang w:eastAsia="es-MX"/>
        </w:rPr>
        <w:t>Bancoldex</w:t>
      </w:r>
      <w:proofErr w:type="spellEnd"/>
      <w:r w:rsidR="00FC45B1" w:rsidRPr="00DA6D5C">
        <w:rPr>
          <w:rFonts w:ascii="Arial" w:hAnsi="Arial" w:cs="Arial"/>
          <w:lang w:eastAsia="es-MX"/>
        </w:rPr>
        <w:t xml:space="preserve">, </w:t>
      </w:r>
      <w:proofErr w:type="spellStart"/>
      <w:r w:rsidR="00FC45B1" w:rsidRPr="00DA6D5C">
        <w:rPr>
          <w:rFonts w:ascii="Arial" w:hAnsi="Arial" w:cs="Arial"/>
          <w:lang w:eastAsia="es-MX"/>
        </w:rPr>
        <w:t>Finagro</w:t>
      </w:r>
      <w:proofErr w:type="spellEnd"/>
      <w:r w:rsidR="00FC45B1" w:rsidRPr="00DA6D5C">
        <w:rPr>
          <w:rFonts w:ascii="Arial" w:hAnsi="Arial" w:cs="Arial"/>
          <w:lang w:eastAsia="es-MX"/>
        </w:rPr>
        <w:t xml:space="preserve"> y </w:t>
      </w:r>
      <w:proofErr w:type="spellStart"/>
      <w:r w:rsidR="00FC45B1" w:rsidRPr="00DA6D5C">
        <w:rPr>
          <w:rFonts w:ascii="Arial" w:hAnsi="Arial" w:cs="Arial"/>
          <w:lang w:eastAsia="es-MX"/>
        </w:rPr>
        <w:t>Findeter</w:t>
      </w:r>
      <w:proofErr w:type="spellEnd"/>
      <w:r w:rsidR="00FC45B1" w:rsidRPr="00DA6D5C">
        <w:rPr>
          <w:rFonts w:ascii="Arial" w:hAnsi="Arial" w:cs="Arial"/>
          <w:lang w:eastAsia="es-MX"/>
        </w:rPr>
        <w:t>.</w:t>
      </w:r>
    </w:p>
    <w:p w14:paraId="5306604E" w14:textId="77777777" w:rsidR="00FC45B1" w:rsidRPr="00DA6D5C" w:rsidRDefault="00FC45B1" w:rsidP="00FC45B1">
      <w:pPr>
        <w:shd w:val="clear" w:color="auto" w:fill="FFFFFF"/>
        <w:spacing w:line="240" w:lineRule="auto"/>
        <w:ind w:right="616"/>
        <w:textAlignment w:val="top"/>
        <w:rPr>
          <w:rFonts w:cs="Arial"/>
          <w:color w:val="auto"/>
          <w:szCs w:val="22"/>
          <w:lang w:eastAsia="es-MX"/>
        </w:rPr>
      </w:pPr>
    </w:p>
    <w:p w14:paraId="36A9853A" w14:textId="1CD493F9" w:rsidR="00FC45B1" w:rsidRPr="00DA6D5C" w:rsidRDefault="0095100F" w:rsidP="0095100F">
      <w:pPr>
        <w:pStyle w:val="Prrafodelista"/>
        <w:shd w:val="clear" w:color="auto" w:fill="FFFFFF"/>
        <w:spacing w:line="240" w:lineRule="auto"/>
        <w:ind w:left="927" w:right="616"/>
        <w:contextualSpacing w:val="0"/>
        <w:textAlignment w:val="top"/>
        <w:rPr>
          <w:rFonts w:ascii="Arial" w:hAnsi="Arial" w:cs="Arial"/>
          <w:lang w:eastAsia="es-MX"/>
        </w:rPr>
      </w:pPr>
      <w:r w:rsidRPr="00DA6D5C">
        <w:rPr>
          <w:rFonts w:ascii="Arial" w:hAnsi="Arial" w:cs="Arial"/>
          <w:lang w:eastAsia="es-MX"/>
        </w:rPr>
        <w:t xml:space="preserve">3. </w:t>
      </w:r>
      <w:r w:rsidR="00FC45B1" w:rsidRPr="00DA6D5C">
        <w:rPr>
          <w:rFonts w:ascii="Arial" w:hAnsi="Arial" w:cs="Arial"/>
          <w:lang w:eastAsia="es-MX"/>
        </w:rPr>
        <w:t xml:space="preserve">Los créditos para operaciones de comercio exterior e importación de servicios, realizados por intermedio de </w:t>
      </w:r>
      <w:proofErr w:type="spellStart"/>
      <w:r w:rsidR="00FC45B1" w:rsidRPr="00DA6D5C">
        <w:rPr>
          <w:rFonts w:ascii="Arial" w:hAnsi="Arial" w:cs="Arial"/>
          <w:lang w:eastAsia="es-MX"/>
        </w:rPr>
        <w:t>Bancoldex</w:t>
      </w:r>
      <w:proofErr w:type="spellEnd"/>
      <w:r w:rsidR="00FC45B1" w:rsidRPr="00DA6D5C">
        <w:rPr>
          <w:rFonts w:ascii="Arial" w:hAnsi="Arial" w:cs="Arial"/>
          <w:lang w:eastAsia="es-MX"/>
        </w:rPr>
        <w:t xml:space="preserve">, </w:t>
      </w:r>
      <w:proofErr w:type="spellStart"/>
      <w:r w:rsidR="00FC45B1" w:rsidRPr="00DA6D5C">
        <w:rPr>
          <w:rFonts w:ascii="Arial" w:hAnsi="Arial" w:cs="Arial"/>
          <w:lang w:eastAsia="es-MX"/>
        </w:rPr>
        <w:t>Finagro</w:t>
      </w:r>
      <w:proofErr w:type="spellEnd"/>
      <w:r w:rsidR="00FC45B1" w:rsidRPr="00DA6D5C">
        <w:rPr>
          <w:rFonts w:ascii="Arial" w:hAnsi="Arial" w:cs="Arial"/>
          <w:lang w:eastAsia="es-MX"/>
        </w:rPr>
        <w:t xml:space="preserve"> y </w:t>
      </w:r>
      <w:proofErr w:type="spellStart"/>
      <w:r w:rsidR="00FC45B1" w:rsidRPr="00DA6D5C">
        <w:rPr>
          <w:rFonts w:ascii="Arial" w:hAnsi="Arial" w:cs="Arial"/>
          <w:lang w:eastAsia="es-MX"/>
        </w:rPr>
        <w:t>Findeter</w:t>
      </w:r>
      <w:proofErr w:type="spellEnd"/>
      <w:r w:rsidR="00FC45B1" w:rsidRPr="00DA6D5C">
        <w:rPr>
          <w:rFonts w:ascii="Arial" w:hAnsi="Arial" w:cs="Arial"/>
          <w:lang w:eastAsia="es-MX"/>
        </w:rPr>
        <w:t>.</w:t>
      </w:r>
    </w:p>
    <w:p w14:paraId="2068C356" w14:textId="77777777" w:rsidR="00FC45B1" w:rsidRPr="00DA6D5C" w:rsidRDefault="00FC45B1" w:rsidP="00FC45B1">
      <w:pPr>
        <w:shd w:val="clear" w:color="auto" w:fill="FFFFFF"/>
        <w:spacing w:line="240" w:lineRule="auto"/>
        <w:ind w:right="616"/>
        <w:textAlignment w:val="top"/>
        <w:rPr>
          <w:rFonts w:cs="Arial"/>
          <w:color w:val="auto"/>
          <w:szCs w:val="22"/>
          <w:lang w:eastAsia="es-MX"/>
        </w:rPr>
      </w:pPr>
    </w:p>
    <w:p w14:paraId="6E1A75BC" w14:textId="77777777" w:rsidR="00FC45B1" w:rsidRPr="00DA6D5C" w:rsidRDefault="00FC45B1" w:rsidP="00FC45B1">
      <w:pPr>
        <w:shd w:val="clear" w:color="auto" w:fill="FFFFFF"/>
        <w:spacing w:line="240" w:lineRule="auto"/>
        <w:ind w:left="567" w:right="616"/>
        <w:textAlignment w:val="top"/>
        <w:rPr>
          <w:rFonts w:cs="Arial"/>
          <w:color w:val="auto"/>
          <w:szCs w:val="22"/>
          <w:lang w:eastAsia="es-MX"/>
        </w:rPr>
      </w:pPr>
      <w:r w:rsidRPr="00DA6D5C">
        <w:rPr>
          <w:rFonts w:cs="Arial"/>
          <w:color w:val="auto"/>
          <w:szCs w:val="22"/>
          <w:lang w:eastAsia="es-MX"/>
        </w:rPr>
        <w:t>Los intereses sobre los créditos a que hace referencia el presente literal, no están gravados con impuesto de renta. Quienes efectúen pagos o abonos en cuenta por concepto de tales intereses, no están obligados a efectuar retención en la fuente.</w:t>
      </w:r>
    </w:p>
    <w:p w14:paraId="08238FAE" w14:textId="77777777" w:rsidR="00FC45B1" w:rsidRPr="00DA6D5C" w:rsidRDefault="00FC45B1" w:rsidP="00FC45B1">
      <w:pPr>
        <w:shd w:val="clear" w:color="auto" w:fill="FFFFFF"/>
        <w:spacing w:line="240" w:lineRule="auto"/>
        <w:ind w:left="567" w:right="616"/>
        <w:textAlignment w:val="top"/>
        <w:rPr>
          <w:rFonts w:cs="Arial"/>
          <w:color w:val="auto"/>
          <w:szCs w:val="22"/>
          <w:lang w:eastAsia="es-MX"/>
        </w:rPr>
      </w:pPr>
    </w:p>
    <w:p w14:paraId="574BCCB8" w14:textId="77777777" w:rsidR="00FC45B1" w:rsidRPr="00DA6D5C" w:rsidRDefault="00FC45B1" w:rsidP="00FC45B1">
      <w:pPr>
        <w:shd w:val="clear" w:color="auto" w:fill="FFFFFF"/>
        <w:spacing w:line="240" w:lineRule="auto"/>
        <w:ind w:left="567" w:right="616"/>
        <w:textAlignment w:val="top"/>
        <w:rPr>
          <w:rFonts w:cs="Arial"/>
          <w:color w:val="auto"/>
          <w:szCs w:val="22"/>
          <w:lang w:eastAsia="es-MX"/>
        </w:rPr>
      </w:pPr>
      <w:r w:rsidRPr="00DA6D5C">
        <w:rPr>
          <w:rFonts w:cs="Arial"/>
          <w:color w:val="auto"/>
          <w:szCs w:val="22"/>
          <w:lang w:eastAsia="es-MX"/>
        </w:rPr>
        <w:t xml:space="preserve">b) Los ingresos derivados de los servicios técnicos de reparación y mantenimiento de equipos, prestados en el exterior, no se consideran de fuente nacional; en consecuencia, quienes efectúen pagos o abonos en cuenta por este concepto no están obligados a hacer retención en la fuente. </w:t>
      </w:r>
    </w:p>
    <w:p w14:paraId="11F985C4" w14:textId="77777777" w:rsidR="00FC45B1" w:rsidRPr="00DA6D5C" w:rsidRDefault="00FC45B1" w:rsidP="00FC45B1">
      <w:pPr>
        <w:shd w:val="clear" w:color="auto" w:fill="FFFFFF"/>
        <w:spacing w:line="240" w:lineRule="auto"/>
        <w:ind w:left="567" w:right="616"/>
        <w:textAlignment w:val="top"/>
        <w:rPr>
          <w:rFonts w:cs="Arial"/>
          <w:color w:val="auto"/>
          <w:szCs w:val="22"/>
          <w:lang w:eastAsia="es-MX"/>
        </w:rPr>
      </w:pPr>
    </w:p>
    <w:p w14:paraId="2C8D584B" w14:textId="77777777" w:rsidR="00FC45B1" w:rsidRPr="00DA6D5C" w:rsidRDefault="00FC45B1" w:rsidP="00FC45B1">
      <w:pPr>
        <w:shd w:val="clear" w:color="auto" w:fill="FFFFFF"/>
        <w:spacing w:line="240" w:lineRule="auto"/>
        <w:ind w:left="567" w:right="616"/>
        <w:textAlignment w:val="top"/>
        <w:rPr>
          <w:rFonts w:cs="Arial"/>
          <w:color w:val="auto"/>
          <w:szCs w:val="22"/>
          <w:lang w:eastAsia="es-MX"/>
        </w:rPr>
      </w:pPr>
      <w:r w:rsidRPr="00DA6D5C">
        <w:rPr>
          <w:rFonts w:cs="Arial"/>
          <w:color w:val="auto"/>
          <w:szCs w:val="22"/>
          <w:lang w:eastAsia="es-MX"/>
        </w:rPr>
        <w:t xml:space="preserve">c) Los ingresos obtenidos de la enajenación de mercancías extranjeras de propiedad de sociedades extranjeras o personas sin residencia en el país, que se hayan introducido desde el exterior a Centros de Distribución de Logística Internacional, ubicados en puertos marítimos y los fluviales ubicados únicamente en los departamentos de </w:t>
      </w:r>
      <w:proofErr w:type="spellStart"/>
      <w:r w:rsidRPr="00DA6D5C">
        <w:rPr>
          <w:rFonts w:cs="Arial"/>
          <w:color w:val="auto"/>
          <w:szCs w:val="22"/>
          <w:lang w:eastAsia="es-MX"/>
        </w:rPr>
        <w:t>Guanía</w:t>
      </w:r>
      <w:proofErr w:type="spellEnd"/>
      <w:r w:rsidRPr="00DA6D5C">
        <w:rPr>
          <w:rFonts w:cs="Arial"/>
          <w:color w:val="auto"/>
          <w:szCs w:val="22"/>
          <w:lang w:eastAsia="es-MX"/>
        </w:rPr>
        <w:t>, Vaupés, Putumayo y Amazonas habilitados por la Dirección de Impuesto y Aduanas Nacionales. Si las sociedades extranjeras o personas sin residencia en el país, propietarias de dichas mercancías, tienen algún tipo de vinculación económica en el país, es requisito esencial para que proceda el tratamiento previsto en este artículo, que sus vinculados económicos o partes relacionadas en el país no obtengan beneficio alguno asociado a la enajenación de las mercancías. El Gobierno nacional reglamentará la materia.</w:t>
      </w:r>
    </w:p>
    <w:p w14:paraId="4580EF8A" w14:textId="77777777" w:rsidR="00FC45B1" w:rsidRPr="00DA6D5C" w:rsidRDefault="00FC45B1" w:rsidP="00FC45B1">
      <w:pPr>
        <w:shd w:val="clear" w:color="auto" w:fill="FFFFFF"/>
        <w:spacing w:line="240" w:lineRule="auto"/>
        <w:ind w:left="567" w:right="616"/>
        <w:textAlignment w:val="top"/>
        <w:rPr>
          <w:rFonts w:cs="Arial"/>
          <w:color w:val="auto"/>
          <w:szCs w:val="22"/>
          <w:lang w:eastAsia="es-MX"/>
        </w:rPr>
      </w:pPr>
    </w:p>
    <w:p w14:paraId="7E72671B" w14:textId="77777777" w:rsidR="00FC45B1" w:rsidRPr="00DA6D5C" w:rsidRDefault="00FC45B1" w:rsidP="00FC45B1">
      <w:pPr>
        <w:shd w:val="clear" w:color="auto" w:fill="FFFFFF"/>
        <w:spacing w:line="240" w:lineRule="auto"/>
        <w:ind w:left="567" w:right="616"/>
        <w:textAlignment w:val="top"/>
        <w:rPr>
          <w:rFonts w:cs="Arial"/>
          <w:color w:val="auto"/>
          <w:szCs w:val="22"/>
          <w:lang w:eastAsia="es-MX"/>
        </w:rPr>
      </w:pPr>
      <w:r w:rsidRPr="00DA6D5C">
        <w:rPr>
          <w:rFonts w:cs="Arial"/>
          <w:color w:val="auto"/>
          <w:szCs w:val="22"/>
          <w:lang w:eastAsia="es-MX"/>
        </w:rPr>
        <w:t>d) Para las empresas residentes fiscales colombianas, se consideran ingresos de fuente extranjera aquellos provenientes del transporte aéreo o marítimo internacional.</w:t>
      </w:r>
    </w:p>
    <w:p w14:paraId="05EA7F2F" w14:textId="77777777" w:rsidR="00FC45B1" w:rsidRPr="00DA6D5C" w:rsidRDefault="00FC45B1" w:rsidP="00FC45B1">
      <w:pPr>
        <w:spacing w:line="240" w:lineRule="auto"/>
        <w:ind w:left="567" w:right="616"/>
        <w:rPr>
          <w:rFonts w:cs="Arial"/>
          <w:bCs/>
          <w:color w:val="auto"/>
          <w:szCs w:val="22"/>
          <w:lang w:val="es-ES"/>
        </w:rPr>
      </w:pPr>
    </w:p>
    <w:p w14:paraId="101DD1AB" w14:textId="77777777" w:rsidR="00FC45B1" w:rsidRPr="00DA6D5C" w:rsidRDefault="00FC45B1" w:rsidP="00FC45B1">
      <w:pPr>
        <w:spacing w:line="240" w:lineRule="auto"/>
        <w:ind w:left="567" w:right="616"/>
        <w:rPr>
          <w:rFonts w:cs="Arial"/>
          <w:color w:val="auto"/>
          <w:szCs w:val="22"/>
          <w:lang w:val="es-ES"/>
        </w:rPr>
      </w:pPr>
      <w:r w:rsidRPr="00DA6D5C">
        <w:rPr>
          <w:rFonts w:cs="Arial"/>
          <w:bCs/>
          <w:color w:val="auto"/>
          <w:szCs w:val="22"/>
          <w:lang w:val="es-ES"/>
        </w:rPr>
        <w:t xml:space="preserve">e) </w:t>
      </w:r>
      <w:r w:rsidRPr="00DA6D5C">
        <w:rPr>
          <w:rFonts w:cs="Arial"/>
          <w:color w:val="auto"/>
          <w:szCs w:val="22"/>
          <w:lang w:val="es-ES"/>
        </w:rPr>
        <w:t>Los dividendos distribuidos por sociedades pertenecientes al régimen CHC a personas no residentes, siempre que dichos dividendos provengan de rentas atribuibles a actividades realizadas por entidades no residentes.</w:t>
      </w:r>
    </w:p>
    <w:p w14:paraId="63014B4F" w14:textId="77777777" w:rsidR="00FC45B1" w:rsidRPr="00DA6D5C" w:rsidRDefault="00FC45B1" w:rsidP="00FC45B1">
      <w:pPr>
        <w:spacing w:line="240" w:lineRule="auto"/>
        <w:ind w:left="567" w:right="616"/>
        <w:rPr>
          <w:rFonts w:cs="Arial"/>
          <w:bCs/>
          <w:color w:val="auto"/>
          <w:szCs w:val="22"/>
          <w:lang w:val="es-ES"/>
        </w:rPr>
      </w:pPr>
    </w:p>
    <w:p w14:paraId="43B30CC3" w14:textId="77777777" w:rsidR="00FC45B1" w:rsidRPr="00DA6D5C" w:rsidRDefault="00FC45B1" w:rsidP="00FC45B1">
      <w:pPr>
        <w:spacing w:line="240" w:lineRule="auto"/>
        <w:ind w:left="567" w:right="616"/>
        <w:rPr>
          <w:rFonts w:cs="Arial"/>
          <w:color w:val="auto"/>
          <w:szCs w:val="22"/>
          <w:lang w:val="es-ES"/>
        </w:rPr>
      </w:pPr>
      <w:r w:rsidRPr="00DA6D5C">
        <w:rPr>
          <w:rFonts w:cs="Arial"/>
          <w:bCs/>
          <w:color w:val="auto"/>
          <w:szCs w:val="22"/>
          <w:lang w:val="es-ES"/>
        </w:rPr>
        <w:t xml:space="preserve">f) </w:t>
      </w:r>
      <w:r w:rsidRPr="00DA6D5C">
        <w:rPr>
          <w:rFonts w:cs="Arial"/>
          <w:color w:val="auto"/>
          <w:szCs w:val="22"/>
          <w:lang w:val="es-ES"/>
        </w:rPr>
        <w:t>La prima en colocación de acciones distribuida por sociedades pertenecientes al régimen CHC a personas no residentes, siempre que dicha prima provenga de rentas atribuibles a actividades realizadas por entidades no residentes.</w:t>
      </w:r>
    </w:p>
    <w:p w14:paraId="46FD605E" w14:textId="77777777" w:rsidR="00FC45B1" w:rsidRPr="00DA6D5C" w:rsidRDefault="00FC45B1" w:rsidP="00FC45B1">
      <w:pPr>
        <w:spacing w:line="240" w:lineRule="auto"/>
        <w:ind w:left="567" w:right="616"/>
        <w:rPr>
          <w:rFonts w:cs="Arial"/>
          <w:bCs/>
          <w:color w:val="auto"/>
          <w:szCs w:val="22"/>
          <w:lang w:val="es-ES"/>
        </w:rPr>
      </w:pPr>
    </w:p>
    <w:p w14:paraId="0166D397" w14:textId="77777777" w:rsidR="00FC45B1" w:rsidRPr="00DA6D5C" w:rsidRDefault="00FC45B1" w:rsidP="00FC45B1">
      <w:pPr>
        <w:spacing w:line="240" w:lineRule="auto"/>
        <w:ind w:left="567" w:right="616"/>
        <w:rPr>
          <w:rFonts w:cs="Arial"/>
          <w:color w:val="auto"/>
          <w:szCs w:val="22"/>
          <w:lang w:val="es-ES"/>
        </w:rPr>
      </w:pPr>
      <w:r w:rsidRPr="00DA6D5C">
        <w:rPr>
          <w:rFonts w:cs="Arial"/>
          <w:bCs/>
          <w:color w:val="auto"/>
          <w:szCs w:val="22"/>
          <w:lang w:val="es-ES"/>
        </w:rPr>
        <w:t xml:space="preserve">g) </w:t>
      </w:r>
      <w:r w:rsidRPr="00DA6D5C">
        <w:rPr>
          <w:rFonts w:cs="Arial"/>
          <w:color w:val="auto"/>
          <w:szCs w:val="22"/>
          <w:lang w:val="es-ES"/>
        </w:rPr>
        <w:t xml:space="preserve">Las rentas derivadas de la venta o transmisión de las acciones de una CHC por parte de una persona no residente, respecto de la proporción de la venta correspondiente al valor creado por entidades no residentes. </w:t>
      </w:r>
    </w:p>
    <w:p w14:paraId="60CFE85F" w14:textId="77777777" w:rsidR="00FC45B1" w:rsidRPr="00DA6D5C" w:rsidRDefault="00FC45B1" w:rsidP="00FC45B1">
      <w:pPr>
        <w:tabs>
          <w:tab w:val="left" w:pos="3544"/>
        </w:tabs>
        <w:spacing w:line="240" w:lineRule="auto"/>
        <w:rPr>
          <w:rFonts w:cs="Arial"/>
          <w:b/>
          <w:color w:val="auto"/>
          <w:szCs w:val="22"/>
        </w:rPr>
      </w:pPr>
    </w:p>
    <w:p w14:paraId="23127E46" w14:textId="77777777" w:rsidR="00FC45B1" w:rsidRPr="00DA6D5C" w:rsidRDefault="00FC45B1" w:rsidP="00FC45B1">
      <w:pPr>
        <w:shd w:val="clear" w:color="auto" w:fill="FFFFFF"/>
        <w:spacing w:line="240" w:lineRule="auto"/>
        <w:textAlignment w:val="top"/>
        <w:outlineLvl w:val="1"/>
        <w:rPr>
          <w:rFonts w:cs="Arial"/>
          <w:color w:val="auto"/>
          <w:szCs w:val="22"/>
        </w:rPr>
      </w:pPr>
      <w:r w:rsidRPr="00DA6D5C">
        <w:rPr>
          <w:rFonts w:cs="Arial"/>
          <w:b/>
          <w:color w:val="auto"/>
          <w:szCs w:val="22"/>
        </w:rPr>
        <w:t>ARTÍCULO 64</w:t>
      </w:r>
      <w:r w:rsidRPr="00DA6D5C">
        <w:rPr>
          <w:rFonts w:cs="Arial"/>
          <w:color w:val="auto"/>
          <w:szCs w:val="22"/>
        </w:rPr>
        <w:t xml:space="preserve">. Adiciónese un parágrafo al artículo 49 del Estatuto Tributario, el cual quedará así: </w:t>
      </w:r>
    </w:p>
    <w:p w14:paraId="178308BE" w14:textId="77777777" w:rsidR="00FC45B1" w:rsidRPr="00DA6D5C" w:rsidRDefault="00FC45B1" w:rsidP="00FC45B1">
      <w:pPr>
        <w:pStyle w:val="NormalWeb"/>
        <w:shd w:val="clear" w:color="auto" w:fill="FFFFFF"/>
        <w:jc w:val="both"/>
        <w:textAlignment w:val="top"/>
        <w:rPr>
          <w:rFonts w:ascii="Arial" w:hAnsi="Arial" w:cs="Arial"/>
          <w:sz w:val="22"/>
          <w:szCs w:val="22"/>
        </w:rPr>
      </w:pPr>
    </w:p>
    <w:p w14:paraId="18F3152D" w14:textId="77777777" w:rsidR="00FC45B1" w:rsidRPr="00DA6D5C" w:rsidRDefault="00FC45B1" w:rsidP="00FC45B1">
      <w:pPr>
        <w:spacing w:line="240" w:lineRule="auto"/>
        <w:ind w:left="567" w:right="616"/>
        <w:rPr>
          <w:rFonts w:cs="Arial"/>
          <w:color w:val="auto"/>
          <w:szCs w:val="22"/>
          <w:lang w:val="es-ES"/>
        </w:rPr>
      </w:pPr>
      <w:r w:rsidRPr="00DA6D5C">
        <w:rPr>
          <w:rFonts w:cs="Arial"/>
          <w:b/>
          <w:color w:val="auto"/>
          <w:szCs w:val="22"/>
          <w:lang w:val="es-ES"/>
        </w:rPr>
        <w:t>PARÁGRAFO 4</w:t>
      </w:r>
      <w:r w:rsidRPr="00DA6D5C">
        <w:rPr>
          <w:rFonts w:cs="Arial"/>
          <w:color w:val="auto"/>
          <w:szCs w:val="22"/>
          <w:lang w:val="es-ES"/>
        </w:rPr>
        <w:t xml:space="preserve">. Los dividendos o participaciones percibidos por sociedades nacionales pertenecientes al régimen de Compañías Holding Colombianas (CHC) tendrán el tratamiento establecido en el Título II del Título Séptimo del Estatuto Tributario. </w:t>
      </w:r>
    </w:p>
    <w:p w14:paraId="40802302" w14:textId="77777777" w:rsidR="00FC45B1" w:rsidRPr="00DA6D5C" w:rsidRDefault="00FC45B1" w:rsidP="00FC45B1">
      <w:pPr>
        <w:tabs>
          <w:tab w:val="left" w:pos="3544"/>
        </w:tabs>
        <w:spacing w:line="240" w:lineRule="auto"/>
        <w:rPr>
          <w:rFonts w:cs="Arial"/>
          <w:b/>
          <w:color w:val="auto"/>
          <w:szCs w:val="22"/>
        </w:rPr>
      </w:pPr>
    </w:p>
    <w:p w14:paraId="0ECBDE65" w14:textId="77777777" w:rsidR="00FC45B1" w:rsidRPr="00DA6D5C" w:rsidRDefault="00FC45B1" w:rsidP="00FC45B1">
      <w:pPr>
        <w:shd w:val="clear" w:color="auto" w:fill="FFFFFF"/>
        <w:spacing w:line="240" w:lineRule="auto"/>
        <w:textAlignment w:val="top"/>
        <w:outlineLvl w:val="1"/>
        <w:rPr>
          <w:rFonts w:cs="Arial"/>
          <w:b/>
          <w:bCs/>
          <w:color w:val="auto"/>
          <w:szCs w:val="22"/>
          <w:lang w:eastAsia="es-MX"/>
        </w:rPr>
      </w:pPr>
      <w:r w:rsidRPr="00DA6D5C">
        <w:rPr>
          <w:rFonts w:cs="Arial"/>
          <w:b/>
          <w:color w:val="auto"/>
          <w:szCs w:val="22"/>
        </w:rPr>
        <w:t>ARTÍCULO 65.</w:t>
      </w:r>
      <w:r w:rsidRPr="00DA6D5C">
        <w:rPr>
          <w:rFonts w:cs="Arial"/>
          <w:color w:val="auto"/>
          <w:szCs w:val="22"/>
        </w:rPr>
        <w:t xml:space="preserve"> Modifíquese el artículo 115 del Estatuto Tributario, el cual quedará así:</w:t>
      </w:r>
    </w:p>
    <w:p w14:paraId="3E1F73ED" w14:textId="77777777" w:rsidR="00FC45B1" w:rsidRPr="00DA6D5C" w:rsidRDefault="00FC45B1" w:rsidP="00FC45B1">
      <w:pPr>
        <w:shd w:val="clear" w:color="auto" w:fill="FFFFFF"/>
        <w:spacing w:line="240" w:lineRule="auto"/>
        <w:textAlignment w:val="top"/>
        <w:outlineLvl w:val="1"/>
        <w:rPr>
          <w:rFonts w:cs="Arial"/>
          <w:b/>
          <w:bCs/>
          <w:color w:val="auto"/>
          <w:szCs w:val="22"/>
          <w:lang w:eastAsia="es-MX"/>
        </w:rPr>
      </w:pPr>
    </w:p>
    <w:p w14:paraId="57AF1D85"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lang w:eastAsia="es-MX"/>
        </w:rPr>
      </w:pPr>
      <w:r w:rsidRPr="00DA6D5C">
        <w:rPr>
          <w:rFonts w:cs="Arial"/>
          <w:b/>
          <w:bCs/>
          <w:color w:val="auto"/>
          <w:szCs w:val="22"/>
          <w:lang w:eastAsia="es-MX"/>
        </w:rPr>
        <w:t>ARTÍCULO 115. DEDUCCIÓN DE IMPUESTOS PAGADOS Y OTROS</w:t>
      </w:r>
      <w:r w:rsidRPr="00DA6D5C">
        <w:rPr>
          <w:rFonts w:cs="Arial"/>
          <w:bCs/>
          <w:color w:val="auto"/>
          <w:szCs w:val="22"/>
          <w:lang w:eastAsia="es-MX"/>
        </w:rPr>
        <w:t>.</w:t>
      </w:r>
      <w:r w:rsidRPr="00DA6D5C">
        <w:rPr>
          <w:rFonts w:cs="Arial"/>
          <w:b/>
          <w:bCs/>
          <w:color w:val="auto"/>
          <w:szCs w:val="22"/>
          <w:lang w:eastAsia="es-MX"/>
        </w:rPr>
        <w:t xml:space="preserve"> </w:t>
      </w:r>
      <w:r w:rsidRPr="00DA6D5C">
        <w:rPr>
          <w:rFonts w:cs="Arial"/>
          <w:color w:val="auto"/>
          <w:szCs w:val="22"/>
          <w:lang w:eastAsia="es-MX"/>
        </w:rPr>
        <w:t xml:space="preserve">Es deducible el cien por ciento (100%) de los impuestos, tasas y contribuciones, que efectivamente se hayan pagado durante el año o período gravable por parte del contribuyente, que tengan relación de causalidad con su actividad económica, con excepción del impuesto sobre la renta y complementarios. </w:t>
      </w:r>
    </w:p>
    <w:p w14:paraId="740C49A9"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lang w:eastAsia="es-MX"/>
        </w:rPr>
      </w:pPr>
    </w:p>
    <w:p w14:paraId="1672CA23"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lang w:eastAsia="es-MX"/>
        </w:rPr>
      </w:pPr>
      <w:r w:rsidRPr="00DA6D5C">
        <w:rPr>
          <w:rFonts w:cs="Arial"/>
          <w:color w:val="auto"/>
          <w:szCs w:val="22"/>
          <w:lang w:eastAsia="es-MX"/>
        </w:rPr>
        <w:t xml:space="preserve">En el caso del gravamen a los movimientos financieros será deducible el cincuenta por ciento (50%) que haya sido efectivamente pagado por los contribuyentes durante el respectivo año gravable, independientemente que tenga o no relación de causalidad con la actividad económica del contribuyente, siempre que se encuentre debidamente certificado por el agente retenedor. </w:t>
      </w:r>
    </w:p>
    <w:p w14:paraId="4CC1705D"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lang w:eastAsia="es-MX"/>
        </w:rPr>
      </w:pPr>
    </w:p>
    <w:p w14:paraId="34007CD9"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lang w:eastAsia="es-MX"/>
        </w:rPr>
      </w:pPr>
      <w:r w:rsidRPr="00DA6D5C">
        <w:rPr>
          <w:rFonts w:cs="Arial"/>
          <w:color w:val="auto"/>
          <w:szCs w:val="22"/>
          <w:lang w:eastAsia="es-MX"/>
        </w:rPr>
        <w:t>Las deducciones de que trata el presente artículo en ningún caso podrán tratarse simultáneamente como costo y gasto de la respectiva empresa.</w:t>
      </w:r>
    </w:p>
    <w:p w14:paraId="11C25B3D" w14:textId="77777777" w:rsidR="00FC45B1" w:rsidRPr="00DA6D5C" w:rsidRDefault="00FC45B1" w:rsidP="00FC45B1">
      <w:pPr>
        <w:shd w:val="clear" w:color="auto" w:fill="FFFFFF"/>
        <w:spacing w:line="240" w:lineRule="auto"/>
        <w:ind w:left="567" w:right="616"/>
        <w:textAlignment w:val="top"/>
        <w:outlineLvl w:val="1"/>
        <w:rPr>
          <w:rFonts w:cs="Arial"/>
          <w:bCs/>
          <w:color w:val="auto"/>
          <w:szCs w:val="22"/>
          <w:lang w:eastAsia="es-MX"/>
        </w:rPr>
      </w:pPr>
    </w:p>
    <w:p w14:paraId="6832F4CC" w14:textId="77777777" w:rsidR="00FC45B1" w:rsidRPr="00DA6D5C" w:rsidRDefault="00FC45B1" w:rsidP="00FC45B1">
      <w:pPr>
        <w:shd w:val="clear" w:color="auto" w:fill="FFFFFF"/>
        <w:spacing w:line="240" w:lineRule="auto"/>
        <w:ind w:left="567" w:right="616"/>
        <w:textAlignment w:val="top"/>
        <w:outlineLvl w:val="1"/>
        <w:rPr>
          <w:rFonts w:cs="Arial"/>
          <w:bCs/>
          <w:color w:val="auto"/>
          <w:szCs w:val="22"/>
          <w:lang w:eastAsia="es-MX"/>
        </w:rPr>
      </w:pPr>
      <w:r w:rsidRPr="00DA6D5C">
        <w:rPr>
          <w:rFonts w:cs="Arial"/>
          <w:bCs/>
          <w:color w:val="auto"/>
          <w:szCs w:val="22"/>
          <w:lang w:eastAsia="es-MX"/>
        </w:rPr>
        <w:t>El contribuyente podrá tomar como descuento tributario del impuesto sobre la renta el cincuenta por ciento (50%) del impuesto de industria y comercio, avisos y tableros.</w:t>
      </w:r>
    </w:p>
    <w:p w14:paraId="05E61473" w14:textId="77777777" w:rsidR="00FC45B1" w:rsidRPr="00DA6D5C" w:rsidRDefault="00FC45B1" w:rsidP="00FC45B1">
      <w:pPr>
        <w:shd w:val="clear" w:color="auto" w:fill="FFFFFF"/>
        <w:spacing w:line="240" w:lineRule="auto"/>
        <w:ind w:right="616"/>
        <w:textAlignment w:val="top"/>
        <w:outlineLvl w:val="1"/>
        <w:rPr>
          <w:rFonts w:cs="Arial"/>
          <w:bCs/>
          <w:color w:val="auto"/>
          <w:szCs w:val="22"/>
          <w:lang w:eastAsia="es-MX"/>
        </w:rPr>
      </w:pPr>
    </w:p>
    <w:p w14:paraId="66AB2730" w14:textId="77777777" w:rsidR="00FC45B1" w:rsidRPr="00DA6D5C" w:rsidRDefault="00FC45B1" w:rsidP="00FC45B1">
      <w:pPr>
        <w:shd w:val="clear" w:color="auto" w:fill="FFFFFF"/>
        <w:spacing w:line="240" w:lineRule="auto"/>
        <w:ind w:left="567" w:right="616"/>
        <w:textAlignment w:val="top"/>
        <w:outlineLvl w:val="1"/>
        <w:rPr>
          <w:rFonts w:cs="Arial"/>
          <w:bCs/>
          <w:color w:val="auto"/>
          <w:szCs w:val="22"/>
          <w:lang w:eastAsia="es-MX"/>
        </w:rPr>
      </w:pPr>
      <w:r w:rsidRPr="00DA6D5C">
        <w:rPr>
          <w:rFonts w:cs="Arial"/>
          <w:bCs/>
          <w:color w:val="auto"/>
          <w:szCs w:val="22"/>
          <w:lang w:eastAsia="es-MX"/>
        </w:rPr>
        <w:t>Para la procedencia del descuento del inciso anterior, se requiere que el impuesto de industria y comercio, avisos y tableros sea efectivamente pagado durante el año gravable y que tenga relación de causalidad con su actividad económica. Este impuesto no podrá tomarse como costo o gasto.</w:t>
      </w:r>
    </w:p>
    <w:p w14:paraId="4F0B4B1B" w14:textId="77777777" w:rsidR="00FC45B1" w:rsidRPr="00DA6D5C" w:rsidRDefault="00FC45B1" w:rsidP="00FC45B1">
      <w:pPr>
        <w:shd w:val="clear" w:color="auto" w:fill="FFFFFF"/>
        <w:spacing w:line="240" w:lineRule="auto"/>
        <w:ind w:right="616"/>
        <w:textAlignment w:val="top"/>
        <w:rPr>
          <w:rFonts w:cs="Arial"/>
          <w:color w:val="auto"/>
          <w:szCs w:val="22"/>
          <w:lang w:eastAsia="es-MX"/>
        </w:rPr>
      </w:pPr>
    </w:p>
    <w:p w14:paraId="7F4D2F82" w14:textId="77777777" w:rsidR="00FC45B1" w:rsidRPr="00DA6D5C" w:rsidRDefault="00FC45B1" w:rsidP="00FC45B1">
      <w:pPr>
        <w:shd w:val="clear" w:color="auto" w:fill="FFFFFF"/>
        <w:spacing w:line="240" w:lineRule="auto"/>
        <w:ind w:left="567" w:right="616"/>
        <w:textAlignment w:val="top"/>
        <w:outlineLvl w:val="1"/>
        <w:rPr>
          <w:rFonts w:cs="Arial"/>
          <w:bCs/>
          <w:color w:val="auto"/>
          <w:szCs w:val="22"/>
          <w:lang w:eastAsia="es-MX"/>
        </w:rPr>
      </w:pPr>
      <w:r w:rsidRPr="00DA6D5C">
        <w:rPr>
          <w:rFonts w:cs="Arial"/>
          <w:b/>
          <w:bCs/>
          <w:color w:val="auto"/>
          <w:szCs w:val="22"/>
          <w:lang w:eastAsia="es-MX"/>
        </w:rPr>
        <w:t>PARÁGRAFO 1</w:t>
      </w:r>
      <w:r w:rsidRPr="00DA6D5C">
        <w:rPr>
          <w:rFonts w:cs="Arial"/>
          <w:bCs/>
          <w:color w:val="auto"/>
          <w:szCs w:val="22"/>
          <w:lang w:eastAsia="es-MX"/>
        </w:rPr>
        <w:t>. El porcentaje del inciso 5 se incrementará al cien por ciento (100%) a partir del año gravable 2022.</w:t>
      </w:r>
    </w:p>
    <w:p w14:paraId="4F249339" w14:textId="77777777" w:rsidR="00FC45B1" w:rsidRPr="00DA6D5C" w:rsidRDefault="00FC45B1" w:rsidP="00FC45B1">
      <w:pPr>
        <w:shd w:val="clear" w:color="auto" w:fill="FFFFFF"/>
        <w:spacing w:line="240" w:lineRule="auto"/>
        <w:ind w:left="567" w:right="616"/>
        <w:textAlignment w:val="top"/>
        <w:outlineLvl w:val="1"/>
        <w:rPr>
          <w:rFonts w:cs="Arial"/>
          <w:bCs/>
          <w:color w:val="auto"/>
          <w:szCs w:val="22"/>
          <w:lang w:eastAsia="es-MX"/>
        </w:rPr>
      </w:pPr>
    </w:p>
    <w:p w14:paraId="4930DB6E" w14:textId="77777777" w:rsidR="00FC45B1" w:rsidRPr="00DA6D5C" w:rsidRDefault="00FC45B1" w:rsidP="00FC45B1">
      <w:pPr>
        <w:shd w:val="clear" w:color="auto" w:fill="FFFFFF"/>
        <w:spacing w:line="240" w:lineRule="auto"/>
        <w:ind w:left="567" w:right="616"/>
        <w:textAlignment w:val="top"/>
        <w:outlineLvl w:val="1"/>
        <w:rPr>
          <w:rFonts w:cs="Arial"/>
          <w:b/>
          <w:bCs/>
          <w:color w:val="auto"/>
          <w:szCs w:val="22"/>
          <w:lang w:eastAsia="es-MX"/>
        </w:rPr>
      </w:pPr>
      <w:r w:rsidRPr="00DA6D5C">
        <w:rPr>
          <w:rFonts w:cs="Arial"/>
          <w:b/>
          <w:bCs/>
          <w:color w:val="auto"/>
          <w:szCs w:val="22"/>
          <w:lang w:eastAsia="es-MX"/>
        </w:rPr>
        <w:t xml:space="preserve">PARÁGRAFO 2. </w:t>
      </w:r>
      <w:r w:rsidRPr="00DA6D5C">
        <w:rPr>
          <w:rFonts w:cs="Arial"/>
          <w:bCs/>
          <w:color w:val="auto"/>
          <w:szCs w:val="22"/>
          <w:lang w:eastAsia="es-MX"/>
        </w:rPr>
        <w:t>El impuesto al patrimonio y el impuesto de normalización no son deducibles en el impuesto sobre la renta.</w:t>
      </w:r>
    </w:p>
    <w:p w14:paraId="725EF01D" w14:textId="77777777" w:rsidR="00FC45B1" w:rsidRPr="00DA6D5C" w:rsidRDefault="00FC45B1" w:rsidP="00FC45B1">
      <w:pPr>
        <w:shd w:val="clear" w:color="auto" w:fill="FFFFFF"/>
        <w:spacing w:line="240" w:lineRule="auto"/>
        <w:ind w:left="567" w:right="616"/>
        <w:textAlignment w:val="top"/>
        <w:outlineLvl w:val="1"/>
        <w:rPr>
          <w:rFonts w:cs="Arial"/>
          <w:b/>
          <w:bCs/>
          <w:color w:val="auto"/>
          <w:szCs w:val="22"/>
          <w:lang w:eastAsia="es-MX"/>
        </w:rPr>
      </w:pPr>
    </w:p>
    <w:p w14:paraId="3F2E6A9E" w14:textId="77777777" w:rsidR="00FC45B1" w:rsidRPr="00DA6D5C" w:rsidRDefault="00FC45B1" w:rsidP="00FC45B1">
      <w:pPr>
        <w:shd w:val="clear" w:color="auto" w:fill="FFFFFF"/>
        <w:spacing w:line="240" w:lineRule="auto"/>
        <w:ind w:left="567" w:right="616"/>
        <w:textAlignment w:val="top"/>
        <w:outlineLvl w:val="1"/>
        <w:rPr>
          <w:rFonts w:cs="Arial"/>
          <w:b/>
          <w:bCs/>
          <w:color w:val="auto"/>
          <w:szCs w:val="22"/>
          <w:lang w:eastAsia="es-MX"/>
        </w:rPr>
      </w:pPr>
      <w:r w:rsidRPr="00DA6D5C">
        <w:rPr>
          <w:rFonts w:cs="Arial"/>
          <w:b/>
          <w:bCs/>
          <w:color w:val="auto"/>
          <w:szCs w:val="22"/>
          <w:lang w:eastAsia="es-MX"/>
        </w:rPr>
        <w:t xml:space="preserve">PARÁGRAFO 3. </w:t>
      </w:r>
      <w:r w:rsidRPr="00DA6D5C">
        <w:rPr>
          <w:rFonts w:cs="Arial"/>
          <w:bCs/>
          <w:color w:val="auto"/>
          <w:szCs w:val="22"/>
          <w:lang w:eastAsia="es-MX"/>
        </w:rPr>
        <w:t>Las cuotas de afiliación pagadas a los gremios serán deducibles del impuesto de renta.</w:t>
      </w:r>
    </w:p>
    <w:p w14:paraId="72BD0065" w14:textId="77777777" w:rsidR="00FC45B1" w:rsidRPr="00DA6D5C" w:rsidRDefault="00FC45B1" w:rsidP="00FC45B1">
      <w:pPr>
        <w:shd w:val="clear" w:color="auto" w:fill="FFFFFF"/>
        <w:spacing w:line="240" w:lineRule="auto"/>
        <w:ind w:right="616"/>
        <w:textAlignment w:val="top"/>
        <w:outlineLvl w:val="1"/>
        <w:rPr>
          <w:rFonts w:cs="Arial"/>
          <w:bCs/>
          <w:color w:val="auto"/>
          <w:szCs w:val="22"/>
          <w:lang w:eastAsia="es-MX"/>
        </w:rPr>
      </w:pPr>
    </w:p>
    <w:p w14:paraId="57C50A17" w14:textId="77777777" w:rsidR="00FC45B1" w:rsidRPr="00DA6D5C" w:rsidRDefault="00FC45B1" w:rsidP="00FC45B1">
      <w:pPr>
        <w:shd w:val="clear" w:color="auto" w:fill="FFFFFF"/>
        <w:spacing w:line="240" w:lineRule="auto"/>
        <w:textAlignment w:val="top"/>
        <w:outlineLvl w:val="1"/>
        <w:rPr>
          <w:rFonts w:eastAsia="Arial Unicode MS" w:cs="Arial"/>
          <w:dstrike/>
          <w:color w:val="auto"/>
          <w:szCs w:val="22"/>
          <w:u w:color="000000"/>
          <w:bdr w:val="nil"/>
        </w:rPr>
      </w:pPr>
      <w:r w:rsidRPr="00DA6D5C">
        <w:rPr>
          <w:rFonts w:cs="Arial"/>
          <w:b/>
          <w:color w:val="auto"/>
          <w:szCs w:val="22"/>
        </w:rPr>
        <w:t>ARTÍCULO 66</w:t>
      </w:r>
      <w:r w:rsidRPr="00DA6D5C">
        <w:rPr>
          <w:rFonts w:cs="Arial"/>
          <w:color w:val="auto"/>
          <w:szCs w:val="22"/>
        </w:rPr>
        <w:t>. Eliminado.</w:t>
      </w:r>
    </w:p>
    <w:p w14:paraId="3D2107AC" w14:textId="77777777" w:rsidR="00FC45B1" w:rsidRPr="00DA6D5C" w:rsidRDefault="00FC45B1" w:rsidP="00FC45B1">
      <w:pPr>
        <w:shd w:val="clear" w:color="auto" w:fill="FFFFFF"/>
        <w:spacing w:line="240" w:lineRule="auto"/>
        <w:textAlignment w:val="top"/>
        <w:outlineLvl w:val="1"/>
        <w:rPr>
          <w:rFonts w:cs="Arial"/>
          <w:b/>
          <w:color w:val="auto"/>
          <w:szCs w:val="22"/>
        </w:rPr>
      </w:pPr>
    </w:p>
    <w:p w14:paraId="373019DE" w14:textId="77777777" w:rsidR="00FC45B1" w:rsidRPr="00DA6D5C" w:rsidRDefault="00FC45B1" w:rsidP="00FC45B1">
      <w:pPr>
        <w:shd w:val="clear" w:color="auto" w:fill="FFFFFF"/>
        <w:spacing w:line="240" w:lineRule="auto"/>
        <w:textAlignment w:val="top"/>
        <w:outlineLvl w:val="1"/>
        <w:rPr>
          <w:rFonts w:cs="Arial"/>
          <w:color w:val="auto"/>
          <w:szCs w:val="22"/>
        </w:rPr>
      </w:pPr>
      <w:r w:rsidRPr="00DA6D5C">
        <w:rPr>
          <w:rFonts w:cs="Arial"/>
          <w:b/>
          <w:color w:val="auto"/>
          <w:szCs w:val="22"/>
        </w:rPr>
        <w:t xml:space="preserve">ARTÍCULO 67. </w:t>
      </w:r>
      <w:r w:rsidRPr="00DA6D5C">
        <w:rPr>
          <w:rFonts w:cs="Arial"/>
          <w:color w:val="auto"/>
          <w:szCs w:val="22"/>
        </w:rPr>
        <w:t>Modifíquese el artículo 188 del Estatuto Tributario, el cual quedará así:</w:t>
      </w:r>
    </w:p>
    <w:p w14:paraId="4B5D1EF5" w14:textId="77777777" w:rsidR="00FC45B1" w:rsidRPr="00DA6D5C" w:rsidRDefault="00FC45B1" w:rsidP="00FC45B1">
      <w:pPr>
        <w:shd w:val="clear" w:color="auto" w:fill="FFFFFF"/>
        <w:spacing w:line="240" w:lineRule="auto"/>
        <w:textAlignment w:val="top"/>
        <w:outlineLvl w:val="1"/>
        <w:rPr>
          <w:rFonts w:cs="Arial"/>
          <w:b/>
          <w:color w:val="auto"/>
          <w:szCs w:val="22"/>
        </w:rPr>
      </w:pPr>
    </w:p>
    <w:p w14:paraId="4E797784"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rPr>
      </w:pPr>
      <w:r w:rsidRPr="00DA6D5C">
        <w:rPr>
          <w:rFonts w:cs="Arial"/>
          <w:b/>
          <w:color w:val="auto"/>
          <w:szCs w:val="22"/>
        </w:rPr>
        <w:t xml:space="preserve">ARTÍCULO 188. BASE Y PORCENTAJE DE LA RENTA PRESUNTIVA. </w:t>
      </w:r>
      <w:r w:rsidRPr="00DA6D5C">
        <w:rPr>
          <w:rFonts w:cs="Arial"/>
          <w:color w:val="auto"/>
          <w:szCs w:val="22"/>
        </w:rPr>
        <w:t>Para efectos del impuesto sobre la renta, se presume que la renta líquida del contribuyente no es inferior al tres y medio por ciento (3.5%) de su patrimonio líquido, en el último día del ejercicio gravable inmediatamente anterior.</w:t>
      </w:r>
    </w:p>
    <w:p w14:paraId="24EAECFB"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rPr>
      </w:pPr>
    </w:p>
    <w:p w14:paraId="63920D7B" w14:textId="77777777" w:rsidR="00FC45B1" w:rsidRPr="00DA6D5C" w:rsidRDefault="00FC45B1" w:rsidP="00FC45B1">
      <w:pPr>
        <w:spacing w:line="240" w:lineRule="auto"/>
        <w:ind w:left="567" w:right="616"/>
        <w:rPr>
          <w:rFonts w:cs="Arial"/>
          <w:color w:val="auto"/>
          <w:szCs w:val="22"/>
        </w:rPr>
      </w:pPr>
      <w:r w:rsidRPr="00DA6D5C">
        <w:rPr>
          <w:rFonts w:cs="Arial"/>
          <w:color w:val="auto"/>
          <w:szCs w:val="22"/>
        </w:rPr>
        <w:t xml:space="preserve">El porcentaje de renta presuntiva al que se refiere este artículo se reducirá </w:t>
      </w:r>
      <w:proofErr w:type="gramStart"/>
      <w:r w:rsidRPr="00DA6D5C">
        <w:rPr>
          <w:rFonts w:cs="Arial"/>
          <w:color w:val="auto"/>
          <w:szCs w:val="22"/>
        </w:rPr>
        <w:t>al  dos</w:t>
      </w:r>
      <w:proofErr w:type="gramEnd"/>
      <w:r w:rsidRPr="00DA6D5C">
        <w:rPr>
          <w:rFonts w:cs="Arial"/>
          <w:color w:val="auto"/>
          <w:szCs w:val="22"/>
        </w:rPr>
        <w:t xml:space="preserve"> y medio por ciento (2,5%) en el año gravable 2019; al  uno y medio por ciento (1,5%) en el año gravable 2020; y al cero por ciento (0%) a partir del año gravable 2021.</w:t>
      </w:r>
    </w:p>
    <w:p w14:paraId="751C1FA4" w14:textId="77777777" w:rsidR="00FC45B1" w:rsidRPr="00DA6D5C" w:rsidRDefault="00FC45B1" w:rsidP="00FC45B1">
      <w:pPr>
        <w:spacing w:line="240" w:lineRule="auto"/>
        <w:ind w:left="567" w:right="616"/>
        <w:rPr>
          <w:rFonts w:cs="Arial"/>
          <w:color w:val="auto"/>
          <w:szCs w:val="22"/>
        </w:rPr>
      </w:pPr>
    </w:p>
    <w:p w14:paraId="52F6CF5D" w14:textId="77777777" w:rsidR="00FC45B1" w:rsidRPr="00DA6D5C" w:rsidRDefault="00FC45B1" w:rsidP="00FC45B1">
      <w:pPr>
        <w:spacing w:line="240" w:lineRule="auto"/>
        <w:ind w:left="567" w:right="616"/>
        <w:rPr>
          <w:rFonts w:cs="Arial"/>
          <w:color w:val="auto"/>
          <w:szCs w:val="22"/>
        </w:rPr>
      </w:pPr>
      <w:r w:rsidRPr="00DA6D5C">
        <w:rPr>
          <w:rFonts w:cs="Arial"/>
          <w:color w:val="auto"/>
          <w:szCs w:val="22"/>
        </w:rPr>
        <w:t xml:space="preserve">Los contribuyentes inscritos bajo el </w:t>
      </w:r>
      <w:r w:rsidRPr="00DA6D5C">
        <w:rPr>
          <w:rFonts w:cs="Arial"/>
          <w:color w:val="auto"/>
          <w:szCs w:val="22"/>
          <w:lang w:eastAsia="es-MX"/>
        </w:rPr>
        <w:t>impuesto unificado bajo el régimen simple de tributación -SIMPLE</w:t>
      </w:r>
      <w:r w:rsidRPr="00DA6D5C">
        <w:rPr>
          <w:rFonts w:cs="Arial"/>
          <w:color w:val="auto"/>
          <w:szCs w:val="22"/>
        </w:rPr>
        <w:t xml:space="preserve"> no estarán sujetos a renta presuntiva.</w:t>
      </w:r>
    </w:p>
    <w:p w14:paraId="617DF521" w14:textId="77777777" w:rsidR="00FC45B1" w:rsidRPr="00DA6D5C" w:rsidRDefault="00FC45B1" w:rsidP="00FC45B1">
      <w:pPr>
        <w:spacing w:line="240" w:lineRule="auto"/>
        <w:ind w:left="567" w:right="616"/>
        <w:rPr>
          <w:rFonts w:cs="Arial"/>
          <w:color w:val="auto"/>
          <w:szCs w:val="22"/>
        </w:rPr>
      </w:pPr>
    </w:p>
    <w:p w14:paraId="3831E4BB" w14:textId="77777777" w:rsidR="00FC45B1" w:rsidRPr="00DA6D5C" w:rsidRDefault="00FC45B1" w:rsidP="00FC45B1">
      <w:pPr>
        <w:shd w:val="clear" w:color="auto" w:fill="FFFFFF"/>
        <w:spacing w:line="240" w:lineRule="auto"/>
        <w:textAlignment w:val="top"/>
        <w:outlineLvl w:val="1"/>
        <w:rPr>
          <w:rFonts w:cs="Arial"/>
          <w:color w:val="auto"/>
          <w:szCs w:val="22"/>
        </w:rPr>
      </w:pPr>
      <w:r w:rsidRPr="00DA6D5C">
        <w:rPr>
          <w:rFonts w:cs="Arial"/>
          <w:b/>
          <w:color w:val="auto"/>
          <w:szCs w:val="22"/>
        </w:rPr>
        <w:t>ARTÍCULO 68</w:t>
      </w:r>
      <w:r w:rsidRPr="00DA6D5C">
        <w:rPr>
          <w:rFonts w:cs="Arial"/>
          <w:color w:val="auto"/>
          <w:szCs w:val="22"/>
        </w:rPr>
        <w:t>. Modifíquese el artículo 235-2 al Estatuto Tributario, el cual quedará así:</w:t>
      </w:r>
    </w:p>
    <w:p w14:paraId="6D20A96E" w14:textId="77777777" w:rsidR="00FC45B1" w:rsidRPr="00DA6D5C" w:rsidRDefault="00FC45B1" w:rsidP="00FC45B1">
      <w:pPr>
        <w:spacing w:line="240" w:lineRule="auto"/>
        <w:ind w:left="567" w:right="616"/>
        <w:rPr>
          <w:rFonts w:cs="Arial"/>
          <w:b/>
          <w:color w:val="auto"/>
          <w:szCs w:val="22"/>
        </w:rPr>
      </w:pPr>
    </w:p>
    <w:p w14:paraId="1910D674" w14:textId="77777777" w:rsidR="00FC45B1" w:rsidRPr="00DA6D5C" w:rsidRDefault="00FC45B1" w:rsidP="00FC45B1">
      <w:pPr>
        <w:spacing w:line="240" w:lineRule="auto"/>
        <w:ind w:left="567" w:right="616"/>
        <w:rPr>
          <w:rFonts w:cs="Arial"/>
          <w:color w:val="auto"/>
          <w:szCs w:val="22"/>
        </w:rPr>
      </w:pPr>
      <w:r w:rsidRPr="00DA6D5C">
        <w:rPr>
          <w:rFonts w:cs="Arial"/>
          <w:b/>
          <w:color w:val="auto"/>
          <w:szCs w:val="22"/>
        </w:rPr>
        <w:t xml:space="preserve">ARTÍCULO 235-2. RENTAS EXENTAS A PARTIR DEL AÑO GRAVABLE 2019. </w:t>
      </w:r>
      <w:r w:rsidRPr="00DA6D5C">
        <w:rPr>
          <w:rFonts w:cs="Arial"/>
          <w:color w:val="auto"/>
          <w:szCs w:val="22"/>
        </w:rPr>
        <w:t>A partir del 1° de enero de 2019, sin perjuicio de las rentas exentas de las personas naturales del artículo 206 del Estatuto Tributario y de las reconocidas en los convenios internacionales ratificados por Colombia, las únicas excepciones legales de que trata el artículo 26 del Estatuto Tributario son las siguientes:</w:t>
      </w:r>
    </w:p>
    <w:p w14:paraId="35FFCC6D" w14:textId="77777777" w:rsidR="00FC45B1" w:rsidRPr="00DA6D5C" w:rsidRDefault="00FC45B1" w:rsidP="00FC45B1">
      <w:pPr>
        <w:spacing w:line="240" w:lineRule="auto"/>
        <w:ind w:left="567" w:right="616"/>
        <w:rPr>
          <w:rFonts w:cs="Arial"/>
          <w:color w:val="auto"/>
          <w:szCs w:val="22"/>
        </w:rPr>
      </w:pPr>
    </w:p>
    <w:p w14:paraId="3152327D" w14:textId="77777777" w:rsidR="00FC45B1" w:rsidRPr="00DA6D5C" w:rsidRDefault="00FC45B1" w:rsidP="00FC45B1">
      <w:pPr>
        <w:pStyle w:val="Prrafodelista"/>
        <w:spacing w:line="240" w:lineRule="auto"/>
        <w:ind w:left="927" w:right="616"/>
        <w:rPr>
          <w:rFonts w:ascii="Arial" w:hAnsi="Arial" w:cs="Arial"/>
        </w:rPr>
      </w:pPr>
      <w:r w:rsidRPr="00DA6D5C">
        <w:rPr>
          <w:rFonts w:ascii="Arial" w:hAnsi="Arial" w:cs="Arial"/>
        </w:rPr>
        <w:t xml:space="preserve">1. Incentivo tributario para empresas de economía naranja. Las rentas provenientes del desarrollo de industrias de valor agregado tecnológico y actividades creativas, por un término de cinco (5) años, siempre que se cumplan los siguientes requisitos: </w:t>
      </w:r>
    </w:p>
    <w:p w14:paraId="3967A46D" w14:textId="77777777" w:rsidR="00FC45B1" w:rsidRPr="00DA6D5C" w:rsidRDefault="00FC45B1" w:rsidP="00FC45B1">
      <w:pPr>
        <w:pStyle w:val="Prrafodelista"/>
        <w:spacing w:line="240" w:lineRule="auto"/>
        <w:ind w:left="927" w:right="616"/>
        <w:rPr>
          <w:rFonts w:ascii="Arial" w:hAnsi="Arial" w:cs="Arial"/>
        </w:rPr>
      </w:pPr>
    </w:p>
    <w:p w14:paraId="581BBA38" w14:textId="764A521F" w:rsidR="00FC45B1" w:rsidRPr="00DA6D5C" w:rsidRDefault="0095100F" w:rsidP="0095100F">
      <w:pPr>
        <w:shd w:val="clear" w:color="auto" w:fill="FFFFFF"/>
        <w:spacing w:line="240" w:lineRule="auto"/>
        <w:ind w:left="867" w:right="616"/>
        <w:textAlignment w:val="top"/>
        <w:outlineLvl w:val="1"/>
        <w:rPr>
          <w:rFonts w:cs="Arial"/>
          <w:color w:val="auto"/>
        </w:rPr>
      </w:pPr>
      <w:r w:rsidRPr="00DA6D5C">
        <w:rPr>
          <w:rFonts w:cs="Arial"/>
          <w:color w:val="auto"/>
        </w:rPr>
        <w:t xml:space="preserve">a. </w:t>
      </w:r>
      <w:r w:rsidR="00FC45B1" w:rsidRPr="00DA6D5C">
        <w:rPr>
          <w:rFonts w:cs="Arial"/>
          <w:color w:val="auto"/>
        </w:rPr>
        <w:t xml:space="preserve">Las sociedades deben tener su domicilio principal dentro del territorio colombiano, y su objeto social exclusivo debe ser el desarrollo de industrias de valor agregado tecnológico y/o actividades creativas. </w:t>
      </w:r>
    </w:p>
    <w:p w14:paraId="3AC3E144" w14:textId="77777777" w:rsidR="00FC45B1" w:rsidRPr="00DA6D5C" w:rsidRDefault="00FC45B1" w:rsidP="0095100F">
      <w:pPr>
        <w:pStyle w:val="Prrafodelista"/>
        <w:shd w:val="clear" w:color="auto" w:fill="FFFFFF"/>
        <w:spacing w:line="240" w:lineRule="auto"/>
        <w:ind w:left="1134" w:right="616"/>
        <w:textAlignment w:val="top"/>
        <w:outlineLvl w:val="1"/>
        <w:rPr>
          <w:rFonts w:ascii="Arial" w:hAnsi="Arial" w:cs="Arial"/>
        </w:rPr>
      </w:pPr>
    </w:p>
    <w:p w14:paraId="07A5CF43" w14:textId="3E44479E" w:rsidR="00FC45B1" w:rsidRPr="00DA6D5C" w:rsidRDefault="0095100F" w:rsidP="0095100F">
      <w:pPr>
        <w:shd w:val="clear" w:color="auto" w:fill="FFFFFF"/>
        <w:spacing w:line="240" w:lineRule="auto"/>
        <w:ind w:left="867" w:right="616"/>
        <w:textAlignment w:val="top"/>
        <w:outlineLvl w:val="1"/>
        <w:rPr>
          <w:rFonts w:cs="Arial"/>
          <w:color w:val="auto"/>
        </w:rPr>
      </w:pPr>
      <w:r w:rsidRPr="00DA6D5C">
        <w:rPr>
          <w:rFonts w:cs="Arial"/>
          <w:color w:val="auto"/>
        </w:rPr>
        <w:t xml:space="preserve">b. </w:t>
      </w:r>
      <w:r w:rsidR="00FC45B1" w:rsidRPr="00DA6D5C">
        <w:rPr>
          <w:rFonts w:cs="Arial"/>
          <w:color w:val="auto"/>
        </w:rPr>
        <w:t xml:space="preserve">Las sociedades deben ser constituidas e iniciar su actividad económica antes del 31 de diciembre de 2021. </w:t>
      </w:r>
    </w:p>
    <w:p w14:paraId="7F0D03D8" w14:textId="77777777" w:rsidR="00FC45B1" w:rsidRPr="00DA6D5C" w:rsidRDefault="00FC45B1" w:rsidP="0095100F">
      <w:pPr>
        <w:shd w:val="clear" w:color="auto" w:fill="FFFFFF"/>
        <w:spacing w:line="240" w:lineRule="auto"/>
        <w:ind w:right="616"/>
        <w:textAlignment w:val="top"/>
        <w:outlineLvl w:val="1"/>
        <w:rPr>
          <w:rFonts w:cs="Arial"/>
          <w:color w:val="auto"/>
          <w:szCs w:val="22"/>
        </w:rPr>
      </w:pPr>
    </w:p>
    <w:p w14:paraId="315972C0" w14:textId="33ED3921" w:rsidR="00FC45B1" w:rsidRPr="00DA6D5C" w:rsidRDefault="0095100F" w:rsidP="0095100F">
      <w:pPr>
        <w:shd w:val="clear" w:color="auto" w:fill="FFFFFF"/>
        <w:spacing w:line="240" w:lineRule="auto"/>
        <w:ind w:left="867" w:right="616"/>
        <w:textAlignment w:val="top"/>
        <w:outlineLvl w:val="1"/>
        <w:rPr>
          <w:rFonts w:cs="Arial"/>
          <w:color w:val="auto"/>
        </w:rPr>
      </w:pPr>
      <w:r w:rsidRPr="00DA6D5C">
        <w:rPr>
          <w:rFonts w:cs="Arial"/>
          <w:color w:val="auto"/>
        </w:rPr>
        <w:t xml:space="preserve">c. </w:t>
      </w:r>
      <w:r w:rsidR="00FC45B1" w:rsidRPr="00DA6D5C">
        <w:rPr>
          <w:rFonts w:cs="Arial"/>
          <w:color w:val="auto"/>
        </w:rPr>
        <w:t xml:space="preserve">Las actividades que califican para este incentivo son las siguientes: </w:t>
      </w:r>
    </w:p>
    <w:p w14:paraId="4F93FE33" w14:textId="77777777" w:rsidR="00FC45B1" w:rsidRPr="00DA6D5C" w:rsidRDefault="00FC45B1" w:rsidP="00FC45B1">
      <w:pPr>
        <w:pStyle w:val="Prrafodelista"/>
        <w:shd w:val="clear" w:color="auto" w:fill="FFFFFF"/>
        <w:spacing w:line="240" w:lineRule="auto"/>
        <w:ind w:left="1401" w:right="616"/>
        <w:textAlignment w:val="top"/>
        <w:outlineLvl w:val="1"/>
        <w:rPr>
          <w:rFonts w:ascii="Arial" w:hAnsi="Arial" w:cs="Arial"/>
        </w:rPr>
      </w:pPr>
    </w:p>
    <w:p w14:paraId="7B8BCB2E" w14:textId="77777777" w:rsidR="00FC45B1" w:rsidRPr="00DA6D5C" w:rsidRDefault="00FC45B1" w:rsidP="00FC45B1">
      <w:pPr>
        <w:pStyle w:val="Prrafodelista"/>
        <w:shd w:val="clear" w:color="auto" w:fill="FFFFFF"/>
        <w:spacing w:line="240" w:lineRule="auto"/>
        <w:ind w:left="1418" w:right="51"/>
        <w:textAlignment w:val="top"/>
        <w:outlineLvl w:val="1"/>
        <w:rPr>
          <w:rFonts w:ascii="Arial" w:hAnsi="Arial" w:cs="Arial"/>
        </w:rPr>
      </w:pPr>
      <w:r w:rsidRPr="00DA6D5C">
        <w:rPr>
          <w:rFonts w:ascii="Arial" w:hAnsi="Arial" w:cs="Arial"/>
          <w:noProof/>
          <w:lang w:val="en-US"/>
        </w:rPr>
        <w:drawing>
          <wp:inline distT="0" distB="0" distL="0" distR="0" wp14:anchorId="2BFF8A73" wp14:editId="056F34A0">
            <wp:extent cx="4699000" cy="4233275"/>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1092" cy="4235160"/>
                    </a:xfrm>
                    <a:prstGeom prst="rect">
                      <a:avLst/>
                    </a:prstGeom>
                    <a:noFill/>
                    <a:ln>
                      <a:noFill/>
                    </a:ln>
                  </pic:spPr>
                </pic:pic>
              </a:graphicData>
            </a:graphic>
          </wp:inline>
        </w:drawing>
      </w:r>
    </w:p>
    <w:p w14:paraId="3CFEB00D" w14:textId="77777777" w:rsidR="00FC45B1" w:rsidRPr="00DA6D5C" w:rsidRDefault="00FC45B1" w:rsidP="00FC45B1">
      <w:pPr>
        <w:pStyle w:val="Prrafodelista"/>
        <w:shd w:val="clear" w:color="auto" w:fill="FFFFFF"/>
        <w:spacing w:line="240" w:lineRule="auto"/>
        <w:ind w:left="1401" w:right="616"/>
        <w:textAlignment w:val="top"/>
        <w:outlineLvl w:val="1"/>
        <w:rPr>
          <w:rFonts w:ascii="Arial" w:hAnsi="Arial" w:cs="Arial"/>
        </w:rPr>
      </w:pPr>
    </w:p>
    <w:p w14:paraId="11B4C4CF" w14:textId="1D74C752" w:rsidR="00FC45B1" w:rsidRPr="00DA6D5C" w:rsidRDefault="0095100F" w:rsidP="0095100F">
      <w:pPr>
        <w:pStyle w:val="Prrafodelista"/>
        <w:shd w:val="clear" w:color="auto" w:fill="FFFFFF"/>
        <w:spacing w:line="240" w:lineRule="auto"/>
        <w:ind w:left="1134" w:right="616"/>
        <w:contextualSpacing w:val="0"/>
        <w:textAlignment w:val="top"/>
        <w:outlineLvl w:val="1"/>
        <w:rPr>
          <w:rFonts w:ascii="Arial" w:hAnsi="Arial" w:cs="Arial"/>
        </w:rPr>
      </w:pPr>
      <w:r w:rsidRPr="00DA6D5C">
        <w:rPr>
          <w:rFonts w:ascii="Arial" w:hAnsi="Arial" w:cs="Arial"/>
        </w:rPr>
        <w:t xml:space="preserve">d. </w:t>
      </w:r>
      <w:r w:rsidR="00FC45B1" w:rsidRPr="00DA6D5C">
        <w:rPr>
          <w:rFonts w:ascii="Arial" w:hAnsi="Arial" w:cs="Arial"/>
        </w:rPr>
        <w:t>Las sociedades deben cumplir con los montos mínimos de empleo que defina el Gobierno nacional, que en ningún caso puede ser inferior a diez (10) empleados. Los empleos que se tienen en cuenta para la exención en renta son aquellos relacionados directamente con las industrias de valor agregado tecnológico y actividades creativas. Los administradores de la sociedad no califican como empleados para efectos de la presente exención en renta.</w:t>
      </w:r>
    </w:p>
    <w:p w14:paraId="5EEEE3C2" w14:textId="77777777" w:rsidR="00FC45B1" w:rsidRPr="00DA6D5C" w:rsidRDefault="00FC45B1" w:rsidP="00FC45B1">
      <w:pPr>
        <w:pStyle w:val="Prrafodelista"/>
        <w:shd w:val="clear" w:color="auto" w:fill="FFFFFF"/>
        <w:spacing w:line="240" w:lineRule="auto"/>
        <w:ind w:left="1134" w:right="616"/>
        <w:textAlignment w:val="top"/>
        <w:outlineLvl w:val="1"/>
        <w:rPr>
          <w:rFonts w:ascii="Arial" w:hAnsi="Arial" w:cs="Arial"/>
        </w:rPr>
      </w:pPr>
    </w:p>
    <w:p w14:paraId="0DA469EA" w14:textId="324A854E" w:rsidR="00FC45B1" w:rsidRPr="00DA6D5C" w:rsidRDefault="0095100F" w:rsidP="0095100F">
      <w:pPr>
        <w:pStyle w:val="Prrafodelista"/>
        <w:shd w:val="clear" w:color="auto" w:fill="FFFFFF"/>
        <w:spacing w:line="240" w:lineRule="auto"/>
        <w:ind w:left="1134" w:right="616"/>
        <w:contextualSpacing w:val="0"/>
        <w:textAlignment w:val="top"/>
        <w:outlineLvl w:val="1"/>
        <w:rPr>
          <w:rFonts w:ascii="Arial" w:hAnsi="Arial" w:cs="Arial"/>
        </w:rPr>
      </w:pPr>
      <w:r w:rsidRPr="00DA6D5C">
        <w:rPr>
          <w:rFonts w:ascii="Arial" w:hAnsi="Arial" w:cs="Arial"/>
        </w:rPr>
        <w:t xml:space="preserve">e. </w:t>
      </w:r>
      <w:r w:rsidR="00FC45B1" w:rsidRPr="00DA6D5C">
        <w:rPr>
          <w:rFonts w:ascii="Arial" w:hAnsi="Arial" w:cs="Arial"/>
        </w:rPr>
        <w:t xml:space="preserve">Las sociedades deben presentar su proyecto de inversión ante el </w:t>
      </w:r>
      <w:proofErr w:type="spellStart"/>
      <w:r w:rsidR="00FC45B1" w:rsidRPr="00DA6D5C">
        <w:rPr>
          <w:rFonts w:ascii="Arial" w:hAnsi="Arial" w:cs="Arial"/>
        </w:rPr>
        <w:t>Comíte</w:t>
      </w:r>
      <w:proofErr w:type="spellEnd"/>
      <w:r w:rsidR="00FC45B1" w:rsidRPr="00DA6D5C">
        <w:rPr>
          <w:rFonts w:ascii="Arial" w:hAnsi="Arial" w:cs="Arial"/>
        </w:rPr>
        <w:t xml:space="preserve"> de Economía Naranja del Ministerio de Cultura, justificando su viabilidad financiera, conveniencia económica y calificación como actividad de economía naranja. El Ministerio debe emitir un acto de conformidad con el proyecto y confirmar el desarrollo de industrias de valor agregado tecnológico y actividades creativas.</w:t>
      </w:r>
    </w:p>
    <w:p w14:paraId="777FE0B7" w14:textId="77777777" w:rsidR="00FC45B1" w:rsidRPr="00DA6D5C" w:rsidRDefault="00FC45B1" w:rsidP="00FC45B1">
      <w:pPr>
        <w:shd w:val="clear" w:color="auto" w:fill="FFFFFF"/>
        <w:spacing w:line="240" w:lineRule="auto"/>
        <w:ind w:right="616"/>
        <w:textAlignment w:val="top"/>
        <w:outlineLvl w:val="1"/>
        <w:rPr>
          <w:rFonts w:cs="Arial"/>
          <w:color w:val="auto"/>
          <w:szCs w:val="22"/>
        </w:rPr>
      </w:pPr>
    </w:p>
    <w:p w14:paraId="7FDCBAD9" w14:textId="71D9588A" w:rsidR="00FC45B1" w:rsidRPr="00DA6D5C" w:rsidRDefault="0095100F" w:rsidP="0095100F">
      <w:pPr>
        <w:pStyle w:val="Prrafodelista"/>
        <w:shd w:val="clear" w:color="auto" w:fill="FFFFFF"/>
        <w:spacing w:line="240" w:lineRule="auto"/>
        <w:ind w:left="1134" w:right="616"/>
        <w:contextualSpacing w:val="0"/>
        <w:textAlignment w:val="top"/>
        <w:outlineLvl w:val="1"/>
        <w:rPr>
          <w:rFonts w:ascii="Arial" w:hAnsi="Arial" w:cs="Arial"/>
        </w:rPr>
      </w:pPr>
      <w:r w:rsidRPr="00DA6D5C">
        <w:rPr>
          <w:rFonts w:ascii="Arial" w:hAnsi="Arial" w:cs="Arial"/>
        </w:rPr>
        <w:t xml:space="preserve">f. </w:t>
      </w:r>
      <w:r w:rsidR="00FC45B1" w:rsidRPr="00DA6D5C">
        <w:rPr>
          <w:rFonts w:ascii="Arial" w:hAnsi="Arial" w:cs="Arial"/>
        </w:rPr>
        <w:t>Las sociedades deben cumplir con los montos mínimos de inversión en los términos que defina el Gobierno nacional, que en ningún caso puede ser inferior a doce mil (12.000) UVT y en un plazo máximo de tres (3) años gravables. En caso de que no se logre el monto de inversión se pierde el beneficio a partir del tercer año, inclusive.</w:t>
      </w:r>
    </w:p>
    <w:p w14:paraId="51F9061A" w14:textId="77777777" w:rsidR="00FC45B1" w:rsidRPr="00DA6D5C" w:rsidRDefault="00FC45B1" w:rsidP="00FC45B1">
      <w:pPr>
        <w:shd w:val="clear" w:color="auto" w:fill="FFFFFF"/>
        <w:spacing w:line="240" w:lineRule="auto"/>
        <w:ind w:right="616"/>
        <w:textAlignment w:val="top"/>
        <w:outlineLvl w:val="1"/>
        <w:rPr>
          <w:rFonts w:cs="Arial"/>
          <w:color w:val="auto"/>
          <w:szCs w:val="22"/>
        </w:rPr>
      </w:pPr>
    </w:p>
    <w:p w14:paraId="596BE33E" w14:textId="77777777" w:rsidR="00FC45B1" w:rsidRPr="00DA6D5C" w:rsidRDefault="00FC45B1" w:rsidP="00FC45B1">
      <w:pPr>
        <w:pStyle w:val="Prrafodelista"/>
        <w:spacing w:line="240" w:lineRule="auto"/>
        <w:ind w:left="927" w:right="616"/>
        <w:rPr>
          <w:rFonts w:ascii="Arial" w:hAnsi="Arial" w:cs="Arial"/>
          <w:b/>
        </w:rPr>
      </w:pPr>
      <w:r w:rsidRPr="00DA6D5C">
        <w:rPr>
          <w:rFonts w:ascii="Arial" w:hAnsi="Arial" w:cs="Arial"/>
        </w:rPr>
        <w:t>2. Incentivo tributario para el desarrollo del campo colombiano.</w:t>
      </w:r>
      <w:r w:rsidRPr="00DA6D5C">
        <w:rPr>
          <w:rFonts w:ascii="Arial" w:hAnsi="Arial" w:cs="Arial"/>
          <w:b/>
        </w:rPr>
        <w:t xml:space="preserve"> </w:t>
      </w:r>
      <w:r w:rsidRPr="00DA6D5C">
        <w:rPr>
          <w:rFonts w:ascii="Arial" w:hAnsi="Arial" w:cs="Arial"/>
        </w:rPr>
        <w:t xml:space="preserve">Las rentas provenientes de inversiones que incrementen la productividad en el sector agropecuario, por un término de diez (10) años, siempre que cumplan los siguientes requisitos: </w:t>
      </w:r>
    </w:p>
    <w:p w14:paraId="1AF9AC86" w14:textId="77777777" w:rsidR="00FC45B1" w:rsidRPr="00DA6D5C" w:rsidRDefault="00FC45B1" w:rsidP="00FC45B1">
      <w:pPr>
        <w:pStyle w:val="Prrafodelista"/>
        <w:spacing w:line="240" w:lineRule="auto"/>
        <w:ind w:left="927" w:right="616"/>
        <w:rPr>
          <w:rFonts w:ascii="Arial" w:hAnsi="Arial" w:cs="Arial"/>
          <w:b/>
        </w:rPr>
      </w:pPr>
    </w:p>
    <w:p w14:paraId="1FA7DA4D" w14:textId="77777777" w:rsidR="0095100F" w:rsidRPr="00DA6D5C" w:rsidRDefault="0095100F" w:rsidP="0095100F">
      <w:pPr>
        <w:pStyle w:val="Prrafodelista"/>
        <w:shd w:val="clear" w:color="auto" w:fill="FFFFFF"/>
        <w:spacing w:line="240" w:lineRule="auto"/>
        <w:ind w:left="1134" w:right="616"/>
        <w:contextualSpacing w:val="0"/>
        <w:textAlignment w:val="top"/>
        <w:outlineLvl w:val="1"/>
        <w:rPr>
          <w:rFonts w:ascii="Arial" w:hAnsi="Arial" w:cs="Arial"/>
        </w:rPr>
      </w:pPr>
      <w:r w:rsidRPr="00DA6D5C">
        <w:rPr>
          <w:rFonts w:ascii="Arial" w:hAnsi="Arial" w:cs="Arial"/>
        </w:rPr>
        <w:t xml:space="preserve">a. </w:t>
      </w:r>
      <w:r w:rsidR="00FC45B1" w:rsidRPr="00DA6D5C">
        <w:rPr>
          <w:rFonts w:ascii="Arial" w:hAnsi="Arial" w:cs="Arial"/>
        </w:rPr>
        <w:t xml:space="preserve">Las sociedades deben tener su domicilio principal y sede de administración y operación en el municipio o municipios en los que realicen las inversiones que incrementen la productividad del sector agropecuario. </w:t>
      </w:r>
    </w:p>
    <w:p w14:paraId="4E18C782" w14:textId="77777777" w:rsidR="0095100F" w:rsidRPr="00DA6D5C" w:rsidRDefault="0095100F" w:rsidP="0095100F">
      <w:pPr>
        <w:pStyle w:val="Prrafodelista"/>
        <w:shd w:val="clear" w:color="auto" w:fill="FFFFFF"/>
        <w:spacing w:line="240" w:lineRule="auto"/>
        <w:ind w:left="1134" w:right="616"/>
        <w:contextualSpacing w:val="0"/>
        <w:textAlignment w:val="top"/>
        <w:outlineLvl w:val="1"/>
        <w:rPr>
          <w:rFonts w:ascii="Arial" w:hAnsi="Arial" w:cs="Arial"/>
        </w:rPr>
      </w:pPr>
    </w:p>
    <w:p w14:paraId="3B58AB00" w14:textId="3488AA1E" w:rsidR="00FC45B1" w:rsidRPr="00DA6D5C" w:rsidRDefault="0095100F" w:rsidP="0095100F">
      <w:pPr>
        <w:pStyle w:val="Prrafodelista"/>
        <w:shd w:val="clear" w:color="auto" w:fill="FFFFFF"/>
        <w:spacing w:line="240" w:lineRule="auto"/>
        <w:ind w:left="1134" w:right="616"/>
        <w:contextualSpacing w:val="0"/>
        <w:textAlignment w:val="top"/>
        <w:outlineLvl w:val="1"/>
        <w:rPr>
          <w:rFonts w:ascii="Arial" w:hAnsi="Arial" w:cs="Arial"/>
        </w:rPr>
      </w:pPr>
      <w:r w:rsidRPr="00DA6D5C">
        <w:rPr>
          <w:rFonts w:ascii="Arial" w:hAnsi="Arial" w:cs="Arial"/>
        </w:rPr>
        <w:t xml:space="preserve">b. </w:t>
      </w:r>
      <w:r w:rsidR="00FC45B1" w:rsidRPr="00DA6D5C">
        <w:rPr>
          <w:rFonts w:ascii="Arial" w:hAnsi="Arial" w:cs="Arial"/>
        </w:rPr>
        <w:t xml:space="preserve">Las sociedades deben tener por objeto social exclusivo alguna de las actividades que incrementan la productividad del sector agropecuario. Las actividades comprendidas son aquellas </w:t>
      </w:r>
      <w:r w:rsidRPr="00DA6D5C">
        <w:rPr>
          <w:rFonts w:ascii="Arial" w:hAnsi="Arial" w:cs="Arial"/>
        </w:rPr>
        <w:t xml:space="preserve">señaladas en la Clasificación </w:t>
      </w:r>
      <w:proofErr w:type="spellStart"/>
      <w:r w:rsidRPr="00DA6D5C">
        <w:rPr>
          <w:rFonts w:ascii="Arial" w:hAnsi="Arial" w:cs="Arial"/>
        </w:rPr>
        <w:t>Ie</w:t>
      </w:r>
      <w:proofErr w:type="spellEnd"/>
      <w:r w:rsidRPr="00DA6D5C">
        <w:rPr>
          <w:rFonts w:ascii="Arial" w:hAnsi="Arial" w:cs="Arial"/>
        </w:rPr>
        <w:t xml:space="preserve">. </w:t>
      </w:r>
      <w:proofErr w:type="spellStart"/>
      <w:r w:rsidR="00FC45B1" w:rsidRPr="00DA6D5C">
        <w:rPr>
          <w:rFonts w:ascii="Arial" w:hAnsi="Arial" w:cs="Arial"/>
        </w:rPr>
        <w:t>dustrial</w:t>
      </w:r>
      <w:proofErr w:type="spellEnd"/>
      <w:r w:rsidR="00FC45B1" w:rsidRPr="00DA6D5C">
        <w:rPr>
          <w:rFonts w:ascii="Arial" w:hAnsi="Arial" w:cs="Arial"/>
        </w:rPr>
        <w:t xml:space="preserve"> Internacional Uniforme - CIIU, Sección A, división 01, adoptada en Colombia mediante Resolución de la Dirección de Impuestos y Aduanas Nacionales -DIAN.</w:t>
      </w:r>
    </w:p>
    <w:p w14:paraId="53A4F7DD" w14:textId="77777777" w:rsidR="00FC45B1" w:rsidRPr="00DA6D5C" w:rsidRDefault="00FC45B1" w:rsidP="00FC45B1">
      <w:pPr>
        <w:shd w:val="clear" w:color="auto" w:fill="FFFFFF"/>
        <w:spacing w:line="240" w:lineRule="auto"/>
        <w:ind w:right="616"/>
        <w:textAlignment w:val="top"/>
        <w:outlineLvl w:val="1"/>
        <w:rPr>
          <w:rFonts w:cs="Arial"/>
          <w:color w:val="auto"/>
          <w:szCs w:val="22"/>
        </w:rPr>
      </w:pPr>
    </w:p>
    <w:p w14:paraId="7AC5C375" w14:textId="2A2D89DE" w:rsidR="00FC45B1" w:rsidRPr="00DA6D5C" w:rsidRDefault="0095100F" w:rsidP="0095100F">
      <w:pPr>
        <w:pStyle w:val="Prrafodelista"/>
        <w:shd w:val="clear" w:color="auto" w:fill="FFFFFF"/>
        <w:spacing w:line="240" w:lineRule="auto"/>
        <w:ind w:left="1134" w:right="616"/>
        <w:contextualSpacing w:val="0"/>
        <w:textAlignment w:val="top"/>
        <w:outlineLvl w:val="1"/>
        <w:rPr>
          <w:rFonts w:ascii="Arial" w:hAnsi="Arial" w:cs="Arial"/>
        </w:rPr>
      </w:pPr>
      <w:r w:rsidRPr="00DA6D5C">
        <w:rPr>
          <w:rFonts w:ascii="Arial" w:hAnsi="Arial" w:cs="Arial"/>
        </w:rPr>
        <w:t xml:space="preserve">c. </w:t>
      </w:r>
      <w:r w:rsidR="00FC45B1" w:rsidRPr="00DA6D5C">
        <w:rPr>
          <w:rFonts w:ascii="Arial" w:hAnsi="Arial" w:cs="Arial"/>
        </w:rPr>
        <w:t xml:space="preserve">Las sociedades deben ser constituidas e iniciar su actividad económica antes del 31 de diciembre de 2021. </w:t>
      </w:r>
    </w:p>
    <w:p w14:paraId="0FE8481B" w14:textId="77777777" w:rsidR="00FC45B1" w:rsidRPr="00DA6D5C" w:rsidRDefault="00FC45B1" w:rsidP="00FC45B1">
      <w:pPr>
        <w:shd w:val="clear" w:color="auto" w:fill="FFFFFF"/>
        <w:spacing w:line="240" w:lineRule="auto"/>
        <w:ind w:right="616"/>
        <w:textAlignment w:val="top"/>
        <w:outlineLvl w:val="1"/>
        <w:rPr>
          <w:rFonts w:cs="Arial"/>
          <w:color w:val="auto"/>
          <w:szCs w:val="22"/>
        </w:rPr>
      </w:pPr>
    </w:p>
    <w:p w14:paraId="5D22FD29" w14:textId="66B4AAF5" w:rsidR="00FC45B1" w:rsidRPr="00DA6D5C" w:rsidRDefault="0095100F" w:rsidP="0095100F">
      <w:pPr>
        <w:pStyle w:val="Prrafodelista"/>
        <w:shd w:val="clear" w:color="auto" w:fill="FFFFFF"/>
        <w:spacing w:line="240" w:lineRule="auto"/>
        <w:ind w:left="1134" w:right="616"/>
        <w:contextualSpacing w:val="0"/>
        <w:textAlignment w:val="top"/>
        <w:outlineLvl w:val="1"/>
        <w:rPr>
          <w:rFonts w:ascii="Arial" w:hAnsi="Arial" w:cs="Arial"/>
        </w:rPr>
      </w:pPr>
      <w:r w:rsidRPr="00DA6D5C">
        <w:rPr>
          <w:rFonts w:ascii="Arial" w:hAnsi="Arial" w:cs="Arial"/>
        </w:rPr>
        <w:t xml:space="preserve">d. </w:t>
      </w:r>
      <w:r w:rsidR="00FC45B1" w:rsidRPr="00DA6D5C">
        <w:rPr>
          <w:rFonts w:ascii="Arial" w:hAnsi="Arial" w:cs="Arial"/>
        </w:rPr>
        <w:t>Las sociedades deben cumplir con los montos mínimos de empleo que defina el Gobierno nacional, que en ningún caso puede ser inferior a diez (10) empleados. Los empleos que se tienen en cuenta para la exención en renta son aquellos que tienen una relación directa con los proyectos agropecuarios, según la reglamentación que profiera el Gobierno nacional.  Los administradores de la sociedad no califican como empleados para efectos de la presente exención en renta.</w:t>
      </w:r>
    </w:p>
    <w:p w14:paraId="2257076E" w14:textId="77777777" w:rsidR="00FC45B1" w:rsidRPr="00DA6D5C" w:rsidRDefault="00FC45B1" w:rsidP="00FC45B1">
      <w:pPr>
        <w:shd w:val="clear" w:color="auto" w:fill="FFFFFF"/>
        <w:spacing w:line="240" w:lineRule="auto"/>
        <w:ind w:right="616"/>
        <w:textAlignment w:val="top"/>
        <w:outlineLvl w:val="1"/>
        <w:rPr>
          <w:rFonts w:cs="Arial"/>
          <w:color w:val="auto"/>
          <w:szCs w:val="22"/>
        </w:rPr>
      </w:pPr>
    </w:p>
    <w:p w14:paraId="7FC4D243" w14:textId="066D321D" w:rsidR="00FC45B1" w:rsidRPr="00DA6D5C" w:rsidRDefault="0095100F" w:rsidP="0095100F">
      <w:pPr>
        <w:pStyle w:val="Prrafodelista"/>
        <w:shd w:val="clear" w:color="auto" w:fill="FFFFFF"/>
        <w:spacing w:line="240" w:lineRule="auto"/>
        <w:ind w:left="1134" w:right="616"/>
        <w:contextualSpacing w:val="0"/>
        <w:textAlignment w:val="top"/>
        <w:outlineLvl w:val="1"/>
        <w:rPr>
          <w:rFonts w:ascii="Arial" w:hAnsi="Arial" w:cs="Arial"/>
        </w:rPr>
      </w:pPr>
      <w:r w:rsidRPr="00DA6D5C">
        <w:rPr>
          <w:rFonts w:ascii="Arial" w:hAnsi="Arial" w:cs="Arial"/>
        </w:rPr>
        <w:t xml:space="preserve">e. </w:t>
      </w:r>
      <w:r w:rsidR="00FC45B1" w:rsidRPr="00DA6D5C">
        <w:rPr>
          <w:rFonts w:ascii="Arial" w:hAnsi="Arial" w:cs="Arial"/>
        </w:rPr>
        <w:t>Las sociedades deben presentar su proyecto de inversión ante el Ministerio de Agricultura y Desarrollo Rural, justificando su viabilidad financiera y conveniencia económica, y el Ministerio debe emitir un acto de conformidad y confirmar que las inversiones incrementan la productividad del sector agropecuario.</w:t>
      </w:r>
    </w:p>
    <w:p w14:paraId="3CC3433C" w14:textId="77777777" w:rsidR="00FC45B1" w:rsidRPr="00DA6D5C" w:rsidRDefault="00FC45B1" w:rsidP="00FC45B1">
      <w:pPr>
        <w:shd w:val="clear" w:color="auto" w:fill="FFFFFF"/>
        <w:spacing w:line="240" w:lineRule="auto"/>
        <w:ind w:right="616"/>
        <w:textAlignment w:val="top"/>
        <w:outlineLvl w:val="1"/>
        <w:rPr>
          <w:rFonts w:cs="Arial"/>
          <w:color w:val="auto"/>
          <w:szCs w:val="22"/>
        </w:rPr>
      </w:pPr>
    </w:p>
    <w:p w14:paraId="29F7280B" w14:textId="3E3585EF" w:rsidR="00FC45B1" w:rsidRPr="00DA6D5C" w:rsidRDefault="0095100F" w:rsidP="0095100F">
      <w:pPr>
        <w:pStyle w:val="Prrafodelista"/>
        <w:shd w:val="clear" w:color="auto" w:fill="FFFFFF"/>
        <w:spacing w:line="240" w:lineRule="auto"/>
        <w:ind w:left="1134" w:right="616"/>
        <w:contextualSpacing w:val="0"/>
        <w:textAlignment w:val="top"/>
        <w:outlineLvl w:val="1"/>
        <w:rPr>
          <w:rFonts w:ascii="Arial" w:hAnsi="Arial" w:cs="Arial"/>
        </w:rPr>
      </w:pPr>
      <w:r w:rsidRPr="00DA6D5C">
        <w:rPr>
          <w:rFonts w:ascii="Arial" w:hAnsi="Arial" w:cs="Arial"/>
        </w:rPr>
        <w:t xml:space="preserve">f. </w:t>
      </w:r>
      <w:r w:rsidR="00FC45B1" w:rsidRPr="00DA6D5C">
        <w:rPr>
          <w:rFonts w:ascii="Arial" w:hAnsi="Arial" w:cs="Arial"/>
        </w:rPr>
        <w:t xml:space="preserve">Las sociedades deben cumplir con los montos mínimos de inversión en los términos que defina el Gobierno nacional, que en ningún caso puede ser inferior a veinticinco mil (25.000) UVT y en un plazo máximo de seis (6) años gravables. En caso de que no se logre el monto de inversión se pierde el beneficio a partir del sexto año, inclusive. </w:t>
      </w:r>
    </w:p>
    <w:p w14:paraId="09C80045" w14:textId="77777777" w:rsidR="00FC45B1" w:rsidRPr="00DA6D5C" w:rsidRDefault="00FC45B1" w:rsidP="00FC45B1">
      <w:pPr>
        <w:shd w:val="clear" w:color="auto" w:fill="FFFFFF"/>
        <w:spacing w:line="240" w:lineRule="auto"/>
        <w:ind w:right="616"/>
        <w:textAlignment w:val="top"/>
        <w:outlineLvl w:val="1"/>
        <w:rPr>
          <w:rFonts w:cs="Arial"/>
          <w:color w:val="auto"/>
          <w:szCs w:val="22"/>
        </w:rPr>
      </w:pPr>
    </w:p>
    <w:p w14:paraId="58BF1B7A" w14:textId="77777777" w:rsidR="00FC45B1" w:rsidRPr="00DA6D5C" w:rsidRDefault="00FC45B1" w:rsidP="00FC45B1">
      <w:pPr>
        <w:pStyle w:val="Prrafodelista"/>
        <w:spacing w:line="240" w:lineRule="auto"/>
        <w:ind w:left="927" w:right="616"/>
        <w:rPr>
          <w:rFonts w:ascii="Arial" w:hAnsi="Arial" w:cs="Arial"/>
        </w:rPr>
      </w:pPr>
      <w:r w:rsidRPr="00DA6D5C">
        <w:rPr>
          <w:rFonts w:ascii="Arial" w:hAnsi="Arial" w:cs="Arial"/>
        </w:rPr>
        <w:t>3. Venta de energía eléctrica generada con base en energía eólica, biomasa o residuos agrícolas, solar, geotérmica o de los mares, según las definiciones de la Ley 1715 de 2014 y el Decreto 2755 de 2003, realizada únicamente por parte de empresas generadoras, por un término de quince (15) años, a partir del año 2017, siempre que se cumplan los siguientes requisitos:</w:t>
      </w:r>
    </w:p>
    <w:p w14:paraId="368DEAF1" w14:textId="77777777" w:rsidR="00FC45B1" w:rsidRPr="00DA6D5C" w:rsidRDefault="00FC45B1" w:rsidP="00FC45B1">
      <w:pPr>
        <w:shd w:val="clear" w:color="auto" w:fill="FFFFFF"/>
        <w:spacing w:line="240" w:lineRule="auto"/>
        <w:ind w:left="567"/>
        <w:textAlignment w:val="top"/>
        <w:rPr>
          <w:rFonts w:cs="Arial"/>
          <w:color w:val="auto"/>
          <w:szCs w:val="22"/>
        </w:rPr>
      </w:pPr>
    </w:p>
    <w:p w14:paraId="7D7AEE4C" w14:textId="4B2CD5F2" w:rsidR="00FC45B1" w:rsidRPr="00DA6D5C" w:rsidRDefault="00C70DEF" w:rsidP="00C70DEF">
      <w:pPr>
        <w:pStyle w:val="Prrafodelista"/>
        <w:shd w:val="clear" w:color="auto" w:fill="FFFFFF"/>
        <w:spacing w:line="240" w:lineRule="auto"/>
        <w:ind w:left="927" w:right="616"/>
        <w:contextualSpacing w:val="0"/>
        <w:textAlignment w:val="top"/>
        <w:outlineLvl w:val="1"/>
        <w:rPr>
          <w:rFonts w:ascii="Arial" w:hAnsi="Arial" w:cs="Arial"/>
        </w:rPr>
      </w:pPr>
      <w:r w:rsidRPr="00DA6D5C">
        <w:rPr>
          <w:rFonts w:ascii="Arial" w:hAnsi="Arial" w:cs="Arial"/>
        </w:rPr>
        <w:t xml:space="preserve">a. </w:t>
      </w:r>
      <w:r w:rsidR="00FC45B1" w:rsidRPr="00DA6D5C">
        <w:rPr>
          <w:rFonts w:ascii="Arial" w:hAnsi="Arial" w:cs="Arial"/>
        </w:rPr>
        <w:t xml:space="preserve">Tramitar, obtener y vender certificados de emisión de bióxido de carbono de acuerdo con </w:t>
      </w:r>
      <w:r w:rsidR="00703FF4">
        <w:rPr>
          <w:rFonts w:ascii="Arial" w:hAnsi="Arial" w:cs="Arial"/>
        </w:rPr>
        <w:t>la reglamentación del Gobierno nacional.</w:t>
      </w:r>
    </w:p>
    <w:p w14:paraId="7014D623" w14:textId="77777777" w:rsidR="00FC45B1" w:rsidRPr="00DA6D5C" w:rsidRDefault="00FC45B1" w:rsidP="00FC45B1">
      <w:pPr>
        <w:pStyle w:val="Prrafodelista"/>
        <w:shd w:val="clear" w:color="auto" w:fill="FFFFFF"/>
        <w:spacing w:line="240" w:lineRule="auto"/>
        <w:ind w:left="1287" w:right="616"/>
        <w:textAlignment w:val="top"/>
        <w:outlineLvl w:val="1"/>
        <w:rPr>
          <w:rFonts w:ascii="Arial" w:hAnsi="Arial" w:cs="Arial"/>
        </w:rPr>
      </w:pPr>
    </w:p>
    <w:p w14:paraId="6A67F8B8" w14:textId="215CF8CD" w:rsidR="00FC45B1" w:rsidRPr="00DA6D5C" w:rsidRDefault="00C70DEF" w:rsidP="00C70DEF">
      <w:pPr>
        <w:pStyle w:val="Prrafodelista"/>
        <w:shd w:val="clear" w:color="auto" w:fill="FFFFFF"/>
        <w:spacing w:line="240" w:lineRule="auto"/>
        <w:ind w:left="927" w:right="616"/>
        <w:contextualSpacing w:val="0"/>
        <w:textAlignment w:val="top"/>
        <w:outlineLvl w:val="1"/>
        <w:rPr>
          <w:rFonts w:ascii="Arial" w:hAnsi="Arial" w:cs="Arial"/>
        </w:rPr>
      </w:pPr>
      <w:r w:rsidRPr="00DA6D5C">
        <w:rPr>
          <w:rFonts w:ascii="Arial" w:hAnsi="Arial" w:cs="Arial"/>
        </w:rPr>
        <w:t xml:space="preserve">b. </w:t>
      </w:r>
      <w:r w:rsidR="00FC45B1" w:rsidRPr="00DA6D5C">
        <w:rPr>
          <w:rFonts w:ascii="Arial" w:hAnsi="Arial" w:cs="Arial"/>
        </w:rPr>
        <w:t>Que al menos el 50% de los recursos obtenidos por la venta de dichos certificados sean invertidos en obras de beneficio social en la región donde opera el generador. La inversión que da derecho al beneficio será realizada de acuerdo con la proporción de afectación de cada municipio por la construcción y operación de la central generadora.</w:t>
      </w:r>
    </w:p>
    <w:p w14:paraId="52245661" w14:textId="6A3C4245" w:rsidR="00FC45B1" w:rsidRPr="00DA6D5C" w:rsidRDefault="00FC45B1" w:rsidP="0095100F">
      <w:pPr>
        <w:shd w:val="clear" w:color="auto" w:fill="FFFFFF"/>
        <w:spacing w:line="240" w:lineRule="auto"/>
        <w:ind w:right="616"/>
        <w:textAlignment w:val="top"/>
        <w:outlineLvl w:val="1"/>
        <w:rPr>
          <w:rFonts w:cs="Arial"/>
          <w:color w:val="auto"/>
          <w:szCs w:val="22"/>
        </w:rPr>
      </w:pPr>
    </w:p>
    <w:p w14:paraId="675C280E" w14:textId="77777777" w:rsidR="00702493" w:rsidRPr="00DA6D5C" w:rsidRDefault="00C70DEF" w:rsidP="00702493">
      <w:pPr>
        <w:shd w:val="clear" w:color="auto" w:fill="FFFFFF"/>
        <w:spacing w:line="240" w:lineRule="auto"/>
        <w:ind w:left="709" w:right="616"/>
        <w:textAlignment w:val="top"/>
        <w:outlineLvl w:val="1"/>
        <w:rPr>
          <w:rFonts w:cs="Arial"/>
          <w:color w:val="auto"/>
          <w:szCs w:val="22"/>
        </w:rPr>
      </w:pPr>
      <w:r w:rsidRPr="00DA6D5C">
        <w:rPr>
          <w:rFonts w:eastAsiaTheme="minorHAnsi" w:cs="Arial"/>
          <w:color w:val="auto"/>
          <w:szCs w:val="22"/>
          <w:lang w:eastAsia="en-US"/>
        </w:rPr>
        <w:t xml:space="preserve">4. </w:t>
      </w:r>
      <w:r w:rsidR="00FC45B1" w:rsidRPr="00DA6D5C">
        <w:rPr>
          <w:rFonts w:eastAsiaTheme="minorHAnsi" w:cs="Arial"/>
          <w:color w:val="auto"/>
          <w:szCs w:val="22"/>
          <w:lang w:eastAsia="en-US"/>
        </w:rPr>
        <w:t xml:space="preserve">Las </w:t>
      </w:r>
      <w:r w:rsidR="00FC45B1" w:rsidRPr="00DA6D5C">
        <w:rPr>
          <w:rFonts w:cs="Arial"/>
          <w:color w:val="auto"/>
          <w:szCs w:val="22"/>
        </w:rPr>
        <w:t xml:space="preserve">siguientes rentas asociadas a la vivienda de interés social y la vivienda de interés prioritario: </w:t>
      </w:r>
    </w:p>
    <w:p w14:paraId="3441DBAC" w14:textId="77777777" w:rsidR="00702493" w:rsidRPr="00DA6D5C" w:rsidRDefault="00702493" w:rsidP="00702493">
      <w:pPr>
        <w:shd w:val="clear" w:color="auto" w:fill="FFFFFF"/>
        <w:spacing w:line="240" w:lineRule="auto"/>
        <w:ind w:left="709" w:right="616"/>
        <w:textAlignment w:val="top"/>
        <w:outlineLvl w:val="1"/>
        <w:rPr>
          <w:rFonts w:cs="Arial"/>
          <w:color w:val="auto"/>
          <w:szCs w:val="22"/>
        </w:rPr>
      </w:pPr>
    </w:p>
    <w:p w14:paraId="4A958284" w14:textId="77777777" w:rsidR="00702493" w:rsidRPr="00DA6D5C" w:rsidRDefault="00702493" w:rsidP="00702493">
      <w:pPr>
        <w:shd w:val="clear" w:color="auto" w:fill="FFFFFF"/>
        <w:spacing w:line="240" w:lineRule="auto"/>
        <w:ind w:left="993" w:right="616"/>
        <w:textAlignment w:val="top"/>
        <w:outlineLvl w:val="1"/>
        <w:rPr>
          <w:rFonts w:cs="Arial"/>
          <w:color w:val="auto"/>
          <w:szCs w:val="22"/>
        </w:rPr>
      </w:pPr>
      <w:r w:rsidRPr="00DA6D5C">
        <w:rPr>
          <w:rFonts w:cs="Arial"/>
          <w:color w:val="auto"/>
          <w:szCs w:val="22"/>
        </w:rPr>
        <w:t xml:space="preserve">a. </w:t>
      </w:r>
      <w:r w:rsidR="00FC45B1" w:rsidRPr="00DA6D5C">
        <w:rPr>
          <w:rFonts w:cs="Arial"/>
          <w:color w:val="auto"/>
          <w:szCs w:val="22"/>
        </w:rPr>
        <w:t xml:space="preserve">La utilidad en la enajenación de predios destinados al desarrollo de proyectos de vivienda de interés social y/o de vivienda de interés prioritario; </w:t>
      </w:r>
    </w:p>
    <w:p w14:paraId="3CCD0678" w14:textId="77777777" w:rsidR="00702493" w:rsidRPr="00DA6D5C" w:rsidRDefault="00702493" w:rsidP="00702493">
      <w:pPr>
        <w:shd w:val="clear" w:color="auto" w:fill="FFFFFF"/>
        <w:spacing w:line="240" w:lineRule="auto"/>
        <w:ind w:left="993" w:right="616"/>
        <w:textAlignment w:val="top"/>
        <w:outlineLvl w:val="1"/>
        <w:rPr>
          <w:rFonts w:cs="Arial"/>
          <w:color w:val="auto"/>
          <w:szCs w:val="22"/>
        </w:rPr>
      </w:pPr>
    </w:p>
    <w:p w14:paraId="2785CC00" w14:textId="77777777" w:rsidR="00702493" w:rsidRPr="00DA6D5C" w:rsidRDefault="00702493" w:rsidP="00702493">
      <w:pPr>
        <w:shd w:val="clear" w:color="auto" w:fill="FFFFFF"/>
        <w:spacing w:line="240" w:lineRule="auto"/>
        <w:ind w:left="993" w:right="616"/>
        <w:textAlignment w:val="top"/>
        <w:outlineLvl w:val="1"/>
        <w:rPr>
          <w:rFonts w:cs="Arial"/>
          <w:color w:val="auto"/>
          <w:szCs w:val="22"/>
        </w:rPr>
      </w:pPr>
      <w:r w:rsidRPr="00DA6D5C">
        <w:rPr>
          <w:rFonts w:cs="Arial"/>
          <w:color w:val="auto"/>
          <w:szCs w:val="22"/>
        </w:rPr>
        <w:t xml:space="preserve">b. </w:t>
      </w:r>
      <w:r w:rsidR="00FC45B1" w:rsidRPr="00DA6D5C">
        <w:rPr>
          <w:rFonts w:cs="Arial"/>
          <w:color w:val="auto"/>
          <w:szCs w:val="22"/>
        </w:rPr>
        <w:t xml:space="preserve">La utilidad en la primera enajenación de viviendas de interés social y/o de interés prioritario; </w:t>
      </w:r>
    </w:p>
    <w:p w14:paraId="5641DE1E" w14:textId="77777777" w:rsidR="00702493" w:rsidRPr="00DA6D5C" w:rsidRDefault="00702493" w:rsidP="00702493">
      <w:pPr>
        <w:shd w:val="clear" w:color="auto" w:fill="FFFFFF"/>
        <w:spacing w:line="240" w:lineRule="auto"/>
        <w:ind w:left="993" w:right="616"/>
        <w:textAlignment w:val="top"/>
        <w:outlineLvl w:val="1"/>
        <w:rPr>
          <w:rFonts w:cs="Arial"/>
          <w:color w:val="auto"/>
          <w:szCs w:val="22"/>
        </w:rPr>
      </w:pPr>
    </w:p>
    <w:p w14:paraId="28E3185D" w14:textId="77777777" w:rsidR="00702493" w:rsidRPr="00DA6D5C" w:rsidRDefault="00702493" w:rsidP="00702493">
      <w:pPr>
        <w:shd w:val="clear" w:color="auto" w:fill="FFFFFF"/>
        <w:spacing w:line="240" w:lineRule="auto"/>
        <w:ind w:left="993" w:right="616"/>
        <w:textAlignment w:val="top"/>
        <w:outlineLvl w:val="1"/>
        <w:rPr>
          <w:rFonts w:cs="Arial"/>
          <w:color w:val="auto"/>
          <w:szCs w:val="22"/>
        </w:rPr>
      </w:pPr>
      <w:r w:rsidRPr="00DA6D5C">
        <w:rPr>
          <w:rFonts w:cs="Arial"/>
          <w:color w:val="auto"/>
          <w:szCs w:val="22"/>
        </w:rPr>
        <w:t xml:space="preserve">c. </w:t>
      </w:r>
      <w:r w:rsidR="00FC45B1" w:rsidRPr="00DA6D5C">
        <w:rPr>
          <w:rFonts w:cs="Arial"/>
          <w:color w:val="auto"/>
          <w:szCs w:val="22"/>
        </w:rPr>
        <w:t xml:space="preserve">La utilidad en la enajenación de predios para el desarrollo de proyectos de renovación urbana; </w:t>
      </w:r>
    </w:p>
    <w:p w14:paraId="14439C46" w14:textId="77777777" w:rsidR="00702493" w:rsidRPr="00DA6D5C" w:rsidRDefault="00702493" w:rsidP="00702493">
      <w:pPr>
        <w:shd w:val="clear" w:color="auto" w:fill="FFFFFF"/>
        <w:spacing w:line="240" w:lineRule="auto"/>
        <w:ind w:left="993" w:right="616"/>
        <w:textAlignment w:val="top"/>
        <w:outlineLvl w:val="1"/>
        <w:rPr>
          <w:rFonts w:cs="Arial"/>
          <w:color w:val="auto"/>
          <w:szCs w:val="22"/>
        </w:rPr>
      </w:pPr>
    </w:p>
    <w:p w14:paraId="02BDD416" w14:textId="77777777" w:rsidR="00702493" w:rsidRPr="00DA6D5C" w:rsidRDefault="00702493" w:rsidP="00702493">
      <w:pPr>
        <w:shd w:val="clear" w:color="auto" w:fill="FFFFFF"/>
        <w:spacing w:line="240" w:lineRule="auto"/>
        <w:ind w:left="993" w:right="616"/>
        <w:textAlignment w:val="top"/>
        <w:outlineLvl w:val="1"/>
        <w:rPr>
          <w:rFonts w:cs="Arial"/>
          <w:color w:val="auto"/>
          <w:szCs w:val="22"/>
        </w:rPr>
      </w:pPr>
      <w:r w:rsidRPr="00DA6D5C">
        <w:rPr>
          <w:rFonts w:cs="Arial"/>
          <w:color w:val="auto"/>
          <w:szCs w:val="22"/>
        </w:rPr>
        <w:t xml:space="preserve">d. </w:t>
      </w:r>
      <w:r w:rsidR="00FC45B1" w:rsidRPr="00DA6D5C">
        <w:rPr>
          <w:rFonts w:cs="Arial"/>
          <w:color w:val="auto"/>
          <w:szCs w:val="22"/>
        </w:rPr>
        <w:t xml:space="preserve">Las rentas de que trata el artículo 16 de la Ley 546 de 1999, en los términos allí previstos; </w:t>
      </w:r>
    </w:p>
    <w:p w14:paraId="495A98A1" w14:textId="77777777" w:rsidR="00702493" w:rsidRPr="00DA6D5C" w:rsidRDefault="00702493" w:rsidP="00702493">
      <w:pPr>
        <w:shd w:val="clear" w:color="auto" w:fill="FFFFFF"/>
        <w:spacing w:line="240" w:lineRule="auto"/>
        <w:ind w:left="993" w:right="616"/>
        <w:textAlignment w:val="top"/>
        <w:outlineLvl w:val="1"/>
        <w:rPr>
          <w:rFonts w:cs="Arial"/>
          <w:color w:val="auto"/>
          <w:szCs w:val="22"/>
        </w:rPr>
      </w:pPr>
    </w:p>
    <w:p w14:paraId="74BFB569" w14:textId="2F971F50" w:rsidR="00FC45B1" w:rsidRPr="00DA6D5C" w:rsidRDefault="00702493" w:rsidP="00702493">
      <w:pPr>
        <w:shd w:val="clear" w:color="auto" w:fill="FFFFFF"/>
        <w:spacing w:line="240" w:lineRule="auto"/>
        <w:ind w:left="993" w:right="616"/>
        <w:textAlignment w:val="top"/>
        <w:outlineLvl w:val="1"/>
        <w:rPr>
          <w:rFonts w:cs="Arial"/>
          <w:color w:val="auto"/>
          <w:szCs w:val="22"/>
        </w:rPr>
      </w:pPr>
      <w:r w:rsidRPr="00DA6D5C">
        <w:rPr>
          <w:rFonts w:cs="Arial"/>
          <w:color w:val="auto"/>
          <w:szCs w:val="22"/>
        </w:rPr>
        <w:t xml:space="preserve">e. </w:t>
      </w:r>
      <w:r w:rsidR="00FC45B1" w:rsidRPr="00DA6D5C">
        <w:rPr>
          <w:rFonts w:cs="Arial"/>
          <w:color w:val="auto"/>
          <w:szCs w:val="22"/>
        </w:rPr>
        <w:t xml:space="preserve">Los rendimientos financieros provenientes de créditos para la adquisición de vivienda de interés social y/o de interés prioritario, sea con garantía hipotecaria o a través de leasing financiero, por un término de 5 años contados a partir de la fecha del pago de la primera cuota de amortización del crédito o del primer canon del leasing. </w:t>
      </w:r>
    </w:p>
    <w:p w14:paraId="799F654B" w14:textId="77777777" w:rsidR="00FC45B1" w:rsidRPr="00DA6D5C" w:rsidRDefault="00FC45B1" w:rsidP="00FC45B1">
      <w:pPr>
        <w:shd w:val="clear" w:color="auto" w:fill="FFFFFF"/>
        <w:spacing w:line="240" w:lineRule="auto"/>
        <w:ind w:left="709" w:right="616"/>
        <w:textAlignment w:val="top"/>
        <w:outlineLvl w:val="1"/>
        <w:rPr>
          <w:rFonts w:cs="Arial"/>
          <w:color w:val="auto"/>
          <w:szCs w:val="22"/>
        </w:rPr>
      </w:pPr>
      <w:r w:rsidRPr="00DA6D5C">
        <w:rPr>
          <w:rFonts w:cs="Arial"/>
          <w:color w:val="auto"/>
          <w:szCs w:val="22"/>
        </w:rPr>
        <w:t xml:space="preserve"> </w:t>
      </w:r>
    </w:p>
    <w:p w14:paraId="72FDDAAA" w14:textId="77777777" w:rsidR="00FC45B1" w:rsidRPr="00DA6D5C" w:rsidRDefault="00FC45B1" w:rsidP="00702493">
      <w:pPr>
        <w:shd w:val="clear" w:color="auto" w:fill="FFFFFF"/>
        <w:spacing w:line="240" w:lineRule="auto"/>
        <w:ind w:left="993" w:right="616"/>
        <w:textAlignment w:val="top"/>
        <w:outlineLvl w:val="1"/>
        <w:rPr>
          <w:rFonts w:cs="Arial"/>
          <w:color w:val="auto"/>
          <w:szCs w:val="22"/>
        </w:rPr>
      </w:pPr>
      <w:r w:rsidRPr="00DA6D5C">
        <w:rPr>
          <w:rFonts w:cs="Arial"/>
          <w:color w:val="auto"/>
          <w:szCs w:val="22"/>
        </w:rPr>
        <w:t xml:space="preserve">Para gozar de las exenciones de que tratan los literales a) y b) de este numeral 6, se requiere que: </w:t>
      </w:r>
    </w:p>
    <w:p w14:paraId="0FBAA5AB" w14:textId="77777777" w:rsidR="00FC45B1" w:rsidRPr="00DA6D5C" w:rsidRDefault="00FC45B1" w:rsidP="00FC45B1">
      <w:pPr>
        <w:shd w:val="clear" w:color="auto" w:fill="FFFFFF"/>
        <w:spacing w:line="240" w:lineRule="auto"/>
        <w:ind w:left="709" w:right="616"/>
        <w:textAlignment w:val="top"/>
        <w:outlineLvl w:val="1"/>
        <w:rPr>
          <w:rFonts w:cs="Arial"/>
          <w:color w:val="auto"/>
          <w:szCs w:val="22"/>
        </w:rPr>
      </w:pPr>
      <w:r w:rsidRPr="00DA6D5C">
        <w:rPr>
          <w:rFonts w:cs="Arial"/>
          <w:color w:val="auto"/>
          <w:szCs w:val="22"/>
        </w:rPr>
        <w:t xml:space="preserve"> </w:t>
      </w:r>
    </w:p>
    <w:p w14:paraId="10412794" w14:textId="77777777" w:rsidR="00702493" w:rsidRPr="00DA6D5C" w:rsidRDefault="00FC45B1" w:rsidP="00702493">
      <w:pPr>
        <w:shd w:val="clear" w:color="auto" w:fill="FFFFFF"/>
        <w:spacing w:line="240" w:lineRule="auto"/>
        <w:ind w:left="993" w:right="616"/>
        <w:textAlignment w:val="top"/>
        <w:outlineLvl w:val="1"/>
        <w:rPr>
          <w:rFonts w:cs="Arial"/>
          <w:color w:val="auto"/>
          <w:szCs w:val="22"/>
        </w:rPr>
      </w:pPr>
      <w:r w:rsidRPr="00DA6D5C">
        <w:rPr>
          <w:rFonts w:cs="Arial"/>
          <w:color w:val="auto"/>
          <w:szCs w:val="22"/>
        </w:rPr>
        <w:t xml:space="preserve">i) La licencia de construcción establezca que el proyecto a ser desarrollado sea de vivienda de interés social y/o de </w:t>
      </w:r>
      <w:r w:rsidR="00702493" w:rsidRPr="00DA6D5C">
        <w:rPr>
          <w:rFonts w:cs="Arial"/>
          <w:color w:val="auto"/>
          <w:szCs w:val="22"/>
        </w:rPr>
        <w:t>interés prioritario.</w:t>
      </w:r>
    </w:p>
    <w:p w14:paraId="7581EA3A" w14:textId="77777777" w:rsidR="00702493" w:rsidRPr="00DA6D5C" w:rsidRDefault="00702493" w:rsidP="00702493">
      <w:pPr>
        <w:shd w:val="clear" w:color="auto" w:fill="FFFFFF"/>
        <w:spacing w:line="240" w:lineRule="auto"/>
        <w:ind w:left="993" w:right="616"/>
        <w:textAlignment w:val="top"/>
        <w:outlineLvl w:val="1"/>
        <w:rPr>
          <w:rFonts w:cs="Arial"/>
          <w:color w:val="auto"/>
          <w:szCs w:val="22"/>
        </w:rPr>
      </w:pPr>
    </w:p>
    <w:p w14:paraId="4D9E486B" w14:textId="77777777" w:rsidR="00702493" w:rsidRPr="00DA6D5C" w:rsidRDefault="00FC45B1" w:rsidP="00702493">
      <w:pPr>
        <w:shd w:val="clear" w:color="auto" w:fill="FFFFFF"/>
        <w:spacing w:line="240" w:lineRule="auto"/>
        <w:ind w:left="993" w:right="616"/>
        <w:textAlignment w:val="top"/>
        <w:outlineLvl w:val="1"/>
        <w:rPr>
          <w:rFonts w:cs="Arial"/>
          <w:color w:val="auto"/>
          <w:szCs w:val="22"/>
        </w:rPr>
      </w:pPr>
      <w:r w:rsidRPr="00DA6D5C">
        <w:rPr>
          <w:rFonts w:cs="Arial"/>
          <w:color w:val="auto"/>
          <w:szCs w:val="22"/>
        </w:rPr>
        <w:t xml:space="preserve">ii) Los predios sean aportados a un patrimonio autónomo con objeto exclusivo de desarrollo del proyecto de vivienda de interés social y/o de interés prioritario; </w:t>
      </w:r>
    </w:p>
    <w:p w14:paraId="407BB27E" w14:textId="77777777" w:rsidR="00702493" w:rsidRPr="00DA6D5C" w:rsidRDefault="00702493" w:rsidP="00702493">
      <w:pPr>
        <w:shd w:val="clear" w:color="auto" w:fill="FFFFFF"/>
        <w:spacing w:line="240" w:lineRule="auto"/>
        <w:ind w:left="993" w:right="616"/>
        <w:textAlignment w:val="top"/>
        <w:outlineLvl w:val="1"/>
        <w:rPr>
          <w:rFonts w:cs="Arial"/>
          <w:color w:val="auto"/>
          <w:szCs w:val="22"/>
        </w:rPr>
      </w:pPr>
    </w:p>
    <w:p w14:paraId="27DFB778" w14:textId="77777777" w:rsidR="00702493" w:rsidRPr="00DA6D5C" w:rsidRDefault="00702493" w:rsidP="00702493">
      <w:pPr>
        <w:shd w:val="clear" w:color="auto" w:fill="FFFFFF"/>
        <w:spacing w:line="240" w:lineRule="auto"/>
        <w:ind w:left="993" w:right="616"/>
        <w:textAlignment w:val="top"/>
        <w:outlineLvl w:val="1"/>
        <w:rPr>
          <w:rFonts w:cs="Arial"/>
          <w:color w:val="auto"/>
          <w:szCs w:val="22"/>
        </w:rPr>
      </w:pPr>
      <w:r w:rsidRPr="00DA6D5C">
        <w:rPr>
          <w:rFonts w:cs="Arial"/>
          <w:color w:val="auto"/>
          <w:szCs w:val="22"/>
        </w:rPr>
        <w:t>iii)</w:t>
      </w:r>
      <w:r w:rsidR="00FC45B1" w:rsidRPr="00DA6D5C">
        <w:rPr>
          <w:rFonts w:cs="Arial"/>
          <w:color w:val="auto"/>
          <w:szCs w:val="22"/>
        </w:rPr>
        <w:t xml:space="preserve"> La totalidad del desarrollo del proyecto de vivienda de interés social y/o de interés prioritario se efectúe a través del patrimonio autónomo, y </w:t>
      </w:r>
    </w:p>
    <w:p w14:paraId="07214CFF" w14:textId="77777777" w:rsidR="00702493" w:rsidRPr="00DA6D5C" w:rsidRDefault="00702493" w:rsidP="00702493">
      <w:pPr>
        <w:shd w:val="clear" w:color="auto" w:fill="FFFFFF"/>
        <w:spacing w:line="240" w:lineRule="auto"/>
        <w:ind w:left="993" w:right="616"/>
        <w:textAlignment w:val="top"/>
        <w:outlineLvl w:val="1"/>
        <w:rPr>
          <w:rFonts w:cs="Arial"/>
          <w:color w:val="auto"/>
          <w:szCs w:val="22"/>
        </w:rPr>
      </w:pPr>
    </w:p>
    <w:p w14:paraId="7D8D8566" w14:textId="73FF1692" w:rsidR="00FC45B1" w:rsidRPr="00DA6D5C" w:rsidRDefault="00702493" w:rsidP="00702493">
      <w:pPr>
        <w:shd w:val="clear" w:color="auto" w:fill="FFFFFF"/>
        <w:spacing w:line="240" w:lineRule="auto"/>
        <w:ind w:left="993" w:right="616"/>
        <w:textAlignment w:val="top"/>
        <w:outlineLvl w:val="1"/>
        <w:rPr>
          <w:rFonts w:cs="Arial"/>
          <w:color w:val="auto"/>
          <w:szCs w:val="22"/>
        </w:rPr>
      </w:pPr>
      <w:r w:rsidRPr="00DA6D5C">
        <w:rPr>
          <w:rFonts w:cs="Arial"/>
          <w:color w:val="auto"/>
          <w:szCs w:val="22"/>
        </w:rPr>
        <w:t xml:space="preserve">iv) </w:t>
      </w:r>
      <w:r w:rsidR="00FC45B1" w:rsidRPr="00DA6D5C">
        <w:rPr>
          <w:rFonts w:cs="Arial"/>
          <w:color w:val="auto"/>
          <w:szCs w:val="22"/>
        </w:rPr>
        <w:t xml:space="preserve">El plazo de la fiducia mercantil a través del cual se desarrolla el proyecto, no exceda de diez (10) años. El Gobierno nacional reglamentará la materia. </w:t>
      </w:r>
    </w:p>
    <w:p w14:paraId="39439769" w14:textId="77777777" w:rsidR="00FC45B1" w:rsidRPr="00DA6D5C" w:rsidRDefault="00FC45B1" w:rsidP="00FC45B1">
      <w:pPr>
        <w:shd w:val="clear" w:color="auto" w:fill="FFFFFF"/>
        <w:spacing w:line="240" w:lineRule="auto"/>
        <w:ind w:left="709" w:right="616"/>
        <w:textAlignment w:val="top"/>
        <w:outlineLvl w:val="1"/>
        <w:rPr>
          <w:rFonts w:cs="Arial"/>
          <w:color w:val="auto"/>
          <w:szCs w:val="22"/>
        </w:rPr>
      </w:pPr>
      <w:r w:rsidRPr="00DA6D5C">
        <w:rPr>
          <w:rFonts w:cs="Arial"/>
          <w:color w:val="auto"/>
          <w:szCs w:val="22"/>
        </w:rPr>
        <w:t xml:space="preserve"> </w:t>
      </w:r>
    </w:p>
    <w:p w14:paraId="71146CA3" w14:textId="77777777" w:rsidR="00FC45B1" w:rsidRPr="00DA6D5C" w:rsidRDefault="00FC45B1" w:rsidP="00702493">
      <w:pPr>
        <w:shd w:val="clear" w:color="auto" w:fill="FFFFFF"/>
        <w:spacing w:line="240" w:lineRule="auto"/>
        <w:ind w:left="993" w:right="616"/>
        <w:textAlignment w:val="top"/>
        <w:outlineLvl w:val="1"/>
        <w:rPr>
          <w:rFonts w:cs="Arial"/>
          <w:color w:val="auto"/>
          <w:szCs w:val="22"/>
        </w:rPr>
      </w:pPr>
      <w:r w:rsidRPr="00DA6D5C">
        <w:rPr>
          <w:rFonts w:cs="Arial"/>
          <w:color w:val="auto"/>
          <w:szCs w:val="22"/>
        </w:rPr>
        <w:t>Los mismos requisitos establecidos en este literal serán aplicables cuando se pretenda acceder a la exención prevista por la enajenación de predios para proyectos de renovación urbana.</w:t>
      </w:r>
    </w:p>
    <w:p w14:paraId="37988CB8" w14:textId="77777777" w:rsidR="00FC45B1" w:rsidRPr="00DA6D5C" w:rsidRDefault="00FC45B1" w:rsidP="00FC45B1">
      <w:pPr>
        <w:shd w:val="clear" w:color="auto" w:fill="FFFFFF"/>
        <w:spacing w:line="240" w:lineRule="auto"/>
        <w:ind w:right="616"/>
        <w:textAlignment w:val="top"/>
        <w:outlineLvl w:val="1"/>
        <w:rPr>
          <w:rFonts w:cs="Arial"/>
          <w:color w:val="auto"/>
          <w:szCs w:val="22"/>
        </w:rPr>
      </w:pPr>
    </w:p>
    <w:p w14:paraId="725B5112" w14:textId="77777777" w:rsidR="00FC45B1" w:rsidRPr="00DA6D5C" w:rsidRDefault="00FC45B1" w:rsidP="00FC45B1">
      <w:pPr>
        <w:pStyle w:val="Prrafodelista"/>
        <w:spacing w:line="240" w:lineRule="auto"/>
        <w:ind w:left="709" w:right="589"/>
        <w:rPr>
          <w:rFonts w:ascii="Arial" w:hAnsi="Arial" w:cs="Arial"/>
          <w:lang w:eastAsia="es-ES_tradnl"/>
        </w:rPr>
      </w:pPr>
      <w:r w:rsidRPr="00DA6D5C">
        <w:rPr>
          <w:rFonts w:ascii="Arial" w:hAnsi="Arial" w:cs="Arial"/>
          <w:lang w:eastAsia="es-ES_tradnl"/>
        </w:rPr>
        <w:t xml:space="preserve">5. Aprovechamiento de nuevas plantaciones forestales, incluida la guadua, según la calificación que para el efecto expida la corporación autónoma regional o la entidad competente. </w:t>
      </w:r>
    </w:p>
    <w:p w14:paraId="344224C3" w14:textId="77777777" w:rsidR="00FC45B1" w:rsidRPr="00DA6D5C" w:rsidRDefault="00FC45B1" w:rsidP="00FC45B1">
      <w:pPr>
        <w:pStyle w:val="Prrafodelista"/>
        <w:spacing w:line="240" w:lineRule="auto"/>
        <w:ind w:left="709" w:right="589"/>
        <w:rPr>
          <w:rFonts w:ascii="Arial" w:hAnsi="Arial" w:cs="Arial"/>
          <w:lang w:eastAsia="es-ES_tradnl"/>
        </w:rPr>
      </w:pPr>
    </w:p>
    <w:p w14:paraId="6889252E" w14:textId="5811F4F2" w:rsidR="00FC45B1" w:rsidRPr="00DA6D5C" w:rsidRDefault="00FC45B1" w:rsidP="00FC45B1">
      <w:pPr>
        <w:pStyle w:val="Prrafodelista"/>
        <w:spacing w:line="240" w:lineRule="auto"/>
        <w:ind w:left="709" w:right="589"/>
        <w:rPr>
          <w:rFonts w:ascii="Arial" w:hAnsi="Arial" w:cs="Arial"/>
          <w:lang w:eastAsia="es-ES_tradnl"/>
        </w:rPr>
      </w:pPr>
      <w:r w:rsidRPr="00DA6D5C">
        <w:rPr>
          <w:rFonts w:ascii="Arial" w:hAnsi="Arial" w:cs="Arial"/>
          <w:lang w:eastAsia="es-ES_tradnl"/>
        </w:rPr>
        <w:t xml:space="preserve">En las mismas condiciones, gozarán de la exención los contribuyentes que a partir de la fecha de entrada en vigencia de la presente ley realicen inversiones en nuevos aserríos vinculados directamente al aprovechamiento a que se refiere este numeral. </w:t>
      </w:r>
    </w:p>
    <w:p w14:paraId="43EEDFF3" w14:textId="77777777" w:rsidR="00C835E5" w:rsidRPr="00DA6D5C" w:rsidRDefault="00C835E5" w:rsidP="00FC45B1">
      <w:pPr>
        <w:pStyle w:val="Prrafodelista"/>
        <w:spacing w:line="240" w:lineRule="auto"/>
        <w:ind w:left="709" w:right="589"/>
        <w:rPr>
          <w:rFonts w:ascii="Arial" w:hAnsi="Arial" w:cs="Arial"/>
          <w:lang w:eastAsia="es-ES_tradnl"/>
        </w:rPr>
      </w:pPr>
    </w:p>
    <w:p w14:paraId="70643577" w14:textId="77777777" w:rsidR="00FC45B1" w:rsidRPr="00DA6D5C" w:rsidRDefault="00FC45B1" w:rsidP="00FC45B1">
      <w:pPr>
        <w:pStyle w:val="Prrafodelista"/>
        <w:spacing w:line="240" w:lineRule="auto"/>
        <w:ind w:left="709" w:right="589"/>
        <w:rPr>
          <w:rFonts w:ascii="Arial" w:hAnsi="Arial" w:cs="Arial"/>
          <w:lang w:eastAsia="es-ES_tradnl"/>
        </w:rPr>
      </w:pPr>
      <w:r w:rsidRPr="00DA6D5C">
        <w:rPr>
          <w:rFonts w:ascii="Arial" w:hAnsi="Arial" w:cs="Arial"/>
          <w:lang w:eastAsia="es-ES_tradnl"/>
        </w:rPr>
        <w:t xml:space="preserve">También gozarán de la exención de que trata este numeral, los contribuyentes </w:t>
      </w:r>
      <w:proofErr w:type="gramStart"/>
      <w:r w:rsidRPr="00DA6D5C">
        <w:rPr>
          <w:rFonts w:ascii="Arial" w:hAnsi="Arial" w:cs="Arial"/>
          <w:lang w:eastAsia="es-ES_tradnl"/>
        </w:rPr>
        <w:t>que</w:t>
      </w:r>
      <w:proofErr w:type="gramEnd"/>
      <w:r w:rsidRPr="00DA6D5C">
        <w:rPr>
          <w:rFonts w:ascii="Arial" w:hAnsi="Arial" w:cs="Arial"/>
          <w:lang w:eastAsia="es-ES_tradnl"/>
        </w:rPr>
        <w:t xml:space="preserve"> a la fecha de entrada en vigencia de la presente ley, posean plantaciones de árboles maderables debidamente registrados ante la autoridad competente. La exención queda sujeta a la renovación técnica de los cultivos. </w:t>
      </w:r>
    </w:p>
    <w:p w14:paraId="4F641BAD" w14:textId="77777777" w:rsidR="00FC45B1" w:rsidRPr="00DA6D5C" w:rsidRDefault="00FC45B1" w:rsidP="00FC45B1">
      <w:pPr>
        <w:pStyle w:val="Prrafodelista"/>
        <w:spacing w:line="240" w:lineRule="auto"/>
        <w:ind w:left="709" w:right="589"/>
        <w:rPr>
          <w:rFonts w:ascii="Arial" w:hAnsi="Arial" w:cs="Arial"/>
          <w:lang w:eastAsia="es-ES_tradnl"/>
        </w:rPr>
      </w:pPr>
      <w:r w:rsidRPr="00DA6D5C">
        <w:rPr>
          <w:rFonts w:ascii="Arial" w:hAnsi="Arial" w:cs="Arial"/>
          <w:lang w:eastAsia="es-ES_tradnl"/>
        </w:rPr>
        <w:t xml:space="preserve">La exención de que trata el presente numeral estará vigente hasta el año gravable 2036, incluido. </w:t>
      </w:r>
    </w:p>
    <w:p w14:paraId="4E86A905" w14:textId="77777777" w:rsidR="00FC45B1" w:rsidRPr="00DA6D5C" w:rsidRDefault="00FC45B1" w:rsidP="00FC45B1">
      <w:pPr>
        <w:pStyle w:val="Prrafodelista"/>
        <w:spacing w:line="240" w:lineRule="auto"/>
        <w:ind w:left="709" w:right="589"/>
        <w:rPr>
          <w:rFonts w:ascii="Arial" w:hAnsi="Arial" w:cs="Arial"/>
          <w:lang w:eastAsia="es-ES_tradnl"/>
        </w:rPr>
      </w:pPr>
    </w:p>
    <w:p w14:paraId="1F0EF13F" w14:textId="77777777" w:rsidR="00FC45B1" w:rsidRPr="00DA6D5C" w:rsidRDefault="00FC45B1" w:rsidP="00FC45B1">
      <w:pPr>
        <w:pStyle w:val="Prrafodelista"/>
        <w:spacing w:line="240" w:lineRule="auto"/>
        <w:ind w:left="709" w:right="589"/>
        <w:rPr>
          <w:rFonts w:ascii="Arial" w:hAnsi="Arial" w:cs="Arial"/>
          <w:lang w:eastAsia="es-ES_tradnl"/>
        </w:rPr>
      </w:pPr>
      <w:r w:rsidRPr="00DA6D5C">
        <w:rPr>
          <w:rFonts w:ascii="Arial" w:hAnsi="Arial" w:cs="Arial"/>
          <w:lang w:eastAsia="es-ES_tradnl"/>
        </w:rPr>
        <w:t>6. La prestación del servicio de transporte fluvial con embarcaciones y planchones de bajo calado, por un término de quince (15) años a partir de la vigencia de la presente ley.</w:t>
      </w:r>
    </w:p>
    <w:p w14:paraId="1B49BBDB" w14:textId="77777777" w:rsidR="00FC45B1" w:rsidRPr="00DA6D5C" w:rsidRDefault="00FC45B1" w:rsidP="00FC45B1">
      <w:pPr>
        <w:tabs>
          <w:tab w:val="left" w:pos="3544"/>
        </w:tabs>
        <w:spacing w:line="240" w:lineRule="auto"/>
        <w:ind w:right="589"/>
        <w:rPr>
          <w:rFonts w:cs="Arial"/>
          <w:b/>
          <w:color w:val="auto"/>
          <w:szCs w:val="22"/>
        </w:rPr>
      </w:pPr>
    </w:p>
    <w:p w14:paraId="76B87C59" w14:textId="77777777" w:rsidR="00FC45B1" w:rsidRPr="00DA6D5C" w:rsidRDefault="00FC45B1" w:rsidP="00FC45B1">
      <w:pPr>
        <w:tabs>
          <w:tab w:val="left" w:pos="3544"/>
        </w:tabs>
        <w:spacing w:line="240" w:lineRule="auto"/>
        <w:ind w:left="709" w:right="589"/>
        <w:rPr>
          <w:rFonts w:cs="Arial"/>
          <w:color w:val="auto"/>
          <w:szCs w:val="22"/>
        </w:rPr>
      </w:pPr>
      <w:r w:rsidRPr="00DA6D5C">
        <w:rPr>
          <w:rFonts w:cs="Arial"/>
          <w:b/>
          <w:color w:val="auto"/>
          <w:szCs w:val="22"/>
        </w:rPr>
        <w:t xml:space="preserve">PARÁGRAFO 1. </w:t>
      </w:r>
      <w:r w:rsidRPr="00DA6D5C">
        <w:rPr>
          <w:rFonts w:cs="Arial"/>
          <w:color w:val="auto"/>
          <w:szCs w:val="22"/>
        </w:rPr>
        <w:t xml:space="preserve">Las exenciones consagradas en los numerales 1 y 2 del presente artículo aplican exclusivamente a los contribuyentes que tengan ingresos brutos anuales inferiores a ochenta mil (80.000) UVT y se encuentren inscritos en el Registro Único Tributario como contribuyentes del régimen general del impuesto sobre la renta. Los anteriores requisitos deben cumplirse en todos los periodos gravables en los cuales se aplique el beneficio de renta exenta. </w:t>
      </w:r>
    </w:p>
    <w:p w14:paraId="1E876097" w14:textId="77777777" w:rsidR="00FC45B1" w:rsidRPr="00DA6D5C" w:rsidRDefault="00FC45B1" w:rsidP="00FC45B1">
      <w:pPr>
        <w:tabs>
          <w:tab w:val="left" w:pos="3544"/>
        </w:tabs>
        <w:spacing w:line="240" w:lineRule="auto"/>
        <w:ind w:left="709" w:right="589"/>
        <w:rPr>
          <w:rFonts w:cs="Arial"/>
          <w:color w:val="auto"/>
          <w:szCs w:val="22"/>
        </w:rPr>
      </w:pPr>
    </w:p>
    <w:p w14:paraId="4A9136E1" w14:textId="77777777" w:rsidR="00FC45B1" w:rsidRPr="00DA6D5C" w:rsidRDefault="00FC45B1" w:rsidP="00FC45B1">
      <w:pPr>
        <w:tabs>
          <w:tab w:val="left" w:pos="3544"/>
        </w:tabs>
        <w:spacing w:line="240" w:lineRule="auto"/>
        <w:ind w:left="709" w:right="589"/>
        <w:rPr>
          <w:rFonts w:cs="Arial"/>
          <w:color w:val="auto"/>
          <w:szCs w:val="22"/>
        </w:rPr>
      </w:pPr>
      <w:r w:rsidRPr="00DA6D5C">
        <w:rPr>
          <w:rFonts w:cs="Arial"/>
          <w:color w:val="auto"/>
          <w:szCs w:val="22"/>
        </w:rPr>
        <w:t xml:space="preserve">El presente parágrafo no aplica para aquéllas sociedades cuyo objeto social principal sean actividades enmarcadas dentro de la Clasificación de Actividades Económicas CIIU 5911.  </w:t>
      </w:r>
    </w:p>
    <w:p w14:paraId="3FF32E27" w14:textId="77777777" w:rsidR="00FC45B1" w:rsidRPr="00DA6D5C" w:rsidRDefault="00FC45B1" w:rsidP="00FC45B1">
      <w:pPr>
        <w:tabs>
          <w:tab w:val="left" w:pos="3544"/>
        </w:tabs>
        <w:spacing w:line="240" w:lineRule="auto"/>
        <w:ind w:left="709" w:right="589"/>
        <w:rPr>
          <w:rFonts w:cs="Arial"/>
          <w:color w:val="auto"/>
          <w:szCs w:val="22"/>
        </w:rPr>
      </w:pPr>
    </w:p>
    <w:p w14:paraId="6F3E74E4" w14:textId="77777777" w:rsidR="00FC45B1" w:rsidRPr="00DA6D5C" w:rsidRDefault="00FC45B1" w:rsidP="00FC45B1">
      <w:pPr>
        <w:tabs>
          <w:tab w:val="left" w:pos="3544"/>
        </w:tabs>
        <w:spacing w:line="240" w:lineRule="auto"/>
        <w:ind w:left="709" w:right="589"/>
        <w:rPr>
          <w:rFonts w:cs="Arial"/>
          <w:color w:val="auto"/>
          <w:szCs w:val="22"/>
        </w:rPr>
      </w:pPr>
      <w:r w:rsidRPr="00DA6D5C">
        <w:rPr>
          <w:rFonts w:cs="Arial"/>
          <w:b/>
          <w:color w:val="auto"/>
          <w:szCs w:val="22"/>
        </w:rPr>
        <w:t>PARÁGRAFO 2.</w:t>
      </w:r>
      <w:r w:rsidRPr="00DA6D5C">
        <w:rPr>
          <w:rFonts w:cs="Arial"/>
          <w:color w:val="auto"/>
          <w:szCs w:val="22"/>
        </w:rPr>
        <w:t xml:space="preserve"> Las entidades que tengan derecho a las exenciones a las que se refieren los numerales 1 y 2 del presente artículo estarán obligadas a realizar los aportes parafiscales y las cotizaciones de que tratan los artículos 202 y 204 de la Ley 100 de 1993 y las pertinentes de la Ley 1122 de 2007, el artículo 7 de la Ley 21 de 1982, los artículos 2° y 3° de la Ley 27 de 1974 y el artículo 1 ° de la Ley 89 de 1988, y de acuerdo con los requisitos y condiciones establecidos en las normas aplicables.</w:t>
      </w:r>
    </w:p>
    <w:p w14:paraId="4A175027" w14:textId="77777777" w:rsidR="00FC45B1" w:rsidRPr="00DA6D5C" w:rsidRDefault="00FC45B1" w:rsidP="00FC45B1">
      <w:pPr>
        <w:shd w:val="clear" w:color="auto" w:fill="FFFFFF"/>
        <w:spacing w:line="240" w:lineRule="auto"/>
        <w:textAlignment w:val="top"/>
        <w:rPr>
          <w:rFonts w:cs="Arial"/>
          <w:color w:val="auto"/>
          <w:szCs w:val="22"/>
        </w:rPr>
      </w:pPr>
    </w:p>
    <w:p w14:paraId="7B6AD5C9" w14:textId="77777777" w:rsidR="00FC45B1" w:rsidRPr="00DA6D5C" w:rsidRDefault="00FC45B1" w:rsidP="00FC45B1">
      <w:pPr>
        <w:shd w:val="clear" w:color="auto" w:fill="FFFFFF"/>
        <w:spacing w:line="240" w:lineRule="auto"/>
        <w:ind w:left="708" w:right="589"/>
        <w:textAlignment w:val="top"/>
        <w:rPr>
          <w:rFonts w:cs="Arial"/>
          <w:color w:val="auto"/>
          <w:szCs w:val="22"/>
        </w:rPr>
      </w:pPr>
      <w:r w:rsidRPr="00DA6D5C">
        <w:rPr>
          <w:rFonts w:cs="Arial"/>
          <w:b/>
          <w:color w:val="auto"/>
          <w:szCs w:val="22"/>
        </w:rPr>
        <w:t>PARÁGRAFO 3.</w:t>
      </w:r>
      <w:r w:rsidRPr="00DA6D5C">
        <w:rPr>
          <w:rFonts w:cs="Arial"/>
          <w:color w:val="auto"/>
          <w:szCs w:val="22"/>
        </w:rPr>
        <w:t xml:space="preserve"> Las rentas exentas por la venta de energía eléctrica generada con base en los recursos eólicos, biomasa o residuos agrícolas, solar, geotérmica o de los mares, de que trata el presente artículo, no podrán aplicarse concurrentemente con los beneficios establecidos en la Ley 1715 de 2014.</w:t>
      </w:r>
    </w:p>
    <w:p w14:paraId="4C987642" w14:textId="77777777" w:rsidR="00FC45B1" w:rsidRPr="00DA6D5C" w:rsidRDefault="00FC45B1" w:rsidP="00FC45B1">
      <w:pPr>
        <w:shd w:val="clear" w:color="auto" w:fill="FFFFFF"/>
        <w:spacing w:line="240" w:lineRule="auto"/>
        <w:textAlignment w:val="top"/>
        <w:outlineLvl w:val="1"/>
        <w:rPr>
          <w:rFonts w:cs="Arial"/>
          <w:b/>
          <w:color w:val="auto"/>
          <w:szCs w:val="22"/>
        </w:rPr>
      </w:pPr>
    </w:p>
    <w:p w14:paraId="0FFD8DBB" w14:textId="388418DE" w:rsidR="00FC45B1" w:rsidRPr="00DA6D5C" w:rsidRDefault="00FC45B1" w:rsidP="00FC45B1">
      <w:pPr>
        <w:shd w:val="clear" w:color="auto" w:fill="FFFFFF"/>
        <w:spacing w:line="240" w:lineRule="auto"/>
        <w:ind w:right="306"/>
        <w:textAlignment w:val="top"/>
        <w:outlineLvl w:val="1"/>
        <w:rPr>
          <w:rFonts w:cs="Arial"/>
          <w:b/>
          <w:color w:val="auto"/>
          <w:szCs w:val="22"/>
        </w:rPr>
      </w:pPr>
      <w:r w:rsidRPr="00DA6D5C">
        <w:rPr>
          <w:rFonts w:cs="Arial"/>
          <w:b/>
          <w:color w:val="auto"/>
          <w:szCs w:val="22"/>
        </w:rPr>
        <w:t xml:space="preserve">ARTÍCULO 69. </w:t>
      </w:r>
      <w:r w:rsidRPr="00DA6D5C">
        <w:rPr>
          <w:rFonts w:cs="Arial"/>
          <w:color w:val="auto"/>
          <w:szCs w:val="22"/>
        </w:rPr>
        <w:t>Modifíque</w:t>
      </w:r>
      <w:r w:rsidR="008F6682">
        <w:rPr>
          <w:rFonts w:cs="Arial"/>
          <w:color w:val="auto"/>
          <w:szCs w:val="22"/>
        </w:rPr>
        <w:t>n</w:t>
      </w:r>
      <w:r w:rsidRPr="00DA6D5C">
        <w:rPr>
          <w:rFonts w:cs="Arial"/>
          <w:color w:val="auto"/>
          <w:szCs w:val="22"/>
        </w:rPr>
        <w:t>se el inciso primero y el parágrafo 5, del artículo 240 del Estatuto Tributario, los cuales quedarán así:</w:t>
      </w:r>
    </w:p>
    <w:p w14:paraId="0D330AEA" w14:textId="77777777" w:rsidR="00FC45B1" w:rsidRPr="00DA6D5C" w:rsidRDefault="00FC45B1" w:rsidP="00FC45B1">
      <w:pPr>
        <w:shd w:val="clear" w:color="auto" w:fill="FFFFFF"/>
        <w:spacing w:line="240" w:lineRule="auto"/>
        <w:textAlignment w:val="top"/>
        <w:outlineLvl w:val="1"/>
        <w:rPr>
          <w:rFonts w:cs="Arial"/>
          <w:b/>
          <w:color w:val="auto"/>
          <w:szCs w:val="22"/>
        </w:rPr>
      </w:pPr>
    </w:p>
    <w:p w14:paraId="7A366D86"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rPr>
      </w:pPr>
      <w:r w:rsidRPr="00DA6D5C">
        <w:rPr>
          <w:rFonts w:cs="Arial"/>
          <w:b/>
          <w:color w:val="auto"/>
          <w:szCs w:val="22"/>
        </w:rPr>
        <w:t>ARTÍCULO 240. TARIFA GENERAL PARA PARA PERSONAS JURÍDICAS</w:t>
      </w:r>
      <w:r w:rsidRPr="00DA6D5C">
        <w:rPr>
          <w:rFonts w:cs="Arial"/>
          <w:color w:val="auto"/>
          <w:szCs w:val="22"/>
        </w:rPr>
        <w:t>. La tarifa general del impuesto sobre la renta aplicable a las sociedades nacionales y sus asimiladas, los establecimientos permanentes de entidades del exterior y las personas jurídicas extranjeras con o sin residencia en el país, obligadas a presentar la declaración anual del impuesto sobre la renta y complementarios, será del treinta y tres por ciento (33%) para el año gravable 2019, treinta y dos por ciento (32%) para el año gravable 2020, treinta y uno por ciento (31%) para el año gravable 2021 y del treinta por ciento (30%) a partir del año gravable 2022.</w:t>
      </w:r>
    </w:p>
    <w:p w14:paraId="1514A891"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rPr>
      </w:pPr>
    </w:p>
    <w:p w14:paraId="549371F4"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rPr>
      </w:pPr>
      <w:r w:rsidRPr="00DA6D5C">
        <w:rPr>
          <w:rFonts w:cs="Arial"/>
          <w:b/>
          <w:color w:val="auto"/>
          <w:szCs w:val="22"/>
        </w:rPr>
        <w:t>PARÁGRAFO 5.</w:t>
      </w:r>
      <w:r w:rsidRPr="00DA6D5C">
        <w:rPr>
          <w:rFonts w:cs="Arial"/>
          <w:color w:val="auto"/>
          <w:szCs w:val="22"/>
        </w:rPr>
        <w:t xml:space="preserve"> A partir del 1 de enero de 2019, las rentas provenientes de servicios prestados en nuevos hoteles que se construyan dentro de los cuatro (4) años siguientes a partir de la entrada en vigencia de esta ley, estarán gravadas a la tarifa del 9% por un término de diez (10) años. La tarifa del 9% también será aplicable sobre las rentas provenientes de servicios hoteleros prestados en hoteles que se remodelen y/o amplíen dentro de los cuatro (4) años siguientes a la entrada en vigencia de la presente ley, por un término de diez (10</w:t>
      </w:r>
      <w:r w:rsidRPr="00DA6D5C">
        <w:rPr>
          <w:rFonts w:cs="Arial"/>
          <w:b/>
          <w:color w:val="auto"/>
          <w:szCs w:val="22"/>
          <w:u w:val="single"/>
        </w:rPr>
        <w:t>)</w:t>
      </w:r>
      <w:r w:rsidRPr="00DA6D5C">
        <w:rPr>
          <w:rFonts w:cs="Arial"/>
          <w:b/>
          <w:color w:val="auto"/>
          <w:szCs w:val="22"/>
        </w:rPr>
        <w:t xml:space="preserve"> </w:t>
      </w:r>
      <w:r w:rsidRPr="00DA6D5C">
        <w:rPr>
          <w:rFonts w:cs="Arial"/>
          <w:color w:val="auto"/>
          <w:szCs w:val="22"/>
        </w:rPr>
        <w:t>años, siempre y cuando el valor de la remodelación y/o ampliación no sea inferior al cincuenta por ciento (50%) del valor de adquisición del inmueble remodelado y/o ampliado, conforme a las reglas del artículo 90 de este Estatuto. Para efectos de la remodelación y/o ampliación, se requiere aprobación previa del proyecto por parte de la Curaduría Urbana o en su defecto de la Alcaldía Municipal del domicilio del inmueble remodelado y/o ampliado.</w:t>
      </w:r>
    </w:p>
    <w:p w14:paraId="37878F15"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rPr>
      </w:pPr>
    </w:p>
    <w:p w14:paraId="6688F29E"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rPr>
      </w:pPr>
      <w:r w:rsidRPr="00DA6D5C">
        <w:rPr>
          <w:rFonts w:cs="Arial"/>
          <w:color w:val="auto"/>
          <w:szCs w:val="22"/>
        </w:rPr>
        <w:t>Lo previsto en este Parágrafo no será aplicable a moteles y residencias.</w:t>
      </w:r>
    </w:p>
    <w:p w14:paraId="2ED07702" w14:textId="77777777" w:rsidR="00FC45B1" w:rsidRPr="00DA6D5C" w:rsidRDefault="00FC45B1" w:rsidP="00FC45B1">
      <w:pPr>
        <w:tabs>
          <w:tab w:val="left" w:pos="3544"/>
        </w:tabs>
        <w:spacing w:line="240" w:lineRule="auto"/>
        <w:rPr>
          <w:rFonts w:cs="Arial"/>
          <w:color w:val="auto"/>
          <w:szCs w:val="22"/>
        </w:rPr>
      </w:pPr>
    </w:p>
    <w:p w14:paraId="0E7258E1" w14:textId="77777777" w:rsidR="00FC45B1" w:rsidRPr="00DA6D5C" w:rsidRDefault="00FC45B1" w:rsidP="00FC45B1">
      <w:pPr>
        <w:shd w:val="clear" w:color="auto" w:fill="FFFFFF"/>
        <w:spacing w:line="240" w:lineRule="auto"/>
        <w:textAlignment w:val="top"/>
        <w:outlineLvl w:val="1"/>
        <w:rPr>
          <w:rFonts w:cs="Arial"/>
          <w:color w:val="auto"/>
          <w:szCs w:val="22"/>
        </w:rPr>
      </w:pPr>
      <w:r w:rsidRPr="00DA6D5C">
        <w:rPr>
          <w:rFonts w:cs="Arial"/>
          <w:b/>
          <w:color w:val="auto"/>
          <w:szCs w:val="22"/>
        </w:rPr>
        <w:t>ARTÍCULO 70</w:t>
      </w:r>
      <w:r w:rsidRPr="00DA6D5C">
        <w:rPr>
          <w:rFonts w:cs="Arial"/>
          <w:color w:val="auto"/>
          <w:szCs w:val="22"/>
        </w:rPr>
        <w:t>. Modifíquese el artículo 254 del Estatuto Tributario, el cual quedará así:</w:t>
      </w:r>
    </w:p>
    <w:p w14:paraId="53C85859" w14:textId="77777777" w:rsidR="00FC45B1" w:rsidRPr="00DA6D5C" w:rsidRDefault="00FC45B1" w:rsidP="00FC45B1">
      <w:pPr>
        <w:pStyle w:val="NormalWeb"/>
        <w:shd w:val="clear" w:color="auto" w:fill="FFFFFF"/>
        <w:jc w:val="both"/>
        <w:textAlignment w:val="top"/>
        <w:rPr>
          <w:rStyle w:val="Textoennegrita"/>
          <w:rFonts w:ascii="Arial" w:hAnsi="Arial" w:cs="Arial"/>
          <w:sz w:val="22"/>
          <w:szCs w:val="22"/>
        </w:rPr>
      </w:pPr>
    </w:p>
    <w:p w14:paraId="47F23968" w14:textId="77777777" w:rsidR="00FC45B1" w:rsidRPr="00DA6D5C" w:rsidRDefault="00FC45B1" w:rsidP="00FC45B1">
      <w:pPr>
        <w:pStyle w:val="NormalWeb"/>
        <w:shd w:val="clear" w:color="auto" w:fill="FFFFFF"/>
        <w:ind w:left="567" w:right="616"/>
        <w:jc w:val="both"/>
        <w:textAlignment w:val="top"/>
        <w:rPr>
          <w:rFonts w:ascii="Arial" w:hAnsi="Arial" w:cs="Arial"/>
          <w:sz w:val="22"/>
          <w:szCs w:val="22"/>
        </w:rPr>
      </w:pPr>
      <w:r w:rsidRPr="00DA6D5C">
        <w:rPr>
          <w:rStyle w:val="Textoennegrita"/>
          <w:rFonts w:ascii="Arial" w:hAnsi="Arial" w:cs="Arial"/>
          <w:sz w:val="22"/>
          <w:szCs w:val="22"/>
        </w:rPr>
        <w:t>ARTÍCULO 254. DESCUENTO POR IMPUESTOS PAGADOS EN EL EXTERIOR.</w:t>
      </w:r>
      <w:r w:rsidRPr="00DA6D5C">
        <w:rPr>
          <w:rFonts w:ascii="Arial" w:hAnsi="Arial" w:cs="Arial"/>
          <w:sz w:val="22"/>
          <w:szCs w:val="22"/>
        </w:rPr>
        <w:t> Las personas naturales residentes en el país y las sociedades y entidades nacionales, que sean contribuyentes del impuesto sobre la renta y complementarios y que perciban rentas de fuente extranjera sujetas al impuesto sobre la renta en el país de origen, tienen derecho a descontar del monto del impuesto colombiano de renta y complementarios, el impuesto pagado en el extranjero, cualquiera sea su denominación, liquidado sobre esas mismas rentas, siempre que el descuento no exceda del monto del impuesto que deba pagar el contribuyente en Colombia por esas mismas rentas. Para efectos de esta limitación general, las rentas del exterior deben depurarse imputando ingresos, costos y gastos.</w:t>
      </w:r>
    </w:p>
    <w:p w14:paraId="329113EA" w14:textId="77777777" w:rsidR="00FC45B1" w:rsidRPr="00DA6D5C" w:rsidRDefault="00FC45B1" w:rsidP="00FC45B1">
      <w:pPr>
        <w:pStyle w:val="NormalWeb"/>
        <w:shd w:val="clear" w:color="auto" w:fill="FFFFFF"/>
        <w:ind w:left="567" w:right="616"/>
        <w:jc w:val="both"/>
        <w:textAlignment w:val="top"/>
        <w:rPr>
          <w:rFonts w:ascii="Arial" w:hAnsi="Arial" w:cs="Arial"/>
          <w:sz w:val="22"/>
          <w:szCs w:val="22"/>
        </w:rPr>
      </w:pPr>
    </w:p>
    <w:p w14:paraId="02B5B647" w14:textId="77777777" w:rsidR="00FC45B1" w:rsidRPr="00DA6D5C" w:rsidRDefault="00FC45B1" w:rsidP="00FC45B1">
      <w:pPr>
        <w:pStyle w:val="NormalWeb"/>
        <w:shd w:val="clear" w:color="auto" w:fill="FFFFFF"/>
        <w:ind w:left="567" w:right="616"/>
        <w:jc w:val="both"/>
        <w:textAlignment w:val="top"/>
        <w:rPr>
          <w:rFonts w:ascii="Arial" w:hAnsi="Arial" w:cs="Arial"/>
          <w:sz w:val="22"/>
          <w:szCs w:val="22"/>
        </w:rPr>
      </w:pPr>
      <w:r w:rsidRPr="00DA6D5C">
        <w:rPr>
          <w:rFonts w:ascii="Arial" w:hAnsi="Arial" w:cs="Arial"/>
          <w:sz w:val="22"/>
          <w:szCs w:val="22"/>
        </w:rPr>
        <w:t>Cuando se trate de dividendos o participaciones provenientes de sociedades domiciliadas en el exterior, habrá lugar a un descuento tributario en el impuesto sobre la renta y complementarios por los impuestos sobre la renta pagados en el exterior, de la siguiente forma:</w:t>
      </w:r>
    </w:p>
    <w:p w14:paraId="101E7319" w14:textId="77777777" w:rsidR="00FC45B1" w:rsidRPr="00DA6D5C" w:rsidRDefault="00FC45B1" w:rsidP="00FC45B1">
      <w:pPr>
        <w:pStyle w:val="NormalWeb"/>
        <w:shd w:val="clear" w:color="auto" w:fill="FFFFFF"/>
        <w:ind w:left="567" w:right="616"/>
        <w:jc w:val="both"/>
        <w:textAlignment w:val="top"/>
        <w:rPr>
          <w:rFonts w:ascii="Arial" w:hAnsi="Arial" w:cs="Arial"/>
          <w:sz w:val="22"/>
          <w:szCs w:val="22"/>
        </w:rPr>
      </w:pPr>
    </w:p>
    <w:p w14:paraId="7B324D7D" w14:textId="77777777" w:rsidR="00FC45B1" w:rsidRPr="00DA6D5C" w:rsidRDefault="00FC45B1" w:rsidP="00C835E5">
      <w:pPr>
        <w:pStyle w:val="NormalWeb"/>
        <w:numPr>
          <w:ilvl w:val="0"/>
          <w:numId w:val="51"/>
        </w:numPr>
        <w:shd w:val="clear" w:color="auto" w:fill="FFFFFF"/>
        <w:ind w:right="616"/>
        <w:jc w:val="both"/>
        <w:textAlignment w:val="top"/>
        <w:rPr>
          <w:rFonts w:ascii="Arial" w:hAnsi="Arial" w:cs="Arial"/>
          <w:sz w:val="22"/>
          <w:szCs w:val="22"/>
        </w:rPr>
      </w:pPr>
      <w:r w:rsidRPr="00DA6D5C">
        <w:rPr>
          <w:rFonts w:ascii="Arial" w:hAnsi="Arial" w:cs="Arial"/>
          <w:sz w:val="22"/>
          <w:szCs w:val="22"/>
        </w:rPr>
        <w:t>El valor del descuento equivale al resultado de multiplicar el monto de los dividendos o participaciones por la tarifa efectiva del impuesto sobre la renta a la que hayan estado sometidas las utilidades comerciales que los generaron.</w:t>
      </w:r>
    </w:p>
    <w:p w14:paraId="53D3A939" w14:textId="77777777" w:rsidR="00FC45B1" w:rsidRPr="00DA6D5C" w:rsidRDefault="00FC45B1" w:rsidP="00FC45B1">
      <w:pPr>
        <w:pStyle w:val="NormalWeb"/>
        <w:shd w:val="clear" w:color="auto" w:fill="FFFFFF"/>
        <w:ind w:left="927" w:right="616"/>
        <w:jc w:val="both"/>
        <w:textAlignment w:val="top"/>
        <w:rPr>
          <w:rFonts w:ascii="Arial" w:hAnsi="Arial" w:cs="Arial"/>
          <w:sz w:val="22"/>
          <w:szCs w:val="22"/>
        </w:rPr>
      </w:pPr>
    </w:p>
    <w:p w14:paraId="7A0FD070" w14:textId="77777777" w:rsidR="00FC45B1" w:rsidRPr="00DA6D5C" w:rsidRDefault="00FC45B1" w:rsidP="00C835E5">
      <w:pPr>
        <w:pStyle w:val="NormalWeb"/>
        <w:numPr>
          <w:ilvl w:val="0"/>
          <w:numId w:val="51"/>
        </w:numPr>
        <w:shd w:val="clear" w:color="auto" w:fill="FFFFFF"/>
        <w:ind w:right="616"/>
        <w:jc w:val="both"/>
        <w:textAlignment w:val="top"/>
        <w:rPr>
          <w:rFonts w:ascii="Arial" w:hAnsi="Arial" w:cs="Arial"/>
          <w:sz w:val="22"/>
          <w:szCs w:val="22"/>
        </w:rPr>
      </w:pPr>
      <w:r w:rsidRPr="00DA6D5C">
        <w:rPr>
          <w:rFonts w:ascii="Arial" w:hAnsi="Arial" w:cs="Arial"/>
          <w:sz w:val="22"/>
          <w:szCs w:val="22"/>
        </w:rPr>
        <w:t>Cuando la sociedad que reparte los dividendos o participaciones gravados en Colombia haya recibido a su vez dividendos o participaciones de otras sociedades, ubicadas en la misma o en otras jurisdicciones, el valor del descuento equivale al resultado de multiplicar el monto de los dividendos o participaciones percibidos por el contribuyente nacional, por la tarifa efectiva a la que hayan estado sometidas las utilidades comerciales que los generaron.</w:t>
      </w:r>
    </w:p>
    <w:p w14:paraId="4BBC45A2" w14:textId="77777777" w:rsidR="00FC45B1" w:rsidRPr="00DA6D5C" w:rsidRDefault="00FC45B1" w:rsidP="00FC45B1">
      <w:pPr>
        <w:pStyle w:val="NormalWeb"/>
        <w:shd w:val="clear" w:color="auto" w:fill="FFFFFF"/>
        <w:ind w:right="616"/>
        <w:jc w:val="both"/>
        <w:textAlignment w:val="top"/>
        <w:rPr>
          <w:rFonts w:ascii="Arial" w:hAnsi="Arial" w:cs="Arial"/>
          <w:sz w:val="22"/>
          <w:szCs w:val="22"/>
        </w:rPr>
      </w:pPr>
    </w:p>
    <w:p w14:paraId="10C835E4" w14:textId="77777777" w:rsidR="00FC45B1" w:rsidRPr="00DA6D5C" w:rsidRDefault="00FC45B1" w:rsidP="00C835E5">
      <w:pPr>
        <w:pStyle w:val="NormalWeb"/>
        <w:numPr>
          <w:ilvl w:val="0"/>
          <w:numId w:val="51"/>
        </w:numPr>
        <w:shd w:val="clear" w:color="auto" w:fill="FFFFFF"/>
        <w:ind w:right="616"/>
        <w:jc w:val="both"/>
        <w:textAlignment w:val="top"/>
        <w:rPr>
          <w:rFonts w:ascii="Arial" w:hAnsi="Arial" w:cs="Arial"/>
          <w:sz w:val="22"/>
          <w:szCs w:val="22"/>
        </w:rPr>
      </w:pPr>
      <w:r w:rsidRPr="00DA6D5C">
        <w:rPr>
          <w:rFonts w:ascii="Arial" w:hAnsi="Arial" w:cs="Arial"/>
          <w:sz w:val="22"/>
          <w:szCs w:val="22"/>
        </w:rPr>
        <w:t>Para tener derecho al descuento a que se refiere el literal a) del presente artículo, el contribuyente nacional debe poseer una participación directa en el capital de la sociedad de la cual recibe los dividendos o participaciones (excluyendo las acciones o participaciones sin derecho a voto). Para el caso del literal b), el contribuyente nacional deberá poseer indirectamente una participación en el capital de la subsidiaria o subsidiarias (excluyendo las acciones o participaciones sin derecho a voto). Las participaciones directas e indirectas señaladas en el presente literal deben corresponder a inversiones que constituyan activos fijos para el contribuyente en Colombia, con lo que el descuento tributario indirecto no sería aplicable a las inversiones de portafolio o destinadas a especular en mercados de valores.</w:t>
      </w:r>
    </w:p>
    <w:p w14:paraId="6BC81DBA" w14:textId="77777777" w:rsidR="00FC45B1" w:rsidRPr="00DA6D5C" w:rsidRDefault="00FC45B1" w:rsidP="00FC45B1">
      <w:pPr>
        <w:pStyle w:val="NormalWeb"/>
        <w:shd w:val="clear" w:color="auto" w:fill="FFFFFF"/>
        <w:ind w:right="616"/>
        <w:jc w:val="both"/>
        <w:textAlignment w:val="top"/>
        <w:rPr>
          <w:rFonts w:ascii="Arial" w:hAnsi="Arial" w:cs="Arial"/>
          <w:sz w:val="22"/>
          <w:szCs w:val="22"/>
        </w:rPr>
      </w:pPr>
    </w:p>
    <w:p w14:paraId="772967B8" w14:textId="77777777" w:rsidR="00FC45B1" w:rsidRPr="00DA6D5C" w:rsidRDefault="00FC45B1" w:rsidP="00C835E5">
      <w:pPr>
        <w:pStyle w:val="NormalWeb"/>
        <w:numPr>
          <w:ilvl w:val="0"/>
          <w:numId w:val="51"/>
        </w:numPr>
        <w:shd w:val="clear" w:color="auto" w:fill="FFFFFF"/>
        <w:ind w:right="616"/>
        <w:jc w:val="both"/>
        <w:textAlignment w:val="top"/>
        <w:rPr>
          <w:rFonts w:ascii="Arial" w:hAnsi="Arial" w:cs="Arial"/>
          <w:sz w:val="22"/>
          <w:szCs w:val="22"/>
        </w:rPr>
      </w:pPr>
      <w:r w:rsidRPr="00DA6D5C">
        <w:rPr>
          <w:rFonts w:ascii="Arial" w:hAnsi="Arial" w:cs="Arial"/>
          <w:sz w:val="22"/>
          <w:szCs w:val="22"/>
        </w:rPr>
        <w:t xml:space="preserve">Cuando los dividendos o participaciones percibidas por el contribuyente nacional hayan estado gravados en el país de origen el descuento se incrementará en el monto de tal gravamen. </w:t>
      </w:r>
    </w:p>
    <w:p w14:paraId="0A7D077E" w14:textId="77777777" w:rsidR="00FC45B1" w:rsidRPr="00DA6D5C" w:rsidRDefault="00FC45B1" w:rsidP="00FC45B1">
      <w:pPr>
        <w:pStyle w:val="NormalWeb"/>
        <w:shd w:val="clear" w:color="auto" w:fill="FFFFFF"/>
        <w:ind w:right="616"/>
        <w:jc w:val="both"/>
        <w:textAlignment w:val="top"/>
        <w:rPr>
          <w:rFonts w:ascii="Arial" w:hAnsi="Arial" w:cs="Arial"/>
          <w:sz w:val="22"/>
          <w:szCs w:val="22"/>
        </w:rPr>
      </w:pPr>
    </w:p>
    <w:p w14:paraId="799513CF" w14:textId="77777777" w:rsidR="00FC45B1" w:rsidRPr="00DA6D5C" w:rsidRDefault="00FC45B1" w:rsidP="00C835E5">
      <w:pPr>
        <w:pStyle w:val="NormalWeb"/>
        <w:numPr>
          <w:ilvl w:val="0"/>
          <w:numId w:val="51"/>
        </w:numPr>
        <w:shd w:val="clear" w:color="auto" w:fill="FFFFFF"/>
        <w:ind w:right="616"/>
        <w:jc w:val="both"/>
        <w:textAlignment w:val="top"/>
        <w:rPr>
          <w:rFonts w:ascii="Arial" w:hAnsi="Arial" w:cs="Arial"/>
          <w:sz w:val="22"/>
          <w:szCs w:val="22"/>
        </w:rPr>
      </w:pPr>
      <w:r w:rsidRPr="00DA6D5C">
        <w:rPr>
          <w:rFonts w:ascii="Arial" w:hAnsi="Arial" w:cs="Arial"/>
          <w:sz w:val="22"/>
          <w:szCs w:val="22"/>
        </w:rPr>
        <w:t>En ningún caso el descuento a que se refieren los literales anteriores, podrá exceder el monto del impuesto de renta y complementarios, generado en Colombia por tales dividendos, menos los costos y gastos imputables.</w:t>
      </w:r>
    </w:p>
    <w:p w14:paraId="6725DE63" w14:textId="77777777" w:rsidR="00FC45B1" w:rsidRPr="00DA6D5C" w:rsidRDefault="00FC45B1" w:rsidP="00FC45B1">
      <w:pPr>
        <w:pStyle w:val="NormalWeb"/>
        <w:shd w:val="clear" w:color="auto" w:fill="FFFFFF"/>
        <w:ind w:right="616"/>
        <w:jc w:val="both"/>
        <w:textAlignment w:val="top"/>
        <w:rPr>
          <w:rFonts w:ascii="Arial" w:hAnsi="Arial" w:cs="Arial"/>
          <w:sz w:val="22"/>
          <w:szCs w:val="22"/>
        </w:rPr>
      </w:pPr>
    </w:p>
    <w:p w14:paraId="32D17546" w14:textId="77777777" w:rsidR="00FC45B1" w:rsidRPr="00DA6D5C" w:rsidRDefault="00FC45B1" w:rsidP="00C835E5">
      <w:pPr>
        <w:pStyle w:val="NormalWeb"/>
        <w:numPr>
          <w:ilvl w:val="0"/>
          <w:numId w:val="51"/>
        </w:numPr>
        <w:shd w:val="clear" w:color="auto" w:fill="FFFFFF"/>
        <w:ind w:right="616"/>
        <w:jc w:val="both"/>
        <w:textAlignment w:val="top"/>
        <w:rPr>
          <w:rFonts w:ascii="Arial" w:hAnsi="Arial" w:cs="Arial"/>
          <w:sz w:val="22"/>
          <w:szCs w:val="22"/>
        </w:rPr>
      </w:pPr>
      <w:r w:rsidRPr="00DA6D5C">
        <w:rPr>
          <w:rFonts w:ascii="Arial" w:hAnsi="Arial" w:cs="Arial"/>
          <w:sz w:val="22"/>
          <w:szCs w:val="22"/>
        </w:rPr>
        <w:t>Para tener derecho al descuento a que se refieren los literales a), b) y d), el contribuyente deberá probar el pago en cada jurisdicción aportando certificado fiscal del pago del impuesto expedido por la autoridad tributaria respectiva o en su defecto con una prueba idónea. Adicionalmente, se deberá contar con un certificado del revisor fiscal de la sociedad que distribuye los dividendos, en que se pueda constatar el valor de la utilidad comercial, el valor de la utilidad fiscal, la tarifa de impuesto y el impuesto efectivamente pagado por dicha sociedad. La tarifa efectiva será el porcentaje que resulte de dividir el valor del impuesto efectivamente pagado en las utilidades comerciales de la sociedad extranjera operativa antes de impuestos.</w:t>
      </w:r>
    </w:p>
    <w:p w14:paraId="288CDB31" w14:textId="77777777" w:rsidR="00FC45B1" w:rsidRPr="00DA6D5C" w:rsidRDefault="00FC45B1" w:rsidP="00FC45B1">
      <w:pPr>
        <w:spacing w:line="240" w:lineRule="auto"/>
        <w:ind w:left="567" w:right="616"/>
        <w:rPr>
          <w:rFonts w:cs="Arial"/>
          <w:b/>
          <w:color w:val="auto"/>
          <w:szCs w:val="22"/>
          <w:lang w:eastAsia="es-MX"/>
        </w:rPr>
      </w:pPr>
    </w:p>
    <w:p w14:paraId="3EC1BBB2" w14:textId="77777777" w:rsidR="00FC45B1" w:rsidRPr="00DA6D5C" w:rsidRDefault="00FC45B1" w:rsidP="00FC45B1">
      <w:pPr>
        <w:spacing w:line="240" w:lineRule="auto"/>
        <w:ind w:left="567" w:right="616"/>
        <w:rPr>
          <w:rFonts w:cs="Arial"/>
          <w:color w:val="auto"/>
          <w:szCs w:val="22"/>
        </w:rPr>
      </w:pPr>
      <w:r w:rsidRPr="00DA6D5C">
        <w:rPr>
          <w:rFonts w:cs="Arial"/>
          <w:b/>
          <w:color w:val="auto"/>
          <w:szCs w:val="22"/>
          <w:lang w:eastAsia="es-MX"/>
        </w:rPr>
        <w:t>PARÁGRAFO 1</w:t>
      </w:r>
      <w:r w:rsidRPr="00DA6D5C">
        <w:rPr>
          <w:rStyle w:val="Textoennegrita"/>
          <w:rFonts w:cs="Arial"/>
          <w:color w:val="auto"/>
          <w:szCs w:val="22"/>
        </w:rPr>
        <w:t xml:space="preserve">. </w:t>
      </w:r>
      <w:r w:rsidRPr="00DA6D5C">
        <w:rPr>
          <w:rFonts w:cs="Arial"/>
          <w:color w:val="auto"/>
          <w:szCs w:val="22"/>
        </w:rPr>
        <w:t>El impuesto sobre la renta pagado en el exterior podrá ser tratado como descuento en el año gravable en el cual se haya realizado el pago, o en cualquiera de los períodos gravables siguientes sin perjuicio de lo previsto en el artículo 259 de este Estatuto. En todo caso, el exceso de impuesto descontable que se trate como descuento en otros períodos gravables, tiene como límite el impuesto sobre la renta y complementarios generado en Colombia sobre las rentas de fuente extranjera de igual naturaleza a las que dieron origen a dicho descuento.</w:t>
      </w:r>
    </w:p>
    <w:p w14:paraId="294A6DCA" w14:textId="77777777" w:rsidR="00FC45B1" w:rsidRPr="00DA6D5C" w:rsidRDefault="00FC45B1" w:rsidP="00FC45B1">
      <w:pPr>
        <w:spacing w:line="240" w:lineRule="auto"/>
        <w:ind w:left="567" w:right="616"/>
        <w:rPr>
          <w:rFonts w:cs="Arial"/>
          <w:color w:val="auto"/>
          <w:szCs w:val="22"/>
        </w:rPr>
      </w:pPr>
    </w:p>
    <w:p w14:paraId="276294DC" w14:textId="77777777" w:rsidR="00FC45B1" w:rsidRPr="00DA6D5C" w:rsidRDefault="00FC45B1" w:rsidP="00FC45B1">
      <w:pPr>
        <w:spacing w:line="240" w:lineRule="auto"/>
        <w:ind w:left="567" w:right="616"/>
        <w:rPr>
          <w:rFonts w:cs="Arial"/>
          <w:b/>
          <w:color w:val="auto"/>
          <w:szCs w:val="22"/>
        </w:rPr>
      </w:pPr>
      <w:r w:rsidRPr="00DA6D5C">
        <w:rPr>
          <w:rFonts w:cs="Arial"/>
          <w:b/>
          <w:color w:val="auto"/>
          <w:szCs w:val="22"/>
        </w:rPr>
        <w:t xml:space="preserve">PARÁGRAFO 2. </w:t>
      </w:r>
      <w:r w:rsidRPr="00DA6D5C">
        <w:rPr>
          <w:rFonts w:cs="Arial"/>
          <w:color w:val="auto"/>
          <w:szCs w:val="22"/>
        </w:rPr>
        <w:t>Cuando de acuerdo con la aplicación del régimen ECE el residente colombiano realice una atribución de algunas rentas pasivas y no de la totalidad de las rentas de la ECE, el descuento tributario corresponde al impuesto efectivamente pagado por la ECE sobre las mismas rentas, el cual deberá certificarse por la ECE y no podrá ser superior al porcentaje del ingreso atribuido sobre el valor total de los ingresos de la ECE.</w:t>
      </w:r>
    </w:p>
    <w:p w14:paraId="0BF5716D" w14:textId="77777777" w:rsidR="00FC45B1" w:rsidRPr="00DA6D5C" w:rsidRDefault="00FC45B1" w:rsidP="00FC45B1">
      <w:pPr>
        <w:shd w:val="clear" w:color="auto" w:fill="FFFFFF"/>
        <w:spacing w:line="240" w:lineRule="auto"/>
        <w:textAlignment w:val="top"/>
        <w:outlineLvl w:val="1"/>
        <w:rPr>
          <w:rFonts w:cs="Arial"/>
          <w:b/>
          <w:color w:val="auto"/>
          <w:szCs w:val="22"/>
        </w:rPr>
      </w:pPr>
    </w:p>
    <w:p w14:paraId="620D0A3C" w14:textId="77777777" w:rsidR="00FC45B1" w:rsidRPr="00DA6D5C" w:rsidRDefault="00FC45B1" w:rsidP="00FC45B1">
      <w:pPr>
        <w:shd w:val="clear" w:color="auto" w:fill="FFFFFF"/>
        <w:spacing w:line="240" w:lineRule="auto"/>
        <w:textAlignment w:val="top"/>
        <w:outlineLvl w:val="1"/>
        <w:rPr>
          <w:rFonts w:cs="Arial"/>
          <w:color w:val="auto"/>
          <w:szCs w:val="22"/>
        </w:rPr>
      </w:pPr>
      <w:r w:rsidRPr="00DA6D5C">
        <w:rPr>
          <w:rFonts w:cs="Arial"/>
          <w:b/>
          <w:color w:val="auto"/>
          <w:szCs w:val="22"/>
        </w:rPr>
        <w:t>ARTÍCULO 71</w:t>
      </w:r>
      <w:r w:rsidRPr="00DA6D5C">
        <w:rPr>
          <w:rFonts w:cs="Arial"/>
          <w:color w:val="auto"/>
          <w:szCs w:val="22"/>
        </w:rPr>
        <w:t>. Adiciónese el artículo 259-2 al Estatuto Tributario, el cual quedará así:</w:t>
      </w:r>
    </w:p>
    <w:p w14:paraId="294E7D02" w14:textId="77777777" w:rsidR="00FC45B1" w:rsidRPr="00DA6D5C" w:rsidRDefault="00FC45B1" w:rsidP="00FC45B1">
      <w:pPr>
        <w:shd w:val="clear" w:color="auto" w:fill="FFFFFF"/>
        <w:spacing w:line="240" w:lineRule="auto"/>
        <w:textAlignment w:val="top"/>
        <w:outlineLvl w:val="1"/>
        <w:rPr>
          <w:rFonts w:cs="Arial"/>
          <w:b/>
          <w:color w:val="auto"/>
          <w:szCs w:val="22"/>
        </w:rPr>
      </w:pPr>
    </w:p>
    <w:p w14:paraId="431E8E11" w14:textId="77777777" w:rsidR="00FC45B1" w:rsidRPr="00DA6D5C" w:rsidRDefault="00FC45B1" w:rsidP="00FC45B1">
      <w:pPr>
        <w:shd w:val="clear" w:color="auto" w:fill="FFFFFF"/>
        <w:spacing w:line="240" w:lineRule="auto"/>
        <w:ind w:left="567" w:right="616"/>
        <w:textAlignment w:val="top"/>
        <w:outlineLvl w:val="1"/>
        <w:rPr>
          <w:rFonts w:cs="Arial"/>
          <w:b/>
          <w:color w:val="auto"/>
          <w:szCs w:val="22"/>
        </w:rPr>
      </w:pPr>
      <w:r w:rsidRPr="00DA6D5C">
        <w:rPr>
          <w:rFonts w:cs="Arial"/>
          <w:b/>
          <w:color w:val="auto"/>
          <w:szCs w:val="22"/>
        </w:rPr>
        <w:t xml:space="preserve">ARTÍCULO 259-2. ELIMINACION DE DESCUENTOS TRIBUTARIOS EN EL IMPUESTO SOBRE LA RENTA. </w:t>
      </w:r>
      <w:proofErr w:type="spellStart"/>
      <w:r w:rsidRPr="00DA6D5C">
        <w:rPr>
          <w:rFonts w:cs="Arial"/>
          <w:color w:val="auto"/>
          <w:szCs w:val="22"/>
        </w:rPr>
        <w:t>Elimínanse</w:t>
      </w:r>
      <w:proofErr w:type="spellEnd"/>
      <w:r w:rsidRPr="00DA6D5C">
        <w:rPr>
          <w:rFonts w:cs="Arial"/>
          <w:color w:val="auto"/>
          <w:szCs w:val="22"/>
        </w:rPr>
        <w:t xml:space="preserve"> a partir del año gravable 2019 todos los descuentos tributarios aplicables al impuesto sobre la renta, que sean distintos de los contenidos en los artículos 115, 254, 255, 256, 257 y 258-1 del Estatuto Tributario y los previstos en esta Ley para las ZOMAC.</w:t>
      </w:r>
    </w:p>
    <w:p w14:paraId="063D01F0" w14:textId="77777777" w:rsidR="00FC45B1" w:rsidRPr="00DA6D5C" w:rsidRDefault="00FC45B1" w:rsidP="00FC45B1">
      <w:pPr>
        <w:tabs>
          <w:tab w:val="left" w:pos="3544"/>
        </w:tabs>
        <w:spacing w:line="240" w:lineRule="auto"/>
        <w:rPr>
          <w:rFonts w:cs="Arial"/>
          <w:b/>
          <w:color w:val="auto"/>
          <w:szCs w:val="22"/>
        </w:rPr>
      </w:pPr>
    </w:p>
    <w:p w14:paraId="6D800CE8" w14:textId="77777777" w:rsidR="00FC45B1" w:rsidRPr="00DA6D5C" w:rsidRDefault="00FC45B1" w:rsidP="00FC45B1">
      <w:pPr>
        <w:shd w:val="clear" w:color="auto" w:fill="FFFFFF"/>
        <w:spacing w:line="240" w:lineRule="auto"/>
        <w:textAlignment w:val="top"/>
        <w:outlineLvl w:val="1"/>
        <w:rPr>
          <w:rFonts w:cs="Arial"/>
          <w:color w:val="auto"/>
          <w:szCs w:val="22"/>
        </w:rPr>
      </w:pPr>
      <w:r w:rsidRPr="00DA6D5C">
        <w:rPr>
          <w:rFonts w:cs="Arial"/>
          <w:b/>
          <w:color w:val="auto"/>
          <w:szCs w:val="22"/>
        </w:rPr>
        <w:t>ARTÍCULO 72</w:t>
      </w:r>
      <w:r w:rsidRPr="00DA6D5C">
        <w:rPr>
          <w:rFonts w:cs="Arial"/>
          <w:color w:val="auto"/>
          <w:szCs w:val="22"/>
        </w:rPr>
        <w:t>. Modifíquese el artículo 408 del Estatuto Tributario, el cual quedará así:</w:t>
      </w:r>
    </w:p>
    <w:p w14:paraId="647C0D60" w14:textId="77777777" w:rsidR="00FC45B1" w:rsidRPr="00DA6D5C" w:rsidRDefault="00FC45B1" w:rsidP="00FC45B1">
      <w:pPr>
        <w:shd w:val="clear" w:color="auto" w:fill="FFFFFF"/>
        <w:spacing w:line="240" w:lineRule="auto"/>
        <w:textAlignment w:val="top"/>
        <w:outlineLvl w:val="1"/>
        <w:rPr>
          <w:rFonts w:cs="Arial"/>
          <w:b/>
          <w:color w:val="auto"/>
          <w:szCs w:val="22"/>
        </w:rPr>
      </w:pPr>
    </w:p>
    <w:p w14:paraId="061A07B3"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rPr>
      </w:pPr>
      <w:r w:rsidRPr="00DA6D5C">
        <w:rPr>
          <w:rFonts w:cs="Arial"/>
          <w:b/>
          <w:color w:val="auto"/>
          <w:szCs w:val="22"/>
        </w:rPr>
        <w:t xml:space="preserve">ARTÍCULO 408. TARIFAS PARA RENTAS DE CAPITAL Y DE TRABAJO. </w:t>
      </w:r>
      <w:r w:rsidRPr="00DA6D5C">
        <w:rPr>
          <w:rFonts w:cs="Arial"/>
          <w:color w:val="auto"/>
          <w:szCs w:val="22"/>
        </w:rPr>
        <w:t>En los casos de pagos o abonos en cuenta por concepto de intereses, comisiones, honorarios, regalías, arrendamientos, compensaciones por servicios personales, o explotación de toda especie de propiedad industrial o del know-how, prestación de servicios, beneficios o regalías provenientes de la propiedad literaria, artística y científica, explotación de películas cinematográficas y explotación de software, la tarifa de retención será del veinte por ciento (20%) del valor nominal del pago o abono en cuenta.</w:t>
      </w:r>
    </w:p>
    <w:p w14:paraId="2FA6201E"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rPr>
      </w:pPr>
    </w:p>
    <w:p w14:paraId="132ADA52"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rPr>
      </w:pPr>
      <w:r w:rsidRPr="00DA6D5C">
        <w:rPr>
          <w:rFonts w:cs="Arial"/>
          <w:color w:val="auto"/>
          <w:szCs w:val="22"/>
        </w:rPr>
        <w:t>Los pagos o abonos en cuenta por concepto de consultorías, servicios técnicos y de asistencia técnica, prestados por personas no residentes o no domiciliadas en Colombia, están sujetos a retención en la fuente a la tarifa única del veinte por ciento (20%), a título de impuestos de renta, bien sea que se presten en el país o desde el exterior.</w:t>
      </w:r>
    </w:p>
    <w:p w14:paraId="6E0630D6"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rPr>
      </w:pPr>
    </w:p>
    <w:p w14:paraId="7E8C72A8"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rPr>
      </w:pPr>
      <w:r w:rsidRPr="00DA6D5C">
        <w:rPr>
          <w:rFonts w:cs="Arial"/>
          <w:color w:val="auto"/>
          <w:szCs w:val="22"/>
        </w:rPr>
        <w:t>Los pagos o abonos en cuenta por concepto de rendimientos financieros, realizados a personas no residentes o no domiciliadas en el país, originados en créditos obtenidos en el exterior por término igual o superior a un (1) año o por concepto de intereses o costos financieros del canon de arrendamiento originados en contratos de leasing que se celebre directamente o a través de compañías de leasing con empresas extranjeras sin domicilio en Colombia, están sujetos a retención en la fuente a la tarifa del quince por ciento (15%) sobre el valor del pago o abono en cuenta que corresponda a interés o costo financiero. El tratamiento de los intereses será aplicable a los pagos o abonos en cuenta por operaciones de derivados asociadas a contratos de crédito.</w:t>
      </w:r>
    </w:p>
    <w:p w14:paraId="6D178D0A"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rPr>
      </w:pPr>
    </w:p>
    <w:p w14:paraId="3B8ABC22"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rPr>
      </w:pPr>
      <w:r w:rsidRPr="00DA6D5C">
        <w:rPr>
          <w:rFonts w:cs="Arial"/>
          <w:color w:val="auto"/>
          <w:szCs w:val="22"/>
        </w:rPr>
        <w:t>Los pagos o abonos en cuenta, originados en contratos de leasing sobre naves, helicópteros y/o aerodinos, así como sus partes que se celebren directamente o a través de compañías de leasing, con empresas extranjeras sin domicilio en Colombia, estarán sujetos a una tarifa de retención en la fuente del uno por ciento (1%).</w:t>
      </w:r>
    </w:p>
    <w:p w14:paraId="546035CC"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rPr>
      </w:pPr>
    </w:p>
    <w:p w14:paraId="09FCBDF6"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rPr>
      </w:pPr>
      <w:r w:rsidRPr="00DA6D5C">
        <w:rPr>
          <w:rFonts w:cs="Arial"/>
          <w:color w:val="auto"/>
          <w:szCs w:val="22"/>
        </w:rPr>
        <w:t>Los pagos o abonos en cuenta por concepto de rendimientos financieros o intereses, realizados a personas no residentes o no domiciliadas en el país, originados en créditos o valores de contenido crediticio, por término igual o superior a ocho (8) años, destinados a la financiación de proyectos de infraestructura bajo el esquema de Asociaciones Público- Privadas en el marco de la Ley 1508 de 2012, estarán sujetos a una tarifa de retención en la fuente del cinco por ciento (5%) del valor del pago o abono en cuenta.</w:t>
      </w:r>
    </w:p>
    <w:p w14:paraId="40103A98"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rPr>
      </w:pPr>
    </w:p>
    <w:p w14:paraId="49A4A3D9"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rPr>
      </w:pPr>
      <w:r w:rsidRPr="00DA6D5C">
        <w:rPr>
          <w:rFonts w:cs="Arial"/>
          <w:color w:val="auto"/>
          <w:szCs w:val="22"/>
        </w:rPr>
        <w:t>Los pagos o abonos en cuenta por concepto de prima cedida por reaseguros realizados a personas no residentes o no domiciliadas en el país, estarán sujetos a una retención en la fuente a título del impuesto sobre la renta y complementarios del uno por ciento (1%).</w:t>
      </w:r>
    </w:p>
    <w:p w14:paraId="4C2E9260"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rPr>
      </w:pPr>
    </w:p>
    <w:p w14:paraId="31B23ED9"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rPr>
      </w:pPr>
      <w:r w:rsidRPr="00DA6D5C">
        <w:rPr>
          <w:rFonts w:cs="Arial"/>
          <w:color w:val="auto"/>
          <w:szCs w:val="22"/>
        </w:rPr>
        <w:t>Los pagos o abono en cuenta por concepto de administración o dirección de que trata el artículo 124 del estatuto tributario, realizados a personas no residentes o no domiciliadas en el país, estarán sujetos a una retención en la fuente del treinta y tres por ciento (33%).</w:t>
      </w:r>
    </w:p>
    <w:p w14:paraId="1E21D9BC" w14:textId="77777777" w:rsidR="00FC45B1" w:rsidRPr="00DA6D5C" w:rsidRDefault="00FC45B1" w:rsidP="00FC45B1">
      <w:pPr>
        <w:shd w:val="clear" w:color="auto" w:fill="FFFFFF"/>
        <w:spacing w:line="240" w:lineRule="auto"/>
        <w:ind w:left="567" w:right="616"/>
        <w:textAlignment w:val="top"/>
        <w:outlineLvl w:val="1"/>
        <w:rPr>
          <w:rFonts w:cs="Arial"/>
          <w:b/>
          <w:color w:val="auto"/>
          <w:szCs w:val="22"/>
          <w:lang w:eastAsia="es-MX"/>
        </w:rPr>
      </w:pPr>
    </w:p>
    <w:p w14:paraId="13AABF0A"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rPr>
      </w:pPr>
      <w:r w:rsidRPr="00DA6D5C">
        <w:rPr>
          <w:rFonts w:cs="Arial"/>
          <w:b/>
          <w:color w:val="auto"/>
          <w:szCs w:val="22"/>
          <w:lang w:eastAsia="es-MX"/>
        </w:rPr>
        <w:t>PARÁGRAFO</w:t>
      </w:r>
      <w:r w:rsidRPr="00DA6D5C">
        <w:rPr>
          <w:rFonts w:cs="Arial"/>
          <w:color w:val="auto"/>
          <w:szCs w:val="22"/>
        </w:rPr>
        <w:t>. Los pagos o abonos en cuenta por cualquier concepto que constituyan ingreso gravado para su beneficiario y este sea residente o se encuentre constituido, localizado o en funcionamiento en jurisdicciones no cooperantes o de baja o nula imposición, que hayan sido calificados como tales por el Gobierno colombiano, o a entidades sometidas a un régimen tributario preferencial, se someterán a retención en la fuente por concepto de impuesto sobre la renta y ganancia ocasional a la tarifa general del impuesto sobre la renta y complementarios para personas jurídicas.</w:t>
      </w:r>
    </w:p>
    <w:p w14:paraId="186FAFE3" w14:textId="77777777" w:rsidR="00FC45B1" w:rsidRPr="00DA6D5C" w:rsidRDefault="00FC45B1" w:rsidP="00FC45B1">
      <w:pPr>
        <w:shd w:val="clear" w:color="auto" w:fill="FFFFFF"/>
        <w:spacing w:line="240" w:lineRule="auto"/>
        <w:ind w:left="567" w:right="616"/>
        <w:textAlignment w:val="top"/>
        <w:outlineLvl w:val="1"/>
        <w:rPr>
          <w:rFonts w:cs="Arial"/>
          <w:b/>
          <w:color w:val="auto"/>
          <w:szCs w:val="22"/>
        </w:rPr>
      </w:pPr>
    </w:p>
    <w:p w14:paraId="0FBB555C"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rPr>
      </w:pPr>
      <w:r w:rsidRPr="00DA6D5C">
        <w:rPr>
          <w:rFonts w:cs="Arial"/>
          <w:b/>
          <w:color w:val="auto"/>
          <w:szCs w:val="22"/>
        </w:rPr>
        <w:t>PARÁGRAFO TRANSITORIO 1</w:t>
      </w:r>
      <w:r w:rsidRPr="00DA6D5C">
        <w:rPr>
          <w:rFonts w:cs="Arial"/>
          <w:color w:val="auto"/>
          <w:szCs w:val="22"/>
        </w:rPr>
        <w:t>. No se consideran renta de fuente nacional, ni forman parte de la base para la determinación de impuesto sobre las ventas, los pagos o abonos en cuenta por concepto de servicios técnicos y de asistencia técnica prestados por personas no residentes o no domiciliadas en Colombia, desde el exterior, necesarios para la ejecución de proyectos públicos y privados de infraestructura física, que hagan parte del Plan Nacional de Desarrollo, y cuya iniciación de obra sea anterior al 31 de diciembre de 1997, según certificación que respecto del cumplimiento de estos requisitos expida el Departamento Nacional de Planeación -DNP.</w:t>
      </w:r>
    </w:p>
    <w:p w14:paraId="20C65F40" w14:textId="77777777" w:rsidR="00FC45B1" w:rsidRPr="00DA6D5C" w:rsidRDefault="00FC45B1" w:rsidP="00FC45B1">
      <w:pPr>
        <w:shd w:val="clear" w:color="auto" w:fill="FFFFFF"/>
        <w:spacing w:line="240" w:lineRule="auto"/>
        <w:ind w:left="567" w:right="616"/>
        <w:textAlignment w:val="top"/>
        <w:outlineLvl w:val="1"/>
        <w:rPr>
          <w:rFonts w:cs="Arial"/>
          <w:b/>
          <w:color w:val="auto"/>
          <w:szCs w:val="22"/>
        </w:rPr>
      </w:pPr>
    </w:p>
    <w:p w14:paraId="7540CFE5"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rPr>
      </w:pPr>
      <w:r w:rsidRPr="00DA6D5C">
        <w:rPr>
          <w:rFonts w:cs="Arial"/>
          <w:b/>
          <w:color w:val="auto"/>
          <w:szCs w:val="22"/>
        </w:rPr>
        <w:t>PARÁGRAFO TRANSITORIO 2</w:t>
      </w:r>
      <w:r w:rsidRPr="00DA6D5C">
        <w:rPr>
          <w:rFonts w:cs="Arial"/>
          <w:color w:val="auto"/>
          <w:szCs w:val="22"/>
        </w:rPr>
        <w:t>. Los intereses o cánones de arrendamiento financiero o leasing originados en créditos obtenidos en el exterior y en contratos de leasing celebrados antes del 31 de diciembre de 2010, a los que haya sido aplicable el numeral 5 del literal a) o el literal c) del artículo 25 del Estatuto Tributario, no se consideran rentas de fuente nacional y los pagos o abonos en cuenta por estos conceptos no están sujetos a retención en la fuente.</w:t>
      </w:r>
    </w:p>
    <w:p w14:paraId="5274867E" w14:textId="77777777" w:rsidR="00FC45B1" w:rsidRPr="00DA6D5C" w:rsidRDefault="00FC45B1" w:rsidP="00FC45B1">
      <w:pPr>
        <w:tabs>
          <w:tab w:val="left" w:pos="3544"/>
        </w:tabs>
        <w:spacing w:line="240" w:lineRule="auto"/>
        <w:rPr>
          <w:rFonts w:cs="Arial"/>
          <w:b/>
          <w:color w:val="auto"/>
          <w:szCs w:val="22"/>
        </w:rPr>
      </w:pPr>
    </w:p>
    <w:p w14:paraId="5B5864D1" w14:textId="77777777" w:rsidR="00FC45B1" w:rsidRPr="00DA6D5C" w:rsidRDefault="00FC45B1" w:rsidP="00FC45B1">
      <w:pPr>
        <w:pStyle w:val="Prrafodelista"/>
        <w:spacing w:line="240" w:lineRule="auto"/>
        <w:ind w:left="0"/>
        <w:jc w:val="center"/>
        <w:rPr>
          <w:rFonts w:ascii="Arial" w:hAnsi="Arial" w:cs="Arial"/>
          <w:b/>
        </w:rPr>
      </w:pPr>
      <w:r w:rsidRPr="00DA6D5C">
        <w:rPr>
          <w:rFonts w:ascii="Arial" w:hAnsi="Arial" w:cs="Arial"/>
          <w:b/>
        </w:rPr>
        <w:t>CAPÍTULO VI</w:t>
      </w:r>
    </w:p>
    <w:p w14:paraId="692085FB" w14:textId="77777777" w:rsidR="00FC45B1" w:rsidRPr="00DA6D5C" w:rsidRDefault="00FC45B1" w:rsidP="00FC45B1">
      <w:pPr>
        <w:pStyle w:val="Prrafodelista"/>
        <w:spacing w:line="240" w:lineRule="auto"/>
        <w:ind w:left="0"/>
        <w:jc w:val="center"/>
        <w:rPr>
          <w:rFonts w:ascii="Arial" w:hAnsi="Arial" w:cs="Arial"/>
          <w:b/>
        </w:rPr>
      </w:pPr>
      <w:r w:rsidRPr="00DA6D5C">
        <w:rPr>
          <w:rFonts w:ascii="Arial" w:hAnsi="Arial" w:cs="Arial"/>
          <w:b/>
        </w:rPr>
        <w:t>GRAVAMEN A LOS MOVIMIENTOS FINANCIEROS</w:t>
      </w:r>
    </w:p>
    <w:p w14:paraId="1FC0E925" w14:textId="77777777" w:rsidR="00FC45B1" w:rsidRPr="00DA6D5C" w:rsidRDefault="00FC45B1" w:rsidP="00FC45B1">
      <w:pPr>
        <w:spacing w:line="240" w:lineRule="auto"/>
        <w:rPr>
          <w:rFonts w:cs="Arial"/>
          <w:color w:val="auto"/>
          <w:szCs w:val="22"/>
        </w:rPr>
      </w:pPr>
    </w:p>
    <w:p w14:paraId="46BCE6B0" w14:textId="77777777" w:rsidR="00FC45B1" w:rsidRPr="00DA6D5C" w:rsidRDefault="00FC45B1" w:rsidP="00FC45B1">
      <w:pPr>
        <w:spacing w:line="240" w:lineRule="auto"/>
        <w:ind w:left="708" w:hanging="708"/>
        <w:rPr>
          <w:rFonts w:eastAsia="Arial Unicode MS" w:cs="Arial"/>
          <w:color w:val="auto"/>
          <w:szCs w:val="22"/>
          <w:u w:color="000000"/>
          <w:bdr w:val="nil"/>
        </w:rPr>
      </w:pPr>
      <w:r w:rsidRPr="00DA6D5C">
        <w:rPr>
          <w:rFonts w:cs="Arial"/>
          <w:b/>
          <w:color w:val="auto"/>
          <w:szCs w:val="22"/>
          <w:lang w:val="es-ES" w:eastAsia="es-MX"/>
        </w:rPr>
        <w:t>ARTÍCULO 73.</w:t>
      </w:r>
      <w:r w:rsidRPr="00DA6D5C">
        <w:rPr>
          <w:rFonts w:cs="Arial"/>
          <w:color w:val="auto"/>
          <w:szCs w:val="22"/>
          <w:lang w:val="es-ES" w:eastAsia="es-MX"/>
        </w:rPr>
        <w:t xml:space="preserve"> </w:t>
      </w:r>
      <w:r w:rsidRPr="00DA6D5C">
        <w:rPr>
          <w:rFonts w:eastAsia="Arial Unicode MS" w:cs="Arial"/>
          <w:color w:val="auto"/>
          <w:szCs w:val="22"/>
          <w:u w:color="000000"/>
          <w:bdr w:val="nil"/>
        </w:rPr>
        <w:t>Eliminado.</w:t>
      </w:r>
    </w:p>
    <w:p w14:paraId="57EADB42" w14:textId="77777777" w:rsidR="00FC45B1" w:rsidRPr="00DA6D5C" w:rsidRDefault="00FC45B1" w:rsidP="00FC45B1">
      <w:pPr>
        <w:spacing w:line="240" w:lineRule="auto"/>
        <w:ind w:right="616"/>
        <w:rPr>
          <w:rFonts w:cs="Arial"/>
          <w:color w:val="auto"/>
          <w:szCs w:val="22"/>
          <w:lang w:eastAsia="es-MX"/>
        </w:rPr>
      </w:pPr>
    </w:p>
    <w:p w14:paraId="67EA4D57" w14:textId="77777777" w:rsidR="00FC45B1" w:rsidRPr="00DA6D5C" w:rsidRDefault="00FC45B1" w:rsidP="00FC45B1">
      <w:pPr>
        <w:widowControl w:val="0"/>
        <w:autoSpaceDE w:val="0"/>
        <w:autoSpaceDN w:val="0"/>
        <w:adjustRightInd w:val="0"/>
        <w:spacing w:line="240" w:lineRule="auto"/>
        <w:jc w:val="center"/>
        <w:rPr>
          <w:rFonts w:cs="Arial"/>
          <w:b/>
          <w:color w:val="auto"/>
          <w:szCs w:val="22"/>
        </w:rPr>
      </w:pPr>
      <w:r w:rsidRPr="00DA6D5C">
        <w:rPr>
          <w:rFonts w:cs="Arial"/>
          <w:b/>
          <w:color w:val="auto"/>
          <w:szCs w:val="22"/>
        </w:rPr>
        <w:t>TÍTULO VI</w:t>
      </w:r>
    </w:p>
    <w:p w14:paraId="22A5DEB2" w14:textId="77777777" w:rsidR="00FC45B1" w:rsidRPr="00DA6D5C" w:rsidRDefault="00FC45B1" w:rsidP="00FC45B1">
      <w:pPr>
        <w:widowControl w:val="0"/>
        <w:autoSpaceDE w:val="0"/>
        <w:autoSpaceDN w:val="0"/>
        <w:adjustRightInd w:val="0"/>
        <w:spacing w:line="240" w:lineRule="auto"/>
        <w:jc w:val="center"/>
        <w:rPr>
          <w:rFonts w:cs="Arial"/>
          <w:b/>
          <w:color w:val="auto"/>
          <w:szCs w:val="22"/>
        </w:rPr>
      </w:pPr>
      <w:r w:rsidRPr="00DA6D5C">
        <w:rPr>
          <w:rFonts w:cs="Arial"/>
          <w:b/>
          <w:color w:val="auto"/>
          <w:szCs w:val="22"/>
        </w:rPr>
        <w:t>OTRAS NORMAS PARA AUMENTAR EL RECAUDO A TRAVÉS DE MEDIDAS DE SEGURIDAD JURÍDICA, SIMPLIFICACIÓN Y FACILICITACIÓN</w:t>
      </w:r>
    </w:p>
    <w:p w14:paraId="505D0F35" w14:textId="77777777" w:rsidR="00FC45B1" w:rsidRPr="00DA6D5C" w:rsidRDefault="00FC45B1" w:rsidP="00FC45B1">
      <w:pPr>
        <w:spacing w:line="240" w:lineRule="auto"/>
        <w:ind w:right="758"/>
        <w:rPr>
          <w:rFonts w:cs="Arial"/>
          <w:bCs/>
          <w:color w:val="auto"/>
          <w:szCs w:val="22"/>
          <w:lang w:eastAsia="es-MX"/>
        </w:rPr>
      </w:pPr>
    </w:p>
    <w:p w14:paraId="1D1D351B" w14:textId="77777777" w:rsidR="00FC45B1" w:rsidRPr="00DA6D5C" w:rsidRDefault="00FC45B1" w:rsidP="00FC45B1">
      <w:pPr>
        <w:pStyle w:val="Prrafodelista"/>
        <w:spacing w:line="240" w:lineRule="auto"/>
        <w:ind w:left="0"/>
        <w:jc w:val="center"/>
        <w:rPr>
          <w:rFonts w:ascii="Arial" w:hAnsi="Arial" w:cs="Arial"/>
          <w:b/>
        </w:rPr>
      </w:pPr>
      <w:r w:rsidRPr="00DA6D5C">
        <w:rPr>
          <w:rFonts w:ascii="Arial" w:hAnsi="Arial" w:cs="Arial"/>
          <w:b/>
        </w:rPr>
        <w:t>CAPÍTULO I</w:t>
      </w:r>
    </w:p>
    <w:p w14:paraId="048AFFEA" w14:textId="77777777" w:rsidR="00FC45B1" w:rsidRPr="00DA6D5C" w:rsidRDefault="00FC45B1" w:rsidP="00FC45B1">
      <w:pPr>
        <w:pStyle w:val="Prrafodelista"/>
        <w:spacing w:line="240" w:lineRule="auto"/>
        <w:ind w:left="0"/>
        <w:jc w:val="center"/>
        <w:rPr>
          <w:rFonts w:ascii="Arial" w:hAnsi="Arial" w:cs="Arial"/>
          <w:b/>
        </w:rPr>
      </w:pPr>
      <w:r w:rsidRPr="00DA6D5C">
        <w:rPr>
          <w:rFonts w:ascii="Arial" w:hAnsi="Arial" w:cs="Arial"/>
          <w:b/>
        </w:rPr>
        <w:t>PROCEDIMIENTO TRIBUTARIO</w:t>
      </w:r>
    </w:p>
    <w:p w14:paraId="638862D6" w14:textId="77777777" w:rsidR="00FC45B1" w:rsidRPr="00DA6D5C" w:rsidRDefault="00FC45B1" w:rsidP="00FC45B1">
      <w:pPr>
        <w:shd w:val="clear" w:color="auto" w:fill="FFFFFF"/>
        <w:spacing w:line="240" w:lineRule="auto"/>
        <w:ind w:right="616"/>
        <w:textAlignment w:val="top"/>
        <w:outlineLvl w:val="1"/>
        <w:rPr>
          <w:rFonts w:cs="Arial"/>
          <w:color w:val="auto"/>
          <w:szCs w:val="22"/>
        </w:rPr>
      </w:pPr>
    </w:p>
    <w:p w14:paraId="024499BE" w14:textId="59DCAF69" w:rsidR="00FC45B1" w:rsidRPr="00DA6D5C" w:rsidRDefault="00FC45B1" w:rsidP="00FC45B1">
      <w:pPr>
        <w:pStyle w:val="Body"/>
        <w:jc w:val="both"/>
        <w:rPr>
          <w:rFonts w:ascii="Arial" w:hAnsi="Arial" w:cs="Arial"/>
          <w:color w:val="auto"/>
          <w:sz w:val="22"/>
          <w:szCs w:val="22"/>
        </w:rPr>
      </w:pPr>
      <w:r w:rsidRPr="00DA6D5C">
        <w:rPr>
          <w:rFonts w:ascii="Arial" w:hAnsi="Arial" w:cs="Arial"/>
          <w:b/>
          <w:bCs/>
          <w:color w:val="auto"/>
          <w:sz w:val="22"/>
          <w:szCs w:val="22"/>
          <w:lang w:val="es-US"/>
        </w:rPr>
        <w:t>ART</w:t>
      </w:r>
      <w:r w:rsidRPr="00DA6D5C">
        <w:rPr>
          <w:rFonts w:ascii="Arial" w:hAnsi="Arial" w:cs="Arial"/>
          <w:b/>
          <w:bCs/>
          <w:color w:val="auto"/>
          <w:sz w:val="22"/>
          <w:szCs w:val="22"/>
        </w:rPr>
        <w:t>ÍCULO 74</w:t>
      </w:r>
      <w:r w:rsidRPr="00DA6D5C">
        <w:rPr>
          <w:rFonts w:ascii="Arial" w:hAnsi="Arial" w:cs="Arial"/>
          <w:color w:val="auto"/>
          <w:sz w:val="22"/>
          <w:szCs w:val="22"/>
          <w:lang w:val="it-IT"/>
        </w:rPr>
        <w:t>. Modif</w:t>
      </w:r>
      <w:proofErr w:type="spellStart"/>
      <w:r w:rsidR="00C835E5" w:rsidRPr="00DA6D5C">
        <w:rPr>
          <w:rFonts w:ascii="Arial" w:hAnsi="Arial" w:cs="Arial"/>
          <w:color w:val="auto"/>
          <w:sz w:val="22"/>
          <w:szCs w:val="22"/>
        </w:rPr>
        <w:t>íquese</w:t>
      </w:r>
      <w:proofErr w:type="spellEnd"/>
      <w:r w:rsidR="00C835E5" w:rsidRPr="00DA6D5C">
        <w:rPr>
          <w:rFonts w:ascii="Arial" w:hAnsi="Arial" w:cs="Arial"/>
          <w:color w:val="auto"/>
          <w:sz w:val="22"/>
          <w:szCs w:val="22"/>
        </w:rPr>
        <w:t xml:space="preserve"> el inciso 5</w:t>
      </w:r>
      <w:r w:rsidRPr="00DA6D5C">
        <w:rPr>
          <w:rFonts w:ascii="Arial" w:hAnsi="Arial" w:cs="Arial"/>
          <w:color w:val="auto"/>
          <w:sz w:val="22"/>
          <w:szCs w:val="22"/>
        </w:rPr>
        <w:t xml:space="preserve"> del artículo 580-1 del Estatuto Tributario, el cual quedará así:</w:t>
      </w:r>
    </w:p>
    <w:p w14:paraId="1CCAB404" w14:textId="77777777" w:rsidR="00FC45B1" w:rsidRPr="00DA6D5C" w:rsidRDefault="00FC45B1" w:rsidP="00FC45B1">
      <w:pPr>
        <w:pStyle w:val="Body"/>
        <w:jc w:val="both"/>
        <w:rPr>
          <w:rFonts w:ascii="Arial" w:hAnsi="Arial" w:cs="Arial"/>
          <w:color w:val="auto"/>
          <w:sz w:val="22"/>
          <w:szCs w:val="22"/>
        </w:rPr>
      </w:pPr>
    </w:p>
    <w:p w14:paraId="2768B474" w14:textId="77777777" w:rsidR="00FC45B1" w:rsidRPr="00DA6D5C" w:rsidRDefault="00FC45B1" w:rsidP="00FC45B1">
      <w:pPr>
        <w:pStyle w:val="Body"/>
        <w:ind w:left="567" w:right="474"/>
        <w:jc w:val="both"/>
        <w:rPr>
          <w:rFonts w:ascii="Arial" w:hAnsi="Arial" w:cs="Arial"/>
          <w:color w:val="auto"/>
          <w:sz w:val="22"/>
          <w:szCs w:val="22"/>
        </w:rPr>
      </w:pPr>
      <w:r w:rsidRPr="00DA6D5C">
        <w:rPr>
          <w:rFonts w:ascii="Arial" w:hAnsi="Arial" w:cs="Arial"/>
          <w:color w:val="auto"/>
          <w:sz w:val="22"/>
          <w:szCs w:val="22"/>
        </w:rPr>
        <w:t xml:space="preserve">La declaración de retención en la fuente que se haya presentado sin pago total antes del vencimiento del plazo para declarar, producirá efectos legales, siempre y cuando el pago total de la retención se efectúe o se haya efectuado a más tardar dentro de los dos (2) meses siguientes contados a partir de la fecha del vencimiento del plazo para declarar. Lo anterior sin perjuicio de la liquidación de los intereses moratorios a que haya lugar. En todo caso, mientras el contribuyente no presente nuevamente la declaración de retención en la fuente con el pago respectivo, la declaración inicialmente presentada se entiende como documento que reconoce una obligación clara, expresa y exigible que podrá ser utilizado por la Administración Tributaria en los procesos de cobro coactivo, </w:t>
      </w:r>
      <w:proofErr w:type="spellStart"/>
      <w:r w:rsidRPr="00DA6D5C">
        <w:rPr>
          <w:rFonts w:ascii="Arial" w:hAnsi="Arial" w:cs="Arial"/>
          <w:color w:val="auto"/>
          <w:sz w:val="22"/>
          <w:szCs w:val="22"/>
        </w:rPr>
        <w:t>aún</w:t>
      </w:r>
      <w:proofErr w:type="spellEnd"/>
      <w:r w:rsidRPr="00DA6D5C">
        <w:rPr>
          <w:rFonts w:ascii="Arial" w:hAnsi="Arial" w:cs="Arial"/>
          <w:color w:val="auto"/>
          <w:sz w:val="22"/>
          <w:szCs w:val="22"/>
        </w:rPr>
        <w:t xml:space="preserve"> cuando en el sistema la declaración tenga una marca de ineficaz para el agente retenedor bajo los presupuestos establecidos en este artículo.</w:t>
      </w:r>
    </w:p>
    <w:p w14:paraId="76DF9D0E" w14:textId="77777777" w:rsidR="00FC45B1" w:rsidRPr="00DA6D5C" w:rsidRDefault="00FC45B1" w:rsidP="00FC45B1">
      <w:pPr>
        <w:pStyle w:val="Prrafodelista"/>
        <w:spacing w:line="240" w:lineRule="auto"/>
        <w:ind w:left="0"/>
        <w:rPr>
          <w:rFonts w:ascii="Arial" w:hAnsi="Arial" w:cs="Arial"/>
          <w:b/>
        </w:rPr>
      </w:pPr>
    </w:p>
    <w:p w14:paraId="7B9916E5" w14:textId="77777777" w:rsidR="00FC45B1" w:rsidRPr="00DA6D5C" w:rsidRDefault="00FC45B1" w:rsidP="00FC45B1">
      <w:pPr>
        <w:pStyle w:val="Body"/>
        <w:jc w:val="both"/>
        <w:rPr>
          <w:rFonts w:ascii="Arial" w:hAnsi="Arial" w:cs="Arial"/>
          <w:color w:val="auto"/>
          <w:sz w:val="22"/>
          <w:szCs w:val="22"/>
        </w:rPr>
      </w:pPr>
      <w:r w:rsidRPr="00DA6D5C">
        <w:rPr>
          <w:rFonts w:ascii="Arial" w:hAnsi="Arial" w:cs="Arial"/>
          <w:b/>
          <w:bCs/>
          <w:color w:val="auto"/>
          <w:sz w:val="22"/>
          <w:szCs w:val="22"/>
          <w:lang w:val="es-US"/>
        </w:rPr>
        <w:t>ART</w:t>
      </w:r>
      <w:r w:rsidRPr="00DA6D5C">
        <w:rPr>
          <w:rFonts w:ascii="Arial" w:hAnsi="Arial" w:cs="Arial"/>
          <w:b/>
          <w:bCs/>
          <w:color w:val="auto"/>
          <w:sz w:val="22"/>
          <w:szCs w:val="22"/>
        </w:rPr>
        <w:t>ÍCULO 75</w:t>
      </w:r>
      <w:r w:rsidRPr="00DA6D5C">
        <w:rPr>
          <w:rFonts w:ascii="Arial" w:hAnsi="Arial" w:cs="Arial"/>
          <w:color w:val="auto"/>
          <w:sz w:val="22"/>
          <w:szCs w:val="22"/>
          <w:lang w:val="it-IT"/>
        </w:rPr>
        <w:t>. Adiciónese un parágrafo</w:t>
      </w:r>
      <w:r w:rsidRPr="00DA6D5C">
        <w:rPr>
          <w:rFonts w:ascii="Arial" w:hAnsi="Arial" w:cs="Arial"/>
          <w:color w:val="auto"/>
          <w:sz w:val="22"/>
          <w:szCs w:val="22"/>
        </w:rPr>
        <w:t xml:space="preserve"> al artículo 562 del Estatuto Tributario, el cual quedará así:</w:t>
      </w:r>
    </w:p>
    <w:p w14:paraId="3B10564A" w14:textId="77777777" w:rsidR="00FC45B1" w:rsidRPr="00DA6D5C" w:rsidRDefault="00FC45B1" w:rsidP="00FC45B1">
      <w:pPr>
        <w:pStyle w:val="Body"/>
        <w:ind w:left="567" w:right="616"/>
        <w:jc w:val="both"/>
        <w:rPr>
          <w:rFonts w:ascii="Arial" w:hAnsi="Arial" w:cs="Arial"/>
          <w:color w:val="auto"/>
          <w:sz w:val="22"/>
          <w:szCs w:val="22"/>
        </w:rPr>
      </w:pPr>
    </w:p>
    <w:p w14:paraId="7CCB1B89" w14:textId="77777777" w:rsidR="00FC45B1" w:rsidRPr="00DA6D5C" w:rsidRDefault="00FC45B1" w:rsidP="00FC45B1">
      <w:pPr>
        <w:pStyle w:val="Body"/>
        <w:ind w:left="567" w:right="616"/>
        <w:jc w:val="both"/>
        <w:rPr>
          <w:rFonts w:ascii="Arial" w:hAnsi="Arial" w:cs="Arial"/>
          <w:color w:val="auto"/>
          <w:sz w:val="22"/>
          <w:szCs w:val="22"/>
        </w:rPr>
      </w:pPr>
      <w:r w:rsidRPr="00DA6D5C">
        <w:rPr>
          <w:rFonts w:ascii="Arial" w:hAnsi="Arial" w:cs="Arial"/>
          <w:b/>
          <w:bCs/>
          <w:color w:val="auto"/>
          <w:sz w:val="22"/>
          <w:szCs w:val="22"/>
        </w:rPr>
        <w:t>PARÁGRAFO</w:t>
      </w:r>
      <w:r w:rsidRPr="00DA6D5C">
        <w:rPr>
          <w:rFonts w:ascii="Arial" w:hAnsi="Arial" w:cs="Arial"/>
          <w:color w:val="auto"/>
          <w:sz w:val="22"/>
          <w:szCs w:val="22"/>
        </w:rPr>
        <w:t xml:space="preserve">. El empleo de Director Seccional de Impuestos de Grandes Contribuyentes es de libre nombramiento y remoción </w:t>
      </w:r>
      <w:r w:rsidRPr="00DA6D5C">
        <w:rPr>
          <w:rFonts w:ascii="Arial" w:hAnsi="Arial" w:cs="Arial"/>
          <w:strike/>
          <w:color w:val="auto"/>
          <w:sz w:val="22"/>
          <w:szCs w:val="22"/>
        </w:rPr>
        <w:t>del</w:t>
      </w:r>
      <w:r w:rsidRPr="00DA6D5C">
        <w:rPr>
          <w:rFonts w:ascii="Arial" w:hAnsi="Arial" w:cs="Arial"/>
          <w:color w:val="auto"/>
          <w:sz w:val="22"/>
          <w:szCs w:val="22"/>
        </w:rPr>
        <w:t>, su provisión le compete al Director General, de la Dirección de Impuestos y Aduanas Nacionales -DIAN mediante nombramiento ordinario, exceptuándose de lo dispuesto en el numeral 2 del artículo 333 de la Ley 1819 de 2016 y en el parágrafo del artículo 6 del Decreto 4050 de</w:t>
      </w:r>
      <w:r w:rsidRPr="00DA6D5C">
        <w:rPr>
          <w:rFonts w:ascii="Arial" w:hAnsi="Arial" w:cs="Arial"/>
          <w:strike/>
          <w:color w:val="auto"/>
          <w:sz w:val="22"/>
          <w:szCs w:val="22"/>
        </w:rPr>
        <w:t>l</w:t>
      </w:r>
      <w:r w:rsidRPr="00DA6D5C">
        <w:rPr>
          <w:rFonts w:ascii="Arial" w:hAnsi="Arial" w:cs="Arial"/>
          <w:color w:val="auto"/>
          <w:sz w:val="22"/>
          <w:szCs w:val="22"/>
        </w:rPr>
        <w:t xml:space="preserve"> 2008</w:t>
      </w:r>
      <w:r w:rsidRPr="00DA6D5C">
        <w:rPr>
          <w:rFonts w:ascii="Arial" w:hAnsi="Arial" w:cs="Arial"/>
          <w:dstrike/>
          <w:color w:val="auto"/>
          <w:sz w:val="22"/>
          <w:szCs w:val="22"/>
        </w:rPr>
        <w:t>.</w:t>
      </w:r>
    </w:p>
    <w:p w14:paraId="16EC61FD" w14:textId="77777777" w:rsidR="00FC45B1" w:rsidRPr="00DA6D5C" w:rsidRDefault="00FC45B1" w:rsidP="00FC45B1">
      <w:pPr>
        <w:pStyle w:val="Body"/>
        <w:ind w:left="567" w:right="616"/>
        <w:jc w:val="both"/>
        <w:rPr>
          <w:rFonts w:ascii="Arial" w:hAnsi="Arial" w:cs="Arial"/>
          <w:color w:val="auto"/>
          <w:sz w:val="22"/>
          <w:szCs w:val="22"/>
        </w:rPr>
      </w:pPr>
    </w:p>
    <w:p w14:paraId="0577ED46" w14:textId="77777777" w:rsidR="00FC45B1" w:rsidRPr="00DA6D5C" w:rsidRDefault="00FC45B1" w:rsidP="00FC45B1">
      <w:pPr>
        <w:pStyle w:val="Body"/>
        <w:jc w:val="both"/>
        <w:rPr>
          <w:rFonts w:ascii="Arial" w:hAnsi="Arial" w:cs="Arial"/>
          <w:color w:val="auto"/>
          <w:sz w:val="22"/>
          <w:szCs w:val="22"/>
        </w:rPr>
      </w:pPr>
      <w:r w:rsidRPr="00DA6D5C">
        <w:rPr>
          <w:rFonts w:ascii="Arial" w:hAnsi="Arial" w:cs="Arial"/>
          <w:b/>
          <w:bCs/>
          <w:color w:val="auto"/>
          <w:sz w:val="22"/>
          <w:szCs w:val="22"/>
          <w:lang w:val="es-US"/>
        </w:rPr>
        <w:t>ART</w:t>
      </w:r>
      <w:r w:rsidRPr="00DA6D5C">
        <w:rPr>
          <w:rFonts w:ascii="Arial" w:hAnsi="Arial" w:cs="Arial"/>
          <w:b/>
          <w:bCs/>
          <w:color w:val="auto"/>
          <w:sz w:val="22"/>
          <w:szCs w:val="22"/>
        </w:rPr>
        <w:t>ÍCULO 76.</w:t>
      </w:r>
      <w:r w:rsidRPr="00DA6D5C">
        <w:rPr>
          <w:rFonts w:ascii="Arial" w:hAnsi="Arial" w:cs="Arial"/>
          <w:color w:val="auto"/>
          <w:sz w:val="22"/>
          <w:szCs w:val="22"/>
        </w:rPr>
        <w:t xml:space="preserve"> Adiciónese</w:t>
      </w:r>
      <w:r w:rsidRPr="00DA6D5C">
        <w:rPr>
          <w:rFonts w:ascii="Arial" w:hAnsi="Arial" w:cs="Arial"/>
          <w:color w:val="auto"/>
          <w:kern w:val="32"/>
          <w:sz w:val="22"/>
          <w:szCs w:val="22"/>
          <w:lang w:val="it-IT"/>
        </w:rPr>
        <w:t xml:space="preserve"> un inciso al art</w:t>
      </w:r>
      <w:proofErr w:type="spellStart"/>
      <w:r w:rsidRPr="00DA6D5C">
        <w:rPr>
          <w:rFonts w:ascii="Arial" w:hAnsi="Arial" w:cs="Arial"/>
          <w:color w:val="auto"/>
          <w:kern w:val="32"/>
          <w:sz w:val="22"/>
          <w:szCs w:val="22"/>
        </w:rPr>
        <w:t>ículo</w:t>
      </w:r>
      <w:proofErr w:type="spellEnd"/>
      <w:r w:rsidRPr="00DA6D5C">
        <w:rPr>
          <w:rFonts w:ascii="Arial" w:hAnsi="Arial" w:cs="Arial"/>
          <w:color w:val="auto"/>
          <w:kern w:val="32"/>
          <w:sz w:val="22"/>
          <w:szCs w:val="22"/>
        </w:rPr>
        <w:t xml:space="preserve"> 563 del Estatuto Tributario, el cual quedará así:</w:t>
      </w:r>
    </w:p>
    <w:p w14:paraId="64D6390B" w14:textId="77777777" w:rsidR="00FC45B1" w:rsidRPr="00DA6D5C" w:rsidRDefault="00FC45B1" w:rsidP="00FC45B1">
      <w:pPr>
        <w:pStyle w:val="Body"/>
        <w:ind w:left="567" w:right="616"/>
        <w:jc w:val="both"/>
        <w:rPr>
          <w:rFonts w:ascii="Arial" w:hAnsi="Arial" w:cs="Arial"/>
          <w:color w:val="auto"/>
          <w:sz w:val="22"/>
          <w:szCs w:val="22"/>
        </w:rPr>
      </w:pPr>
    </w:p>
    <w:p w14:paraId="0957580E" w14:textId="77777777" w:rsidR="00FC45B1" w:rsidRPr="00DA6D5C" w:rsidRDefault="00FC45B1" w:rsidP="00FC45B1">
      <w:pPr>
        <w:pStyle w:val="Body"/>
        <w:ind w:left="567" w:right="474"/>
        <w:jc w:val="both"/>
        <w:rPr>
          <w:rFonts w:ascii="Arial" w:hAnsi="Arial" w:cs="Arial"/>
          <w:color w:val="auto"/>
          <w:sz w:val="22"/>
          <w:szCs w:val="22"/>
        </w:rPr>
      </w:pPr>
      <w:r w:rsidRPr="00DA6D5C">
        <w:rPr>
          <w:rFonts w:ascii="Arial" w:hAnsi="Arial" w:cs="Arial"/>
          <w:color w:val="auto"/>
          <w:sz w:val="22"/>
          <w:szCs w:val="22"/>
        </w:rPr>
        <w:t xml:space="preserve">Cuando el contribuyente, responsable, agente retenedor y/o declarante informe </w:t>
      </w:r>
      <w:r w:rsidRPr="00DA6D5C">
        <w:rPr>
          <w:rFonts w:ascii="Arial" w:hAnsi="Arial" w:cs="Arial"/>
          <w:color w:val="auto"/>
          <w:sz w:val="22"/>
          <w:szCs w:val="22"/>
          <w:lang w:val="it-IT"/>
        </w:rPr>
        <w:t xml:space="preserve">a la </w:t>
      </w:r>
      <w:r w:rsidRPr="00DA6D5C">
        <w:rPr>
          <w:rFonts w:ascii="Arial" w:hAnsi="Arial" w:cs="Arial"/>
          <w:color w:val="auto"/>
          <w:sz w:val="22"/>
          <w:szCs w:val="22"/>
        </w:rPr>
        <w:t>Dirección de Impuestos y Aduanas Nacionales –</w:t>
      </w:r>
      <w:r w:rsidRPr="00DA6D5C">
        <w:rPr>
          <w:rFonts w:ascii="Arial" w:hAnsi="Arial" w:cs="Arial"/>
          <w:color w:val="auto"/>
          <w:sz w:val="22"/>
          <w:szCs w:val="22"/>
          <w:lang w:val="it-IT"/>
        </w:rPr>
        <w:t>DIAN</w:t>
      </w:r>
      <w:r w:rsidRPr="00DA6D5C">
        <w:rPr>
          <w:rFonts w:ascii="Arial" w:hAnsi="Arial" w:cs="Arial"/>
          <w:color w:val="auto"/>
          <w:sz w:val="22"/>
          <w:szCs w:val="22"/>
        </w:rPr>
        <w:t xml:space="preserve"> a través del Registro Único Tributario RUT </w:t>
      </w:r>
      <w:r w:rsidRPr="00DA6D5C">
        <w:rPr>
          <w:rFonts w:ascii="Arial" w:hAnsi="Arial" w:cs="Arial"/>
          <w:color w:val="auto"/>
          <w:sz w:val="22"/>
          <w:szCs w:val="22"/>
          <w:lang w:val="it-IT"/>
        </w:rPr>
        <w:t>una</w:t>
      </w:r>
      <w:r w:rsidRPr="00DA6D5C">
        <w:rPr>
          <w:rFonts w:ascii="Arial" w:hAnsi="Arial" w:cs="Arial"/>
          <w:color w:val="auto"/>
          <w:sz w:val="22"/>
          <w:szCs w:val="22"/>
        </w:rPr>
        <w:t xml:space="preserve"> dirección de correo </w:t>
      </w:r>
      <w:proofErr w:type="spellStart"/>
      <w:r w:rsidRPr="00DA6D5C">
        <w:rPr>
          <w:rFonts w:ascii="Arial" w:hAnsi="Arial" w:cs="Arial"/>
          <w:color w:val="auto"/>
          <w:sz w:val="22"/>
          <w:szCs w:val="22"/>
          <w:lang w:val="es-US"/>
        </w:rPr>
        <w:t>electr</w:t>
      </w:r>
      <w:r w:rsidRPr="00DA6D5C">
        <w:rPr>
          <w:rFonts w:ascii="Arial" w:hAnsi="Arial" w:cs="Arial"/>
          <w:color w:val="auto"/>
          <w:sz w:val="22"/>
          <w:szCs w:val="22"/>
        </w:rPr>
        <w:t>ónic</w:t>
      </w:r>
      <w:proofErr w:type="spellEnd"/>
      <w:r w:rsidRPr="00DA6D5C">
        <w:rPr>
          <w:rFonts w:ascii="Arial" w:hAnsi="Arial" w:cs="Arial"/>
          <w:color w:val="auto"/>
          <w:sz w:val="22"/>
          <w:szCs w:val="22"/>
          <w:lang w:val="it-IT"/>
        </w:rPr>
        <w:t>o,</w:t>
      </w:r>
      <w:r w:rsidRPr="00DA6D5C">
        <w:rPr>
          <w:rFonts w:ascii="Arial" w:hAnsi="Arial" w:cs="Arial"/>
          <w:color w:val="auto"/>
          <w:sz w:val="22"/>
          <w:szCs w:val="22"/>
        </w:rPr>
        <w:t xml:space="preserve"> todos los actos administrativos </w:t>
      </w:r>
      <w:r w:rsidRPr="00DA6D5C">
        <w:rPr>
          <w:rFonts w:ascii="Arial" w:hAnsi="Arial" w:cs="Arial"/>
          <w:color w:val="auto"/>
          <w:sz w:val="22"/>
          <w:szCs w:val="22"/>
          <w:lang w:val="fr-FR"/>
        </w:rPr>
        <w:t>le ser</w:t>
      </w:r>
      <w:proofErr w:type="spellStart"/>
      <w:r w:rsidRPr="00DA6D5C">
        <w:rPr>
          <w:rFonts w:ascii="Arial" w:hAnsi="Arial" w:cs="Arial"/>
          <w:color w:val="auto"/>
          <w:sz w:val="22"/>
          <w:szCs w:val="22"/>
        </w:rPr>
        <w:t>án</w:t>
      </w:r>
      <w:proofErr w:type="spellEnd"/>
      <w:r w:rsidRPr="00DA6D5C">
        <w:rPr>
          <w:rFonts w:ascii="Arial" w:hAnsi="Arial" w:cs="Arial"/>
          <w:color w:val="auto"/>
          <w:sz w:val="22"/>
          <w:szCs w:val="22"/>
        </w:rPr>
        <w:t xml:space="preserve"> notificados a la misma. La notificación por medios electrónicos, será el mecanismo preferente de notificación de los actos de la Dirección de Impuestos y Aduanas Nacionales –DIAN, a partir del 1º de Julio de 2019.</w:t>
      </w:r>
    </w:p>
    <w:p w14:paraId="76D9CAA1" w14:textId="77777777" w:rsidR="00FC45B1" w:rsidRPr="00DA6D5C" w:rsidRDefault="00FC45B1" w:rsidP="00FC45B1">
      <w:pPr>
        <w:pStyle w:val="Body"/>
        <w:ind w:left="567" w:right="474"/>
        <w:jc w:val="both"/>
        <w:rPr>
          <w:rFonts w:ascii="Arial" w:hAnsi="Arial" w:cs="Arial"/>
          <w:color w:val="auto"/>
          <w:sz w:val="22"/>
          <w:szCs w:val="22"/>
        </w:rPr>
      </w:pPr>
    </w:p>
    <w:p w14:paraId="1C3F6F83" w14:textId="77777777" w:rsidR="00FC45B1" w:rsidRPr="00DA6D5C" w:rsidRDefault="00FC45B1" w:rsidP="00FC45B1">
      <w:pPr>
        <w:pStyle w:val="Body"/>
        <w:ind w:left="567" w:right="474"/>
        <w:jc w:val="both"/>
        <w:rPr>
          <w:rFonts w:ascii="Arial" w:hAnsi="Arial" w:cs="Arial"/>
          <w:color w:val="auto"/>
          <w:sz w:val="22"/>
          <w:szCs w:val="22"/>
        </w:rPr>
      </w:pPr>
      <w:r w:rsidRPr="00DA6D5C">
        <w:rPr>
          <w:rFonts w:ascii="Arial" w:hAnsi="Arial" w:cs="Arial"/>
          <w:b/>
          <w:color w:val="auto"/>
          <w:sz w:val="22"/>
          <w:szCs w:val="22"/>
        </w:rPr>
        <w:t>PARÁGRAFO.</w:t>
      </w:r>
      <w:r w:rsidRPr="00DA6D5C">
        <w:rPr>
          <w:rFonts w:ascii="Arial" w:hAnsi="Arial" w:cs="Arial"/>
          <w:color w:val="auto"/>
          <w:sz w:val="22"/>
          <w:szCs w:val="22"/>
        </w:rPr>
        <w:t xml:space="preserve"> Lo dispuesto en este artículo aplica para la notificación de los actos administrativos expedidos por la </w:t>
      </w:r>
      <w:r w:rsidRPr="00DA6D5C">
        <w:rPr>
          <w:rFonts w:ascii="Arial" w:hAnsi="Arial" w:cs="Arial"/>
          <w:color w:val="auto"/>
          <w:sz w:val="22"/>
          <w:szCs w:val="22"/>
          <w:u w:color="222222"/>
        </w:rPr>
        <w:t xml:space="preserve">Unidad de Gestión Pensional y Parafiscales –UGPP y será el mecanismo preferente de notificación. </w:t>
      </w:r>
    </w:p>
    <w:p w14:paraId="48A5B328" w14:textId="77777777" w:rsidR="00FC45B1" w:rsidRPr="00DA6D5C" w:rsidRDefault="00FC45B1" w:rsidP="00FC45B1">
      <w:pPr>
        <w:pStyle w:val="Body"/>
        <w:jc w:val="both"/>
        <w:rPr>
          <w:rFonts w:ascii="Arial" w:hAnsi="Arial" w:cs="Arial"/>
          <w:color w:val="auto"/>
          <w:sz w:val="22"/>
          <w:szCs w:val="22"/>
        </w:rPr>
      </w:pPr>
    </w:p>
    <w:p w14:paraId="17D6D2B6" w14:textId="148AB97A" w:rsidR="00FC45B1" w:rsidRPr="00DA6D5C" w:rsidRDefault="00FC45B1" w:rsidP="00FC45B1">
      <w:pPr>
        <w:pStyle w:val="Body"/>
        <w:shd w:val="clear" w:color="auto" w:fill="FFFFFF"/>
        <w:jc w:val="both"/>
        <w:rPr>
          <w:rFonts w:ascii="Arial" w:hAnsi="Arial" w:cs="Arial"/>
          <w:b/>
          <w:bCs/>
          <w:color w:val="auto"/>
          <w:sz w:val="22"/>
          <w:szCs w:val="22"/>
          <w:u w:color="222222"/>
        </w:rPr>
      </w:pPr>
      <w:r w:rsidRPr="00DA6D5C">
        <w:rPr>
          <w:rFonts w:ascii="Arial" w:hAnsi="Arial" w:cs="Arial"/>
          <w:b/>
          <w:bCs/>
          <w:color w:val="auto"/>
          <w:sz w:val="22"/>
          <w:szCs w:val="22"/>
          <w:lang w:val="es-US"/>
        </w:rPr>
        <w:t>ART</w:t>
      </w:r>
      <w:r w:rsidRPr="00DA6D5C">
        <w:rPr>
          <w:rFonts w:ascii="Arial" w:hAnsi="Arial" w:cs="Arial"/>
          <w:b/>
          <w:bCs/>
          <w:color w:val="auto"/>
          <w:sz w:val="22"/>
          <w:szCs w:val="22"/>
        </w:rPr>
        <w:t>ÍCULO 77.</w:t>
      </w:r>
      <w:r w:rsidRPr="00DA6D5C">
        <w:rPr>
          <w:rFonts w:ascii="Arial" w:hAnsi="Arial" w:cs="Arial"/>
          <w:color w:val="auto"/>
          <w:sz w:val="22"/>
          <w:szCs w:val="22"/>
        </w:rPr>
        <w:t xml:space="preserve"> </w:t>
      </w:r>
      <w:r w:rsidRPr="00DA6D5C">
        <w:rPr>
          <w:rFonts w:ascii="Arial" w:hAnsi="Arial" w:cs="Arial"/>
          <w:color w:val="auto"/>
          <w:sz w:val="22"/>
          <w:szCs w:val="22"/>
          <w:u w:color="222222"/>
        </w:rPr>
        <w:t>Adiciónense el parágrafo 4 y el parágrafo 5 al artículo 5</w:t>
      </w:r>
      <w:r w:rsidR="008F6682">
        <w:rPr>
          <w:rFonts w:ascii="Arial" w:hAnsi="Arial" w:cs="Arial"/>
          <w:color w:val="auto"/>
          <w:sz w:val="22"/>
          <w:szCs w:val="22"/>
          <w:u w:color="222222"/>
        </w:rPr>
        <w:t xml:space="preserve">65 del Estatuto Tributario, </w:t>
      </w:r>
      <w:r w:rsidRPr="00DA6D5C">
        <w:rPr>
          <w:rFonts w:ascii="Arial" w:hAnsi="Arial" w:cs="Arial"/>
          <w:color w:val="auto"/>
          <w:sz w:val="22"/>
          <w:szCs w:val="22"/>
          <w:u w:color="222222"/>
        </w:rPr>
        <w:t>l</w:t>
      </w:r>
      <w:r w:rsidR="008F6682">
        <w:rPr>
          <w:rFonts w:ascii="Arial" w:hAnsi="Arial" w:cs="Arial"/>
          <w:color w:val="auto"/>
          <w:sz w:val="22"/>
          <w:szCs w:val="22"/>
          <w:u w:color="222222"/>
        </w:rPr>
        <w:t>os</w:t>
      </w:r>
      <w:r w:rsidRPr="00DA6D5C">
        <w:rPr>
          <w:rFonts w:ascii="Arial" w:hAnsi="Arial" w:cs="Arial"/>
          <w:color w:val="auto"/>
          <w:sz w:val="22"/>
          <w:szCs w:val="22"/>
          <w:u w:color="222222"/>
        </w:rPr>
        <w:t xml:space="preserve"> cual</w:t>
      </w:r>
      <w:r w:rsidR="008F6682">
        <w:rPr>
          <w:rFonts w:ascii="Arial" w:hAnsi="Arial" w:cs="Arial"/>
          <w:color w:val="auto"/>
          <w:sz w:val="22"/>
          <w:szCs w:val="22"/>
          <w:u w:color="222222"/>
        </w:rPr>
        <w:t>es</w:t>
      </w:r>
      <w:r w:rsidRPr="00DA6D5C">
        <w:rPr>
          <w:rFonts w:ascii="Arial" w:hAnsi="Arial" w:cs="Arial"/>
          <w:color w:val="auto"/>
          <w:sz w:val="22"/>
          <w:szCs w:val="22"/>
          <w:u w:color="222222"/>
        </w:rPr>
        <w:t xml:space="preserve"> quedará</w:t>
      </w:r>
      <w:r w:rsidR="008F6682">
        <w:rPr>
          <w:rFonts w:ascii="Arial" w:hAnsi="Arial" w:cs="Arial"/>
          <w:color w:val="auto"/>
          <w:sz w:val="22"/>
          <w:szCs w:val="22"/>
          <w:u w:color="222222"/>
        </w:rPr>
        <w:t>n</w:t>
      </w:r>
      <w:r w:rsidRPr="00DA6D5C">
        <w:rPr>
          <w:rFonts w:ascii="Arial" w:hAnsi="Arial" w:cs="Arial"/>
          <w:color w:val="auto"/>
          <w:sz w:val="22"/>
          <w:szCs w:val="22"/>
          <w:u w:color="222222"/>
        </w:rPr>
        <w:t xml:space="preserve"> así:</w:t>
      </w:r>
      <w:r w:rsidRPr="00DA6D5C">
        <w:rPr>
          <w:rFonts w:ascii="Arial" w:hAnsi="Arial" w:cs="Arial"/>
          <w:bCs/>
          <w:color w:val="auto"/>
          <w:sz w:val="22"/>
          <w:szCs w:val="22"/>
          <w:u w:color="222222"/>
        </w:rPr>
        <w:t xml:space="preserve"> </w:t>
      </w:r>
    </w:p>
    <w:p w14:paraId="275E470B" w14:textId="77777777" w:rsidR="00FC45B1" w:rsidRPr="00DA6D5C" w:rsidRDefault="00FC45B1" w:rsidP="00FC45B1">
      <w:pPr>
        <w:pStyle w:val="Body"/>
        <w:shd w:val="clear" w:color="auto" w:fill="FFFFFF"/>
        <w:jc w:val="both"/>
        <w:rPr>
          <w:rFonts w:ascii="Arial" w:hAnsi="Arial" w:cs="Arial"/>
          <w:b/>
          <w:bCs/>
          <w:color w:val="auto"/>
          <w:sz w:val="22"/>
          <w:szCs w:val="22"/>
          <w:u w:color="222222"/>
        </w:rPr>
      </w:pPr>
    </w:p>
    <w:p w14:paraId="66D829F1" w14:textId="77777777" w:rsidR="00FC45B1" w:rsidRPr="00DA6D5C" w:rsidRDefault="00FC45B1" w:rsidP="00FC45B1">
      <w:pPr>
        <w:pStyle w:val="Body"/>
        <w:shd w:val="clear" w:color="auto" w:fill="FFFFFF"/>
        <w:ind w:left="567" w:right="474"/>
        <w:jc w:val="both"/>
        <w:rPr>
          <w:rFonts w:ascii="Arial" w:hAnsi="Arial" w:cs="Arial"/>
          <w:color w:val="auto"/>
          <w:sz w:val="22"/>
          <w:szCs w:val="22"/>
          <w:u w:color="222222"/>
        </w:rPr>
      </w:pPr>
      <w:r w:rsidRPr="00DA6D5C">
        <w:rPr>
          <w:rFonts w:ascii="Arial" w:hAnsi="Arial" w:cs="Arial"/>
          <w:b/>
          <w:bCs/>
          <w:color w:val="auto"/>
          <w:sz w:val="22"/>
          <w:szCs w:val="22"/>
          <w:u w:color="222222"/>
        </w:rPr>
        <w:t>PARÁGRAFO 4.</w:t>
      </w:r>
      <w:r w:rsidRPr="00DA6D5C">
        <w:rPr>
          <w:rFonts w:ascii="Arial" w:hAnsi="Arial" w:cs="Arial"/>
          <w:color w:val="auto"/>
          <w:sz w:val="22"/>
          <w:szCs w:val="22"/>
          <w:u w:color="222222"/>
        </w:rPr>
        <w:t xml:space="preserve"> A partir del 1° de Julio de 2019, todos los actos administrativos de que trata el presente artículo incluidos los que se profieran en el proceso de cobro coactivo, se podrán notificar de manera electrónica, siempre y cuando el contribuyente, responsable, agente retenedor o declarante haya informado un correo electrónico en el Registro Único Tributario (RUT), con lo que se entiende haber manifestado de forma expresa su voluntad de ser notificado electrónicamente. Para estos efectos, la Dirección de Impuestos y Aduanas Nacionales -DIAN deberá implementar los mecanismos correspondientes en el Registro Único Tributario (RUT) y habilitará una casilla adicional para que el contribuyente pueda incluir la dirección de correo electrónico de su apoderado </w:t>
      </w:r>
      <w:r w:rsidRPr="00DA6D5C">
        <w:rPr>
          <w:rFonts w:ascii="Arial" w:hAnsi="Arial" w:cs="Arial"/>
          <w:color w:val="auto"/>
          <w:sz w:val="22"/>
          <w:szCs w:val="22"/>
          <w:u w:color="222222"/>
          <w:lang w:val="es-CO"/>
        </w:rPr>
        <w:t>o sus apoderados</w:t>
      </w:r>
      <w:r w:rsidRPr="00DA6D5C">
        <w:rPr>
          <w:rFonts w:ascii="Arial" w:hAnsi="Arial" w:cs="Arial"/>
          <w:color w:val="auto"/>
          <w:sz w:val="22"/>
          <w:szCs w:val="22"/>
          <w:u w:color="222222"/>
        </w:rPr>
        <w:t>, caso en el cual se enviará una copia del acto a dicha dirección de correo electrónico.</w:t>
      </w:r>
    </w:p>
    <w:p w14:paraId="0DCDDE31" w14:textId="77777777" w:rsidR="00FC45B1" w:rsidRPr="00DA6D5C" w:rsidRDefault="00FC45B1" w:rsidP="00FC45B1">
      <w:pPr>
        <w:pStyle w:val="Body"/>
        <w:shd w:val="clear" w:color="auto" w:fill="FFFFFF"/>
        <w:ind w:left="567" w:right="474"/>
        <w:jc w:val="both"/>
        <w:rPr>
          <w:rFonts w:ascii="Arial" w:hAnsi="Arial" w:cs="Arial"/>
          <w:b/>
          <w:color w:val="auto"/>
          <w:sz w:val="22"/>
          <w:szCs w:val="22"/>
          <w:u w:color="222222"/>
        </w:rPr>
      </w:pPr>
    </w:p>
    <w:p w14:paraId="2DD1B6E6" w14:textId="77777777" w:rsidR="00FC45B1" w:rsidRPr="00DA6D5C" w:rsidRDefault="00FC45B1" w:rsidP="00FC45B1">
      <w:pPr>
        <w:pStyle w:val="Body"/>
        <w:shd w:val="clear" w:color="auto" w:fill="FFFFFF"/>
        <w:ind w:left="567" w:right="448"/>
        <w:jc w:val="both"/>
        <w:rPr>
          <w:rFonts w:ascii="Arial" w:hAnsi="Arial" w:cs="Arial"/>
          <w:color w:val="auto"/>
          <w:sz w:val="22"/>
          <w:szCs w:val="22"/>
          <w:u w:color="222222"/>
        </w:rPr>
      </w:pPr>
      <w:r w:rsidRPr="00DA6D5C">
        <w:rPr>
          <w:rFonts w:ascii="Arial" w:hAnsi="Arial" w:cs="Arial"/>
          <w:b/>
          <w:color w:val="auto"/>
          <w:sz w:val="22"/>
          <w:szCs w:val="22"/>
          <w:u w:color="222222"/>
        </w:rPr>
        <w:t>PARÁGRAFO 5.</w:t>
      </w:r>
      <w:r w:rsidRPr="00DA6D5C">
        <w:rPr>
          <w:rFonts w:ascii="Arial" w:hAnsi="Arial" w:cs="Arial"/>
          <w:color w:val="auto"/>
          <w:sz w:val="22"/>
          <w:szCs w:val="22"/>
          <w:u w:color="222222"/>
        </w:rPr>
        <w:t xml:space="preserve"> Lo dispuesto en este artículo aplica para la notificación de los actos administrativos expedidos por la Unidad de Gestión Pensional y Parafiscales -UGPP.</w:t>
      </w:r>
    </w:p>
    <w:p w14:paraId="616258C3" w14:textId="77777777" w:rsidR="00FC45B1" w:rsidRPr="00DA6D5C" w:rsidRDefault="00FC45B1" w:rsidP="00FC45B1">
      <w:pPr>
        <w:pStyle w:val="Body"/>
        <w:shd w:val="clear" w:color="auto" w:fill="FFFFFF"/>
        <w:jc w:val="both"/>
        <w:rPr>
          <w:rFonts w:ascii="Arial" w:hAnsi="Arial" w:cs="Arial"/>
          <w:color w:val="auto"/>
          <w:sz w:val="22"/>
          <w:szCs w:val="22"/>
          <w:u w:color="222222"/>
        </w:rPr>
      </w:pPr>
    </w:p>
    <w:p w14:paraId="14F42E6C" w14:textId="77777777" w:rsidR="00FC45B1" w:rsidRPr="00DA6D5C" w:rsidRDefault="00FC45B1" w:rsidP="00FC45B1">
      <w:pPr>
        <w:pStyle w:val="Body"/>
        <w:shd w:val="clear" w:color="auto" w:fill="FFFFFF"/>
        <w:jc w:val="both"/>
        <w:rPr>
          <w:rFonts w:ascii="Arial" w:hAnsi="Arial" w:cs="Arial"/>
          <w:b/>
          <w:bCs/>
          <w:color w:val="auto"/>
          <w:sz w:val="22"/>
          <w:szCs w:val="22"/>
          <w:u w:color="222222"/>
        </w:rPr>
      </w:pPr>
      <w:r w:rsidRPr="00DA6D5C">
        <w:rPr>
          <w:rFonts w:ascii="Arial" w:hAnsi="Arial" w:cs="Arial"/>
          <w:b/>
          <w:bCs/>
          <w:color w:val="auto"/>
          <w:sz w:val="22"/>
          <w:szCs w:val="22"/>
          <w:u w:color="222222"/>
        </w:rPr>
        <w:t>ARTÍCULO 78</w:t>
      </w:r>
      <w:r w:rsidRPr="00DA6D5C">
        <w:rPr>
          <w:rFonts w:ascii="Arial" w:hAnsi="Arial" w:cs="Arial"/>
          <w:color w:val="auto"/>
          <w:sz w:val="22"/>
          <w:szCs w:val="22"/>
          <w:u w:color="222222"/>
        </w:rPr>
        <w:t>. Modifíquese el artículo 566-1 del Estatuto Tributario, el cual quedará así:</w:t>
      </w:r>
      <w:r w:rsidRPr="00DA6D5C">
        <w:rPr>
          <w:rFonts w:ascii="Arial" w:hAnsi="Arial" w:cs="Arial"/>
          <w:b/>
          <w:bCs/>
          <w:color w:val="auto"/>
          <w:sz w:val="22"/>
          <w:szCs w:val="22"/>
          <w:u w:color="222222"/>
        </w:rPr>
        <w:t xml:space="preserve"> </w:t>
      </w:r>
    </w:p>
    <w:p w14:paraId="76A5A931" w14:textId="77777777" w:rsidR="00FC45B1" w:rsidRPr="00DA6D5C" w:rsidRDefault="00FC45B1" w:rsidP="00FC45B1">
      <w:pPr>
        <w:pStyle w:val="Body"/>
        <w:tabs>
          <w:tab w:val="center" w:pos="510"/>
          <w:tab w:val="left" w:pos="1134"/>
        </w:tabs>
        <w:jc w:val="both"/>
        <w:rPr>
          <w:rFonts w:ascii="Arial" w:hAnsi="Arial" w:cs="Arial"/>
          <w:color w:val="auto"/>
          <w:sz w:val="22"/>
          <w:szCs w:val="22"/>
          <w:u w:color="222222"/>
        </w:rPr>
      </w:pPr>
    </w:p>
    <w:p w14:paraId="4C58B356" w14:textId="77777777" w:rsidR="00FC45B1" w:rsidRPr="00DA6D5C" w:rsidRDefault="00FC45B1" w:rsidP="00FC45B1">
      <w:pPr>
        <w:pStyle w:val="Body"/>
        <w:shd w:val="clear" w:color="auto" w:fill="FFFFFF"/>
        <w:ind w:left="567" w:right="448"/>
        <w:jc w:val="both"/>
        <w:rPr>
          <w:rFonts w:ascii="Arial" w:hAnsi="Arial"/>
          <w:color w:val="auto"/>
          <w:sz w:val="22"/>
          <w:u w:color="222222"/>
        </w:rPr>
      </w:pPr>
      <w:r w:rsidRPr="00DA6D5C">
        <w:rPr>
          <w:rFonts w:ascii="Arial" w:hAnsi="Arial" w:cs="Arial"/>
          <w:b/>
          <w:bCs/>
          <w:color w:val="auto"/>
          <w:sz w:val="22"/>
          <w:szCs w:val="22"/>
          <w:u w:color="222222"/>
        </w:rPr>
        <w:t xml:space="preserve">ARTÍCULO 566-1. </w:t>
      </w:r>
      <w:r w:rsidRPr="00DA6D5C">
        <w:rPr>
          <w:rFonts w:ascii="Arial" w:hAnsi="Arial" w:cs="Arial"/>
          <w:b/>
          <w:bCs/>
          <w:color w:val="auto"/>
          <w:sz w:val="22"/>
          <w:szCs w:val="22"/>
        </w:rPr>
        <w:t>NOTIFICACIÓN ELECTRÓNICA.</w:t>
      </w:r>
      <w:r w:rsidRPr="00DA6D5C">
        <w:rPr>
          <w:rFonts w:ascii="Arial" w:hAnsi="Arial" w:cs="Arial"/>
          <w:color w:val="auto"/>
          <w:sz w:val="22"/>
          <w:szCs w:val="22"/>
        </w:rPr>
        <w:t xml:space="preserve"> Es la forma de notificación que se surte de manera electrónica a través de la cual la Dirección de Impuestos y Aduanas Nacionales -DIAN pone en conocimiento de los administrados los actos administrativos de que trata el artículo 565 del Estatuto Tributario</w:t>
      </w:r>
      <w:r w:rsidRPr="00DA6D5C">
        <w:rPr>
          <w:rFonts w:ascii="Arial" w:hAnsi="Arial" w:cs="Arial"/>
          <w:color w:val="auto"/>
          <w:sz w:val="22"/>
          <w:szCs w:val="22"/>
          <w:u w:color="222222"/>
        </w:rPr>
        <w:t xml:space="preserve">, incluidos los que se profieran en el proceso de cobro. </w:t>
      </w:r>
    </w:p>
    <w:p w14:paraId="01E4D1DF" w14:textId="77777777" w:rsidR="00FC45B1" w:rsidRPr="00DA6D5C" w:rsidRDefault="00FC45B1" w:rsidP="00FC45B1">
      <w:pPr>
        <w:pStyle w:val="Body"/>
        <w:tabs>
          <w:tab w:val="center" w:pos="510"/>
          <w:tab w:val="left" w:pos="1134"/>
        </w:tabs>
        <w:ind w:right="474"/>
        <w:jc w:val="both"/>
        <w:rPr>
          <w:rFonts w:ascii="Arial" w:hAnsi="Arial" w:cs="Arial"/>
          <w:color w:val="auto"/>
          <w:sz w:val="22"/>
          <w:szCs w:val="22"/>
        </w:rPr>
      </w:pPr>
    </w:p>
    <w:p w14:paraId="42541381" w14:textId="77777777" w:rsidR="00FC45B1" w:rsidRPr="00DA6D5C" w:rsidRDefault="00FC45B1" w:rsidP="00FC45B1">
      <w:pPr>
        <w:pStyle w:val="Body"/>
        <w:ind w:left="567" w:right="474"/>
        <w:jc w:val="both"/>
        <w:rPr>
          <w:rFonts w:ascii="Arial" w:hAnsi="Arial" w:cs="Arial"/>
          <w:color w:val="auto"/>
          <w:sz w:val="22"/>
          <w:szCs w:val="22"/>
        </w:rPr>
      </w:pPr>
      <w:r w:rsidRPr="00DA6D5C">
        <w:rPr>
          <w:rFonts w:ascii="Arial" w:hAnsi="Arial" w:cs="Arial"/>
          <w:color w:val="auto"/>
          <w:sz w:val="22"/>
          <w:szCs w:val="22"/>
        </w:rPr>
        <w:t>Una vez el contribuyente, responsable, agente retenedor o declarante informe la dirección electrónica a la Dirección de Impuestos y Aduanas Nacionales -DIAN en los t</w:t>
      </w:r>
      <w:r w:rsidRPr="00DA6D5C">
        <w:rPr>
          <w:rFonts w:ascii="Arial" w:hAnsi="Arial" w:cs="Arial"/>
          <w:color w:val="auto"/>
          <w:sz w:val="22"/>
          <w:szCs w:val="22"/>
          <w:lang w:val="fr-FR"/>
        </w:rPr>
        <w:t>é</w:t>
      </w:r>
      <w:proofErr w:type="spellStart"/>
      <w:r w:rsidRPr="00DA6D5C">
        <w:rPr>
          <w:rFonts w:ascii="Arial" w:hAnsi="Arial" w:cs="Arial"/>
          <w:color w:val="auto"/>
          <w:sz w:val="22"/>
          <w:szCs w:val="22"/>
        </w:rPr>
        <w:t>rminos</w:t>
      </w:r>
      <w:proofErr w:type="spellEnd"/>
      <w:r w:rsidRPr="00DA6D5C">
        <w:rPr>
          <w:rFonts w:ascii="Arial" w:hAnsi="Arial" w:cs="Arial"/>
          <w:color w:val="auto"/>
          <w:sz w:val="22"/>
          <w:szCs w:val="22"/>
        </w:rPr>
        <w:t xml:space="preserve"> previstos en los artículos 563 y 565, todos los actos administrativos proferidos con posterioridad a ese momento, independientemente de la etapa administrativa en la que se encuentre el proceso, serán notificados a esa dirección hasta que se informe de manera expresa el cambio de dirección.</w:t>
      </w:r>
    </w:p>
    <w:p w14:paraId="2E7D1E3F" w14:textId="77777777" w:rsidR="00FC45B1" w:rsidRPr="00DA6D5C" w:rsidRDefault="00FC45B1" w:rsidP="00FC45B1">
      <w:pPr>
        <w:pStyle w:val="Body"/>
        <w:ind w:left="567" w:right="474"/>
        <w:jc w:val="both"/>
        <w:rPr>
          <w:rFonts w:ascii="Arial" w:hAnsi="Arial" w:cs="Arial"/>
          <w:color w:val="auto"/>
          <w:sz w:val="22"/>
          <w:szCs w:val="22"/>
        </w:rPr>
      </w:pPr>
    </w:p>
    <w:p w14:paraId="10FE3453" w14:textId="77777777" w:rsidR="00FC45B1" w:rsidRPr="00DA6D5C" w:rsidRDefault="00FC45B1" w:rsidP="00FC45B1">
      <w:pPr>
        <w:pStyle w:val="Body"/>
        <w:ind w:left="567" w:right="474"/>
        <w:jc w:val="both"/>
        <w:rPr>
          <w:rFonts w:ascii="Arial" w:hAnsi="Arial" w:cs="Arial"/>
          <w:color w:val="auto"/>
          <w:sz w:val="22"/>
          <w:szCs w:val="22"/>
        </w:rPr>
      </w:pPr>
      <w:r w:rsidRPr="00DA6D5C">
        <w:rPr>
          <w:rFonts w:ascii="Arial" w:hAnsi="Arial" w:cs="Arial"/>
          <w:color w:val="auto"/>
          <w:sz w:val="22"/>
          <w:szCs w:val="22"/>
        </w:rPr>
        <w:t>La notificación electrónica se entenderá surtida para todos los efectos legales, en la fecha del envío del acto administrativo en el correo electrónico autorizado; no obstante, los t</w:t>
      </w:r>
      <w:r w:rsidRPr="00DA6D5C">
        <w:rPr>
          <w:rFonts w:ascii="Arial" w:hAnsi="Arial" w:cs="Arial"/>
          <w:color w:val="auto"/>
          <w:sz w:val="22"/>
          <w:szCs w:val="22"/>
          <w:lang w:val="fr-FR"/>
        </w:rPr>
        <w:t>é</w:t>
      </w:r>
      <w:proofErr w:type="spellStart"/>
      <w:r w:rsidRPr="00DA6D5C">
        <w:rPr>
          <w:rFonts w:ascii="Arial" w:hAnsi="Arial" w:cs="Arial"/>
          <w:color w:val="auto"/>
          <w:sz w:val="22"/>
          <w:szCs w:val="22"/>
        </w:rPr>
        <w:t>rminos</w:t>
      </w:r>
      <w:proofErr w:type="spellEnd"/>
      <w:r w:rsidRPr="00DA6D5C">
        <w:rPr>
          <w:rFonts w:ascii="Arial" w:hAnsi="Arial" w:cs="Arial"/>
          <w:color w:val="auto"/>
          <w:sz w:val="22"/>
          <w:szCs w:val="22"/>
        </w:rPr>
        <w:t xml:space="preserve"> legales para el contribuyente, responsable, agente retenedor, declarante o su apoderado para responder o impugnar en sede administrativa, comenzarán a correr transcurridos cinco (5) días a partir de la notificación. </w:t>
      </w:r>
    </w:p>
    <w:p w14:paraId="032A1B0A" w14:textId="77777777" w:rsidR="00FC45B1" w:rsidRPr="00DA6D5C" w:rsidRDefault="00FC45B1" w:rsidP="00FC45B1">
      <w:pPr>
        <w:pStyle w:val="Body"/>
        <w:ind w:left="567" w:right="474"/>
        <w:jc w:val="both"/>
        <w:rPr>
          <w:rFonts w:ascii="Arial" w:hAnsi="Arial" w:cs="Arial"/>
          <w:color w:val="auto"/>
          <w:sz w:val="22"/>
          <w:szCs w:val="22"/>
        </w:rPr>
      </w:pPr>
    </w:p>
    <w:p w14:paraId="015BFBAB" w14:textId="77777777" w:rsidR="00FC45B1" w:rsidRPr="00DA6D5C" w:rsidRDefault="00FC45B1" w:rsidP="00FC45B1">
      <w:pPr>
        <w:pStyle w:val="Body"/>
        <w:ind w:left="567" w:right="474"/>
        <w:jc w:val="both"/>
        <w:rPr>
          <w:rFonts w:ascii="Arial" w:hAnsi="Arial" w:cs="Arial"/>
          <w:color w:val="auto"/>
          <w:sz w:val="22"/>
          <w:szCs w:val="22"/>
        </w:rPr>
      </w:pPr>
      <w:r w:rsidRPr="00DA6D5C">
        <w:rPr>
          <w:rFonts w:ascii="Arial" w:hAnsi="Arial" w:cs="Arial"/>
          <w:color w:val="auto"/>
          <w:sz w:val="22"/>
          <w:szCs w:val="22"/>
        </w:rPr>
        <w:t xml:space="preserve">Cuando las personas indicadas anteriormente no puedan acceder al contenido del acto administrativo por razones tecnológicas, deberán informarlo a la Dirección de Impuestos y Aduanas Nacionales -DIAN dentro de los tres (3) días siguientes a su recibo, para que la Dirección de Impuestos y Aduanas Nacionales -DIAN envíe nuevamente  y por una sola vez, el acto administrativo a </w:t>
      </w:r>
      <w:proofErr w:type="spellStart"/>
      <w:r w:rsidRPr="00DA6D5C">
        <w:rPr>
          <w:rFonts w:ascii="Arial" w:hAnsi="Arial" w:cs="Arial"/>
          <w:color w:val="auto"/>
          <w:sz w:val="22"/>
          <w:szCs w:val="22"/>
        </w:rPr>
        <w:t>trav</w:t>
      </w:r>
      <w:proofErr w:type="spellEnd"/>
      <w:r w:rsidRPr="00DA6D5C">
        <w:rPr>
          <w:rFonts w:ascii="Arial" w:hAnsi="Arial" w:cs="Arial"/>
          <w:color w:val="auto"/>
          <w:sz w:val="22"/>
          <w:szCs w:val="22"/>
          <w:lang w:val="fr-FR"/>
        </w:rPr>
        <w:t>é</w:t>
      </w:r>
      <w:r w:rsidRPr="00DA6D5C">
        <w:rPr>
          <w:rFonts w:ascii="Arial" w:hAnsi="Arial" w:cs="Arial"/>
          <w:color w:val="auto"/>
          <w:sz w:val="22"/>
          <w:szCs w:val="22"/>
        </w:rPr>
        <w:t xml:space="preserve">s de correo electrónico; en todo caso, la notificación del acto administrativo se entiende surtida por la Administración en la fecha de envío del primer correo </w:t>
      </w:r>
      <w:proofErr w:type="spellStart"/>
      <w:r w:rsidRPr="00DA6D5C">
        <w:rPr>
          <w:rFonts w:ascii="Arial" w:hAnsi="Arial" w:cs="Arial"/>
          <w:color w:val="auto"/>
          <w:sz w:val="22"/>
          <w:szCs w:val="22"/>
        </w:rPr>
        <w:t>electró</w:t>
      </w:r>
      <w:proofErr w:type="spellEnd"/>
      <w:r w:rsidRPr="00DA6D5C">
        <w:rPr>
          <w:rFonts w:ascii="Arial" w:hAnsi="Arial" w:cs="Arial"/>
          <w:color w:val="auto"/>
          <w:sz w:val="22"/>
          <w:szCs w:val="22"/>
          <w:lang w:val="it-IT"/>
        </w:rPr>
        <w:t>nico</w:t>
      </w:r>
      <w:r w:rsidRPr="00DA6D5C">
        <w:rPr>
          <w:rFonts w:ascii="Arial" w:hAnsi="Arial" w:cs="Arial"/>
          <w:color w:val="auto"/>
          <w:sz w:val="22"/>
          <w:szCs w:val="22"/>
        </w:rPr>
        <w:t>, sin perjuicio de que los términos para el administrado comiencen a correr transcurridos cinco (5) días a partir de la fecha en que el acto sea efectivamente recibido.</w:t>
      </w:r>
    </w:p>
    <w:p w14:paraId="40D288F8" w14:textId="77777777" w:rsidR="00FC45B1" w:rsidRPr="00DA6D5C" w:rsidRDefault="00FC45B1" w:rsidP="00FC45B1">
      <w:pPr>
        <w:pStyle w:val="Prrafodelista"/>
        <w:spacing w:line="240" w:lineRule="auto"/>
        <w:ind w:left="567" w:right="474"/>
        <w:rPr>
          <w:rFonts w:ascii="Arial" w:hAnsi="Arial" w:cs="Arial"/>
        </w:rPr>
      </w:pPr>
    </w:p>
    <w:p w14:paraId="67DD6542" w14:textId="77777777" w:rsidR="00FC45B1" w:rsidRPr="00DA6D5C" w:rsidRDefault="00FC45B1" w:rsidP="00FC45B1">
      <w:pPr>
        <w:pStyle w:val="Prrafodelista"/>
        <w:spacing w:line="240" w:lineRule="auto"/>
        <w:ind w:left="567" w:right="474"/>
        <w:rPr>
          <w:rFonts w:ascii="Arial" w:hAnsi="Arial" w:cs="Arial"/>
        </w:rPr>
      </w:pPr>
      <w:r w:rsidRPr="00DA6D5C">
        <w:rPr>
          <w:rFonts w:ascii="Arial" w:hAnsi="Arial" w:cs="Arial"/>
        </w:rPr>
        <w:t xml:space="preserve">Cuando no sea posible la notificación del acto administrativo en forma electrónica, bien sea por imposibilidad técnica atribuible a la Administración Tributaria o por causas atribuibles al contribuyente, ésta se surtirá de conformidad con lo establecido en los artículos 565 y 568 del Estatuto Tributario. </w:t>
      </w:r>
    </w:p>
    <w:p w14:paraId="3382738A" w14:textId="77777777" w:rsidR="00FC45B1" w:rsidRPr="00DA6D5C" w:rsidRDefault="00FC45B1" w:rsidP="00FC45B1">
      <w:pPr>
        <w:pStyle w:val="Prrafodelista"/>
        <w:spacing w:line="240" w:lineRule="auto"/>
        <w:ind w:left="567" w:right="474"/>
        <w:rPr>
          <w:rFonts w:ascii="Arial" w:hAnsi="Arial" w:cs="Arial"/>
        </w:rPr>
      </w:pPr>
    </w:p>
    <w:p w14:paraId="2E973174" w14:textId="77777777" w:rsidR="00FC45B1" w:rsidRPr="00DA6D5C" w:rsidRDefault="00FC45B1" w:rsidP="00FC45B1">
      <w:pPr>
        <w:pStyle w:val="Body"/>
        <w:shd w:val="clear" w:color="auto" w:fill="FFFFFF"/>
        <w:ind w:left="567" w:right="448"/>
        <w:jc w:val="both"/>
        <w:rPr>
          <w:rFonts w:ascii="Arial" w:hAnsi="Arial"/>
          <w:color w:val="auto"/>
          <w:sz w:val="22"/>
          <w:u w:color="222222"/>
        </w:rPr>
      </w:pPr>
      <w:r w:rsidRPr="00DA6D5C">
        <w:rPr>
          <w:rFonts w:ascii="Arial" w:hAnsi="Arial"/>
          <w:color w:val="auto"/>
          <w:sz w:val="22"/>
          <w:u w:color="222222"/>
        </w:rPr>
        <w:t>Cuando los actos administrativos enviados por correo electrónico no puedan notificarse por causas atribuibles al contribuyente, responsable, agente retenedor, declarante o su apoderado, en la dirección electrónica autorizada, ésta se surtirá de conformidad con lo establecido en los artículos 565 y 568 del Estatuto Tributario.  En este caso, la notificación se entenderá surtida para efectos de los términos de la Dirección de Impuestos y Aduanas Nacionales -DIAN, en la fecha del primer envío del acto administrativo al correo electrónico autorizado y para el contribuyente, responsable, agente retenedor, declarante o su apoderado, el término legal para responder o impugnar, empezará a contarse a partir de la fecha en que el acto sea efectivamente notificado.</w:t>
      </w:r>
    </w:p>
    <w:p w14:paraId="7950EB15" w14:textId="77777777" w:rsidR="00FC45B1" w:rsidRPr="00DA6D5C" w:rsidRDefault="00FC45B1" w:rsidP="00FC45B1">
      <w:pPr>
        <w:spacing w:line="240" w:lineRule="auto"/>
        <w:ind w:right="474"/>
        <w:rPr>
          <w:rFonts w:cs="Arial"/>
          <w:b/>
          <w:bCs/>
          <w:color w:val="auto"/>
          <w:szCs w:val="22"/>
        </w:rPr>
      </w:pPr>
    </w:p>
    <w:p w14:paraId="30576A75" w14:textId="77777777" w:rsidR="00FC45B1" w:rsidRPr="00DA6D5C" w:rsidRDefault="00FC45B1" w:rsidP="00FC45B1">
      <w:pPr>
        <w:pStyle w:val="Body"/>
        <w:shd w:val="clear" w:color="auto" w:fill="FFFFFF"/>
        <w:ind w:left="567" w:right="448"/>
        <w:jc w:val="both"/>
        <w:rPr>
          <w:rFonts w:ascii="Arial" w:hAnsi="Arial" w:cs="Arial"/>
          <w:color w:val="auto"/>
          <w:sz w:val="22"/>
          <w:szCs w:val="22"/>
          <w:u w:color="222222"/>
        </w:rPr>
      </w:pPr>
      <w:r w:rsidRPr="00DA6D5C">
        <w:rPr>
          <w:rFonts w:ascii="Arial" w:hAnsi="Arial" w:cs="Arial"/>
          <w:b/>
          <w:bCs/>
          <w:color w:val="auto"/>
          <w:sz w:val="22"/>
          <w:szCs w:val="22"/>
        </w:rPr>
        <w:t xml:space="preserve">PARÁGRAFO.  </w:t>
      </w:r>
      <w:r w:rsidRPr="00DA6D5C">
        <w:rPr>
          <w:rFonts w:ascii="Arial" w:hAnsi="Arial" w:cs="Arial"/>
          <w:color w:val="auto"/>
          <w:sz w:val="22"/>
          <w:szCs w:val="22"/>
          <w:u w:color="222222"/>
        </w:rPr>
        <w:t>Lo dispuesto en el presente artículo aplica para la notificación de los actos administrativos expedidos por la Unidad de Gestión Pensional y Parafiscales –UGPP.</w:t>
      </w:r>
    </w:p>
    <w:p w14:paraId="249BDEA6" w14:textId="77777777" w:rsidR="00FC45B1" w:rsidRPr="00DA6D5C" w:rsidRDefault="00FC45B1" w:rsidP="00FC45B1">
      <w:pPr>
        <w:pStyle w:val="Body"/>
        <w:jc w:val="both"/>
        <w:rPr>
          <w:rFonts w:ascii="Arial" w:hAnsi="Arial" w:cs="Arial"/>
          <w:color w:val="auto"/>
          <w:sz w:val="22"/>
          <w:szCs w:val="22"/>
        </w:rPr>
      </w:pPr>
    </w:p>
    <w:p w14:paraId="0AB95F79" w14:textId="528FFF40" w:rsidR="00FC45B1" w:rsidRPr="00DA6D5C" w:rsidRDefault="00FC45B1" w:rsidP="00FC45B1">
      <w:pPr>
        <w:pStyle w:val="Body"/>
        <w:jc w:val="both"/>
        <w:rPr>
          <w:rFonts w:ascii="Arial" w:hAnsi="Arial" w:cs="Arial"/>
          <w:color w:val="auto"/>
          <w:sz w:val="22"/>
          <w:szCs w:val="22"/>
        </w:rPr>
      </w:pPr>
      <w:r w:rsidRPr="00DA6D5C">
        <w:rPr>
          <w:rFonts w:ascii="Arial" w:hAnsi="Arial" w:cs="Arial"/>
          <w:b/>
          <w:bCs/>
          <w:color w:val="auto"/>
          <w:sz w:val="22"/>
          <w:szCs w:val="22"/>
          <w:lang w:val="es-US"/>
        </w:rPr>
        <w:t>ART</w:t>
      </w:r>
      <w:r w:rsidRPr="00DA6D5C">
        <w:rPr>
          <w:rFonts w:ascii="Arial" w:hAnsi="Arial" w:cs="Arial"/>
          <w:b/>
          <w:bCs/>
          <w:color w:val="auto"/>
          <w:sz w:val="22"/>
          <w:szCs w:val="22"/>
        </w:rPr>
        <w:t>Í</w:t>
      </w:r>
      <w:r w:rsidRPr="00DA6D5C">
        <w:rPr>
          <w:rFonts w:ascii="Arial" w:hAnsi="Arial" w:cs="Arial"/>
          <w:b/>
          <w:bCs/>
          <w:color w:val="auto"/>
          <w:sz w:val="22"/>
          <w:szCs w:val="22"/>
          <w:lang w:val="pt-PT"/>
        </w:rPr>
        <w:t>CULO 79.</w:t>
      </w:r>
      <w:r w:rsidRPr="00DA6D5C">
        <w:rPr>
          <w:rFonts w:ascii="Arial" w:hAnsi="Arial" w:cs="Arial"/>
          <w:color w:val="auto"/>
          <w:sz w:val="22"/>
          <w:szCs w:val="22"/>
        </w:rPr>
        <w:t xml:space="preserve"> </w:t>
      </w:r>
      <w:proofErr w:type="spellStart"/>
      <w:r w:rsidRPr="00DA6D5C">
        <w:rPr>
          <w:rFonts w:ascii="Arial" w:hAnsi="Arial" w:cs="Arial"/>
          <w:color w:val="auto"/>
          <w:sz w:val="22"/>
          <w:szCs w:val="22"/>
        </w:rPr>
        <w:t>Adició</w:t>
      </w:r>
      <w:proofErr w:type="spellEnd"/>
      <w:r w:rsidRPr="00DA6D5C">
        <w:rPr>
          <w:rFonts w:ascii="Arial" w:hAnsi="Arial" w:cs="Arial"/>
          <w:color w:val="auto"/>
          <w:sz w:val="22"/>
          <w:szCs w:val="22"/>
          <w:lang w:val="it-IT"/>
        </w:rPr>
        <w:t>ne</w:t>
      </w:r>
      <w:r w:rsidR="008F6682">
        <w:rPr>
          <w:rFonts w:ascii="Arial" w:hAnsi="Arial" w:cs="Arial"/>
          <w:color w:val="auto"/>
          <w:sz w:val="22"/>
          <w:szCs w:val="22"/>
          <w:lang w:val="it-IT"/>
        </w:rPr>
        <w:t>n</w:t>
      </w:r>
      <w:r w:rsidRPr="00DA6D5C">
        <w:rPr>
          <w:rFonts w:ascii="Arial" w:hAnsi="Arial" w:cs="Arial"/>
          <w:color w:val="auto"/>
          <w:sz w:val="22"/>
          <w:szCs w:val="22"/>
          <w:lang w:val="it-IT"/>
        </w:rPr>
        <w:t>se un par</w:t>
      </w:r>
      <w:r w:rsidRPr="00DA6D5C">
        <w:rPr>
          <w:rFonts w:ascii="Arial" w:hAnsi="Arial" w:cs="Arial"/>
          <w:color w:val="auto"/>
          <w:sz w:val="22"/>
          <w:szCs w:val="22"/>
        </w:rPr>
        <w:t>ágrafo y un parágrafo transitorio al artícul</w:t>
      </w:r>
      <w:r w:rsidR="008F6682">
        <w:rPr>
          <w:rFonts w:ascii="Arial" w:hAnsi="Arial" w:cs="Arial"/>
          <w:color w:val="auto"/>
          <w:sz w:val="22"/>
          <w:szCs w:val="22"/>
        </w:rPr>
        <w:t xml:space="preserve">o 590 del Estatuto Tributario, </w:t>
      </w:r>
      <w:r w:rsidRPr="00DA6D5C">
        <w:rPr>
          <w:rFonts w:ascii="Arial" w:hAnsi="Arial" w:cs="Arial"/>
          <w:color w:val="auto"/>
          <w:sz w:val="22"/>
          <w:szCs w:val="22"/>
        </w:rPr>
        <w:t>l</w:t>
      </w:r>
      <w:r w:rsidR="008F6682">
        <w:rPr>
          <w:rFonts w:ascii="Arial" w:hAnsi="Arial" w:cs="Arial"/>
          <w:color w:val="auto"/>
          <w:sz w:val="22"/>
          <w:szCs w:val="22"/>
        </w:rPr>
        <w:t>os</w:t>
      </w:r>
      <w:r w:rsidRPr="00DA6D5C">
        <w:rPr>
          <w:rFonts w:ascii="Arial" w:hAnsi="Arial" w:cs="Arial"/>
          <w:color w:val="auto"/>
          <w:sz w:val="22"/>
          <w:szCs w:val="22"/>
        </w:rPr>
        <w:t xml:space="preserve"> cual</w:t>
      </w:r>
      <w:r w:rsidR="008F6682">
        <w:rPr>
          <w:rFonts w:ascii="Arial" w:hAnsi="Arial" w:cs="Arial"/>
          <w:color w:val="auto"/>
          <w:sz w:val="22"/>
          <w:szCs w:val="22"/>
        </w:rPr>
        <w:t>es</w:t>
      </w:r>
      <w:r w:rsidRPr="00DA6D5C">
        <w:rPr>
          <w:rFonts w:ascii="Arial" w:hAnsi="Arial" w:cs="Arial"/>
          <w:color w:val="auto"/>
          <w:sz w:val="22"/>
          <w:szCs w:val="22"/>
        </w:rPr>
        <w:t xml:space="preserve"> quedará</w:t>
      </w:r>
      <w:r w:rsidR="008F6682">
        <w:rPr>
          <w:rFonts w:ascii="Arial" w:hAnsi="Arial" w:cs="Arial"/>
          <w:color w:val="auto"/>
          <w:sz w:val="22"/>
          <w:szCs w:val="22"/>
        </w:rPr>
        <w:t>n</w:t>
      </w:r>
      <w:r w:rsidRPr="00DA6D5C">
        <w:rPr>
          <w:rFonts w:ascii="Arial" w:hAnsi="Arial" w:cs="Arial"/>
          <w:color w:val="auto"/>
          <w:sz w:val="22"/>
          <w:szCs w:val="22"/>
        </w:rPr>
        <w:t xml:space="preserve"> así: </w:t>
      </w:r>
    </w:p>
    <w:p w14:paraId="04905E48" w14:textId="77777777" w:rsidR="00FC45B1" w:rsidRPr="00DA6D5C" w:rsidRDefault="00FC45B1" w:rsidP="00FC45B1">
      <w:pPr>
        <w:pStyle w:val="Body"/>
        <w:rPr>
          <w:rFonts w:ascii="Arial" w:hAnsi="Arial" w:cs="Arial"/>
          <w:b/>
          <w:bCs/>
          <w:i/>
          <w:iCs/>
          <w:color w:val="auto"/>
          <w:sz w:val="22"/>
          <w:szCs w:val="22"/>
        </w:rPr>
      </w:pPr>
    </w:p>
    <w:p w14:paraId="317DA1E9" w14:textId="77777777" w:rsidR="00FC45B1" w:rsidRPr="00DA6D5C" w:rsidRDefault="00FC45B1" w:rsidP="00FC45B1">
      <w:pPr>
        <w:pStyle w:val="Body"/>
        <w:ind w:left="567" w:right="616"/>
        <w:jc w:val="both"/>
        <w:rPr>
          <w:rFonts w:ascii="Arial" w:hAnsi="Arial" w:cs="Arial"/>
          <w:color w:val="auto"/>
          <w:sz w:val="22"/>
          <w:szCs w:val="22"/>
        </w:rPr>
      </w:pPr>
      <w:r w:rsidRPr="00DA6D5C">
        <w:rPr>
          <w:rFonts w:ascii="Arial" w:hAnsi="Arial" w:cs="Arial"/>
          <w:b/>
          <w:color w:val="auto"/>
          <w:sz w:val="22"/>
          <w:szCs w:val="22"/>
        </w:rPr>
        <w:t>PARÁGRAFO.</w:t>
      </w:r>
      <w:r w:rsidRPr="00DA6D5C">
        <w:rPr>
          <w:rFonts w:ascii="Arial" w:hAnsi="Arial" w:cs="Arial"/>
          <w:color w:val="auto"/>
          <w:sz w:val="22"/>
          <w:szCs w:val="22"/>
        </w:rPr>
        <w:t xml:space="preserve"> En esta oportunidad procesal, el contribuyente, responsable, agente retenedor o declarante podrá decidir pagar total o parcialmente las glosas planteadas en el pliego de cargos, requerimiento especial o </w:t>
      </w:r>
      <w:proofErr w:type="spellStart"/>
      <w:r w:rsidRPr="00DA6D5C">
        <w:rPr>
          <w:rFonts w:ascii="Arial" w:hAnsi="Arial" w:cs="Arial"/>
          <w:color w:val="auto"/>
          <w:sz w:val="22"/>
          <w:szCs w:val="22"/>
        </w:rPr>
        <w:t>liquidació</w:t>
      </w:r>
      <w:proofErr w:type="spellEnd"/>
      <w:r w:rsidRPr="00DA6D5C">
        <w:rPr>
          <w:rFonts w:ascii="Arial" w:hAnsi="Arial" w:cs="Arial"/>
          <w:color w:val="auto"/>
          <w:sz w:val="22"/>
          <w:szCs w:val="22"/>
          <w:lang w:val="nl-NL"/>
        </w:rPr>
        <w:t xml:space="preserve">n de </w:t>
      </w:r>
      <w:r w:rsidRPr="00DA6D5C">
        <w:rPr>
          <w:rFonts w:ascii="Arial" w:hAnsi="Arial" w:cs="Arial"/>
          <w:color w:val="auto"/>
          <w:sz w:val="22"/>
          <w:szCs w:val="22"/>
          <w:lang w:val="it-IT"/>
        </w:rPr>
        <w:t>revisi</w:t>
      </w:r>
      <w:proofErr w:type="spellStart"/>
      <w:r w:rsidRPr="00DA6D5C">
        <w:rPr>
          <w:rFonts w:ascii="Arial" w:hAnsi="Arial" w:cs="Arial"/>
          <w:color w:val="auto"/>
          <w:sz w:val="22"/>
          <w:szCs w:val="22"/>
        </w:rPr>
        <w:t>ón</w:t>
      </w:r>
      <w:proofErr w:type="spellEnd"/>
      <w:r w:rsidRPr="00DA6D5C">
        <w:rPr>
          <w:rFonts w:ascii="Arial" w:hAnsi="Arial" w:cs="Arial"/>
          <w:color w:val="auto"/>
          <w:sz w:val="22"/>
          <w:szCs w:val="22"/>
          <w:lang w:val="pt-PT"/>
        </w:rPr>
        <w:t>, seg</w:t>
      </w:r>
      <w:proofErr w:type="spellStart"/>
      <w:r w:rsidRPr="00DA6D5C">
        <w:rPr>
          <w:rFonts w:ascii="Arial" w:hAnsi="Arial" w:cs="Arial"/>
          <w:color w:val="auto"/>
          <w:sz w:val="22"/>
          <w:szCs w:val="22"/>
        </w:rPr>
        <w:t>ún</w:t>
      </w:r>
      <w:proofErr w:type="spellEnd"/>
      <w:r w:rsidRPr="00DA6D5C">
        <w:rPr>
          <w:rFonts w:ascii="Arial" w:hAnsi="Arial" w:cs="Arial"/>
          <w:color w:val="auto"/>
          <w:sz w:val="22"/>
          <w:szCs w:val="22"/>
        </w:rPr>
        <w:t xml:space="preserve"> el caso, liquidando </w:t>
      </w:r>
      <w:r w:rsidRPr="00DA6D5C">
        <w:rPr>
          <w:rFonts w:ascii="Arial" w:hAnsi="Arial" w:cs="Arial"/>
          <w:color w:val="auto"/>
          <w:sz w:val="22"/>
          <w:szCs w:val="22"/>
          <w:lang w:val="it-IT"/>
        </w:rPr>
        <w:t>el interés bancario corriente, certificado por la Superintendencia Financiera de Colombia, para la modalidad de créditos de consumo y ordinario, más dos (2) puntos porcentuales</w:t>
      </w:r>
      <w:r w:rsidRPr="00DA6D5C">
        <w:rPr>
          <w:rFonts w:ascii="Arial" w:hAnsi="Arial" w:cs="Arial"/>
          <w:color w:val="auto"/>
          <w:sz w:val="22"/>
          <w:szCs w:val="22"/>
        </w:rPr>
        <w:t xml:space="preserve">, con la correspondiente liquidación privada, para evitar la aplicación de los intereses moratorios y obtener la reducción de la sanción por inexactitud conforme lo autorizan los artículos 709 y 713. </w:t>
      </w:r>
    </w:p>
    <w:p w14:paraId="3BB93280" w14:textId="77777777" w:rsidR="00FC45B1" w:rsidRPr="00DA6D5C" w:rsidRDefault="00FC45B1" w:rsidP="00FC45B1">
      <w:pPr>
        <w:pStyle w:val="Body"/>
        <w:ind w:left="567" w:right="616"/>
        <w:jc w:val="both"/>
        <w:rPr>
          <w:rFonts w:ascii="Arial" w:hAnsi="Arial" w:cs="Arial"/>
          <w:color w:val="auto"/>
          <w:sz w:val="22"/>
          <w:szCs w:val="22"/>
        </w:rPr>
      </w:pPr>
    </w:p>
    <w:p w14:paraId="4AD31D95" w14:textId="77777777" w:rsidR="00FC45B1" w:rsidRPr="00DA6D5C" w:rsidRDefault="00FC45B1" w:rsidP="00FC45B1">
      <w:pPr>
        <w:pStyle w:val="Body"/>
        <w:ind w:left="567" w:right="616"/>
        <w:jc w:val="both"/>
        <w:rPr>
          <w:rFonts w:ascii="Arial" w:hAnsi="Arial" w:cs="Arial"/>
          <w:color w:val="auto"/>
          <w:sz w:val="22"/>
          <w:szCs w:val="22"/>
        </w:rPr>
      </w:pPr>
      <w:r w:rsidRPr="00DA6D5C">
        <w:rPr>
          <w:rFonts w:ascii="Arial" w:hAnsi="Arial" w:cs="Arial"/>
          <w:color w:val="auto"/>
          <w:sz w:val="22"/>
          <w:szCs w:val="22"/>
        </w:rPr>
        <w:t xml:space="preserve">El interés bancario corriente de que trata este parágrafo será liquidado en proporción con los hechos aceptados. Lo anterior sin perjuicio de la posibilidad que tiene el contribuyente de seguir discutiendo los asuntos de fondo. </w:t>
      </w:r>
    </w:p>
    <w:p w14:paraId="2022C91A" w14:textId="77777777" w:rsidR="00FC45B1" w:rsidRPr="00DA6D5C" w:rsidRDefault="00FC45B1" w:rsidP="00FC45B1">
      <w:pPr>
        <w:pStyle w:val="Body"/>
        <w:ind w:left="567" w:right="616"/>
        <w:jc w:val="both"/>
        <w:rPr>
          <w:rFonts w:ascii="Arial" w:hAnsi="Arial" w:cs="Arial"/>
          <w:color w:val="auto"/>
          <w:sz w:val="22"/>
          <w:szCs w:val="22"/>
        </w:rPr>
      </w:pPr>
    </w:p>
    <w:p w14:paraId="7189BA77" w14:textId="77777777" w:rsidR="00FC45B1" w:rsidRPr="00DA6D5C" w:rsidRDefault="00FC45B1" w:rsidP="00FC45B1">
      <w:pPr>
        <w:pStyle w:val="Body"/>
        <w:ind w:left="567" w:right="616"/>
        <w:jc w:val="both"/>
        <w:rPr>
          <w:rFonts w:ascii="Arial" w:hAnsi="Arial" w:cs="Arial"/>
          <w:color w:val="auto"/>
          <w:sz w:val="22"/>
          <w:szCs w:val="22"/>
        </w:rPr>
      </w:pPr>
      <w:r w:rsidRPr="00DA6D5C">
        <w:rPr>
          <w:rFonts w:ascii="Arial" w:hAnsi="Arial" w:cs="Arial"/>
          <w:color w:val="auto"/>
          <w:sz w:val="22"/>
          <w:szCs w:val="22"/>
        </w:rPr>
        <w:t xml:space="preserve">En relación con las actuaciones de que trata este artículo, en el caso de acuerdo de pago, a partir de la suscripción del mismo, se liquidarán los intereses corrientes, certificados por la Superintendencia Financiera de Colombia, </w:t>
      </w:r>
      <w:r w:rsidRPr="00DA6D5C">
        <w:rPr>
          <w:rFonts w:ascii="Arial" w:hAnsi="Arial" w:cs="Arial"/>
          <w:color w:val="auto"/>
          <w:sz w:val="22"/>
          <w:szCs w:val="22"/>
          <w:lang w:val="it-IT"/>
        </w:rPr>
        <w:t>para la modalidad de créditos de consumo y ordinario,</w:t>
      </w:r>
      <w:r w:rsidRPr="00DA6D5C">
        <w:rPr>
          <w:rFonts w:ascii="Arial" w:hAnsi="Arial" w:cs="Arial"/>
          <w:color w:val="auto"/>
          <w:sz w:val="22"/>
          <w:szCs w:val="22"/>
        </w:rPr>
        <w:t xml:space="preserve"> más dos (2) puntos porcentuales, en lugar de los intereses moratorios establecidos en el </w:t>
      </w:r>
      <w:proofErr w:type="spellStart"/>
      <w:r w:rsidRPr="00DA6D5C">
        <w:rPr>
          <w:rFonts w:ascii="Arial" w:hAnsi="Arial" w:cs="Arial"/>
          <w:color w:val="auto"/>
          <w:sz w:val="22"/>
          <w:szCs w:val="22"/>
        </w:rPr>
        <w:t>artí</w:t>
      </w:r>
      <w:proofErr w:type="spellEnd"/>
      <w:r w:rsidRPr="00DA6D5C">
        <w:rPr>
          <w:rFonts w:ascii="Arial" w:hAnsi="Arial" w:cs="Arial"/>
          <w:color w:val="auto"/>
          <w:sz w:val="22"/>
          <w:szCs w:val="22"/>
          <w:lang w:val="pt-PT"/>
        </w:rPr>
        <w:t>culo 634.</w:t>
      </w:r>
    </w:p>
    <w:p w14:paraId="4BC36722" w14:textId="77777777" w:rsidR="00FC45B1" w:rsidRPr="00DA6D5C" w:rsidRDefault="00FC45B1" w:rsidP="00FC45B1">
      <w:pPr>
        <w:pStyle w:val="Body"/>
        <w:ind w:left="567" w:right="616"/>
        <w:jc w:val="both"/>
        <w:rPr>
          <w:rFonts w:ascii="Arial" w:hAnsi="Arial" w:cs="Arial"/>
          <w:b/>
          <w:bCs/>
          <w:color w:val="auto"/>
          <w:sz w:val="22"/>
          <w:szCs w:val="22"/>
        </w:rPr>
      </w:pPr>
    </w:p>
    <w:p w14:paraId="22585F97" w14:textId="77777777" w:rsidR="00FC45B1" w:rsidRPr="00DA6D5C" w:rsidRDefault="00FC45B1" w:rsidP="00FC45B1">
      <w:pPr>
        <w:pStyle w:val="Body"/>
        <w:ind w:left="567" w:right="616"/>
        <w:jc w:val="both"/>
        <w:rPr>
          <w:rFonts w:ascii="Arial" w:hAnsi="Arial" w:cs="Arial"/>
          <w:b/>
          <w:color w:val="auto"/>
          <w:sz w:val="22"/>
          <w:szCs w:val="22"/>
          <w:u w:val="single"/>
        </w:rPr>
      </w:pPr>
      <w:r w:rsidRPr="00DA6D5C">
        <w:rPr>
          <w:rFonts w:ascii="Arial" w:hAnsi="Arial" w:cs="Arial"/>
          <w:b/>
          <w:bCs/>
          <w:color w:val="auto"/>
          <w:sz w:val="22"/>
          <w:szCs w:val="22"/>
        </w:rPr>
        <w:t>PARÁ</w:t>
      </w:r>
      <w:r w:rsidRPr="00DA6D5C">
        <w:rPr>
          <w:rFonts w:ascii="Arial" w:hAnsi="Arial" w:cs="Arial"/>
          <w:b/>
          <w:bCs/>
          <w:color w:val="auto"/>
          <w:sz w:val="22"/>
          <w:szCs w:val="22"/>
          <w:lang w:val="es-US"/>
        </w:rPr>
        <w:t>GRAFO TRANSITORIO</w:t>
      </w:r>
      <w:r w:rsidRPr="00DA6D5C">
        <w:rPr>
          <w:rFonts w:ascii="Arial" w:hAnsi="Arial" w:cs="Arial"/>
          <w:color w:val="auto"/>
          <w:sz w:val="22"/>
          <w:szCs w:val="22"/>
        </w:rPr>
        <w:t>. El parágrafo anterior</w:t>
      </w:r>
      <w:r w:rsidRPr="00DA6D5C">
        <w:rPr>
          <w:rFonts w:ascii="Arial" w:hAnsi="Arial" w:cs="Arial"/>
          <w:color w:val="auto"/>
          <w:sz w:val="22"/>
          <w:szCs w:val="22"/>
          <w:lang w:val="pt-PT"/>
        </w:rPr>
        <w:t xml:space="preserve"> aplicar</w:t>
      </w:r>
      <w:r w:rsidRPr="00DA6D5C">
        <w:rPr>
          <w:rFonts w:ascii="Arial" w:hAnsi="Arial" w:cs="Arial"/>
          <w:color w:val="auto"/>
          <w:sz w:val="22"/>
          <w:szCs w:val="22"/>
        </w:rPr>
        <w:t>á para los procedimientos adelantados por la DIAN que se encuentren en trámite a la entrada en vigencia de la presente ley y, respecto de los procedimientos que se adelanten con posterioridad a la entrada en vigencia de la misma.</w:t>
      </w:r>
    </w:p>
    <w:p w14:paraId="3357EE56" w14:textId="77777777" w:rsidR="00FC45B1" w:rsidRPr="00DA6D5C" w:rsidRDefault="00FC45B1" w:rsidP="00FC45B1">
      <w:pPr>
        <w:pStyle w:val="Body"/>
        <w:jc w:val="both"/>
        <w:rPr>
          <w:rFonts w:ascii="Arial" w:hAnsi="Arial" w:cs="Arial"/>
          <w:b/>
          <w:bCs/>
          <w:color w:val="auto"/>
          <w:sz w:val="22"/>
          <w:szCs w:val="22"/>
          <w:lang w:val="es-US"/>
        </w:rPr>
      </w:pPr>
    </w:p>
    <w:p w14:paraId="4F5F21D9" w14:textId="79402817" w:rsidR="00FC45B1" w:rsidRPr="00DA6D5C" w:rsidRDefault="00FC45B1" w:rsidP="00FC45B1">
      <w:pPr>
        <w:pStyle w:val="Body"/>
        <w:jc w:val="both"/>
        <w:rPr>
          <w:rFonts w:ascii="Arial" w:hAnsi="Arial" w:cs="Arial"/>
          <w:b/>
          <w:bCs/>
          <w:color w:val="auto"/>
          <w:sz w:val="22"/>
          <w:szCs w:val="22"/>
          <w:lang w:val="es-US"/>
        </w:rPr>
      </w:pPr>
      <w:r w:rsidRPr="00DA6D5C">
        <w:rPr>
          <w:rFonts w:ascii="Arial" w:hAnsi="Arial" w:cs="Arial"/>
          <w:b/>
          <w:bCs/>
          <w:color w:val="auto"/>
          <w:sz w:val="22"/>
          <w:szCs w:val="22"/>
          <w:lang w:val="es-US"/>
        </w:rPr>
        <w:t>ARTÍCULO 80.</w:t>
      </w:r>
      <w:r w:rsidRPr="00DA6D5C">
        <w:rPr>
          <w:rFonts w:ascii="Arial" w:hAnsi="Arial" w:cs="Arial"/>
          <w:bCs/>
          <w:color w:val="auto"/>
          <w:sz w:val="22"/>
          <w:szCs w:val="22"/>
          <w:lang w:val="es-US"/>
        </w:rPr>
        <w:t xml:space="preserve"> Modifíquese el artículo 684-4 del Estatuto Tributario</w:t>
      </w:r>
      <w:r w:rsidR="008F6682">
        <w:rPr>
          <w:rFonts w:ascii="Arial" w:hAnsi="Arial" w:cs="Arial"/>
          <w:bCs/>
          <w:color w:val="auto"/>
          <w:sz w:val="22"/>
          <w:szCs w:val="22"/>
          <w:lang w:val="es-US"/>
        </w:rPr>
        <w:t>,</w:t>
      </w:r>
      <w:r w:rsidRPr="00DA6D5C">
        <w:rPr>
          <w:rFonts w:ascii="Arial" w:hAnsi="Arial" w:cs="Arial"/>
          <w:bCs/>
          <w:color w:val="auto"/>
          <w:sz w:val="22"/>
          <w:szCs w:val="22"/>
          <w:lang w:val="es-US"/>
        </w:rPr>
        <w:t xml:space="preserve"> el cual quedará así:</w:t>
      </w:r>
    </w:p>
    <w:p w14:paraId="0FA25C0D" w14:textId="77777777" w:rsidR="00FC45B1" w:rsidRPr="00DA6D5C" w:rsidRDefault="00FC45B1" w:rsidP="00FC45B1">
      <w:pPr>
        <w:pStyle w:val="Body"/>
        <w:jc w:val="both"/>
        <w:rPr>
          <w:rFonts w:ascii="Arial" w:hAnsi="Arial" w:cs="Arial"/>
          <w:b/>
          <w:bCs/>
          <w:color w:val="auto"/>
          <w:sz w:val="22"/>
          <w:szCs w:val="22"/>
          <w:lang w:val="es-US"/>
        </w:rPr>
      </w:pPr>
    </w:p>
    <w:p w14:paraId="62B20682" w14:textId="77777777" w:rsidR="00FC45B1" w:rsidRPr="00DA6D5C" w:rsidRDefault="00FC45B1" w:rsidP="00FC45B1">
      <w:pPr>
        <w:pStyle w:val="Body"/>
        <w:ind w:left="567" w:right="618"/>
        <w:jc w:val="both"/>
        <w:rPr>
          <w:rFonts w:ascii="Arial" w:hAnsi="Arial" w:cs="Arial"/>
          <w:bCs/>
          <w:color w:val="auto"/>
          <w:sz w:val="22"/>
          <w:szCs w:val="22"/>
          <w:lang w:val="es-US"/>
        </w:rPr>
      </w:pPr>
      <w:r w:rsidRPr="00DA6D5C">
        <w:rPr>
          <w:rFonts w:ascii="Arial" w:hAnsi="Arial" w:cs="Arial"/>
          <w:b/>
          <w:bCs/>
          <w:color w:val="auto"/>
          <w:sz w:val="22"/>
          <w:szCs w:val="22"/>
          <w:lang w:val="es-US"/>
        </w:rPr>
        <w:t xml:space="preserve">ARTICULO 684-4. SANCIONES APLICABLES A LOS PROVEEDORES AUTORIZADOS Y TECNOLÓGICOS. </w:t>
      </w:r>
      <w:r w:rsidRPr="00DA6D5C">
        <w:rPr>
          <w:rFonts w:ascii="Arial" w:hAnsi="Arial" w:cs="Arial"/>
          <w:bCs/>
          <w:color w:val="auto"/>
          <w:sz w:val="22"/>
          <w:szCs w:val="22"/>
          <w:lang w:val="es-US"/>
        </w:rPr>
        <w:t>El proveedor autorizado y/o el proveedor tecnológico será sancionado con la imposibilidad de contratar con nuevos clientes para prestar sus servicios, con el objetivo de cumplir alguna o varias de las funciones establecidas en el numeral 1 del artículo 616-4 del Estatuto Tributario, cuando incurra en alguna de las infracciones previstas en el numeral segundo de ese mismo artículo, de forma reiterada. Dicha imposibilidad tendrá una duración de un (1) año contado desde el día en el que cobre firmeza el acto por medio del cual se impuso esa sanción al proveedor tecnológico y/o el proveedor autorizado. Si es reincidente, la imposibilidad tendrá una duración de dos (2) años.</w:t>
      </w:r>
    </w:p>
    <w:p w14:paraId="62B0945F" w14:textId="77777777" w:rsidR="00FC45B1" w:rsidRPr="00DA6D5C" w:rsidRDefault="00FC45B1" w:rsidP="00FC45B1">
      <w:pPr>
        <w:pStyle w:val="Body"/>
        <w:ind w:left="567" w:right="618"/>
        <w:jc w:val="both"/>
        <w:rPr>
          <w:rFonts w:ascii="Arial" w:hAnsi="Arial" w:cs="Arial"/>
          <w:bCs/>
          <w:color w:val="auto"/>
          <w:sz w:val="22"/>
          <w:szCs w:val="22"/>
          <w:lang w:val="es-US"/>
        </w:rPr>
      </w:pPr>
    </w:p>
    <w:p w14:paraId="2B38F6FA" w14:textId="77777777" w:rsidR="00FC45B1" w:rsidRPr="00DA6D5C" w:rsidRDefault="00FC45B1" w:rsidP="00FC45B1">
      <w:pPr>
        <w:pStyle w:val="Body"/>
        <w:ind w:left="567" w:right="618"/>
        <w:jc w:val="both"/>
        <w:rPr>
          <w:rFonts w:ascii="Arial" w:hAnsi="Arial" w:cs="Arial"/>
          <w:bCs/>
          <w:color w:val="auto"/>
          <w:sz w:val="22"/>
          <w:szCs w:val="22"/>
          <w:lang w:val="es-US"/>
        </w:rPr>
      </w:pPr>
      <w:r w:rsidRPr="00DA6D5C">
        <w:rPr>
          <w:rFonts w:ascii="Arial" w:hAnsi="Arial" w:cs="Arial"/>
          <w:bCs/>
          <w:color w:val="auto"/>
          <w:sz w:val="22"/>
          <w:szCs w:val="22"/>
          <w:lang w:val="es-US"/>
        </w:rPr>
        <w:t>En caso de que la reincidencia se presente por tercera vez, de acuerdo con el artículo 640 del Estatuto Tributario, por incurrir en la misma infracción que generó la sanción u otra de las establecidas en el mismo numeral, el proveedor tecnológico y/o  el proveedor autorizado será sancionado con la cancelación de la habilitación y sólo podrá ejercer como proveedor tecnológico y/o proveedor autorizado, trascurrido un (1) año de haber sido cancelada su habilitación, para lo cual deberá surtir nuevamente el procedimiento previsto para ello.</w:t>
      </w:r>
    </w:p>
    <w:p w14:paraId="43678EF7" w14:textId="77777777" w:rsidR="00FC45B1" w:rsidRPr="00DA6D5C" w:rsidRDefault="00FC45B1" w:rsidP="00FC45B1">
      <w:pPr>
        <w:pStyle w:val="Body"/>
        <w:ind w:left="567" w:right="618"/>
        <w:jc w:val="both"/>
        <w:rPr>
          <w:rFonts w:ascii="Arial" w:hAnsi="Arial" w:cs="Arial"/>
          <w:bCs/>
          <w:color w:val="auto"/>
          <w:sz w:val="22"/>
          <w:szCs w:val="22"/>
          <w:lang w:val="es-US"/>
        </w:rPr>
      </w:pPr>
      <w:r w:rsidRPr="00DA6D5C">
        <w:rPr>
          <w:rFonts w:ascii="Arial" w:hAnsi="Arial" w:cs="Arial"/>
          <w:bCs/>
          <w:color w:val="auto"/>
          <w:sz w:val="22"/>
          <w:szCs w:val="22"/>
          <w:lang w:val="es-US"/>
        </w:rPr>
        <w:t xml:space="preserve"> </w:t>
      </w:r>
    </w:p>
    <w:p w14:paraId="76E471C5" w14:textId="77777777" w:rsidR="00FC45B1" w:rsidRPr="00DA6D5C" w:rsidRDefault="00FC45B1" w:rsidP="00FC45B1">
      <w:pPr>
        <w:pStyle w:val="Body"/>
        <w:ind w:left="567" w:right="618"/>
        <w:jc w:val="both"/>
        <w:rPr>
          <w:rFonts w:ascii="Arial" w:hAnsi="Arial" w:cs="Arial"/>
          <w:bCs/>
          <w:color w:val="auto"/>
          <w:sz w:val="22"/>
          <w:szCs w:val="22"/>
          <w:lang w:val="es-US"/>
        </w:rPr>
      </w:pPr>
      <w:r w:rsidRPr="00DA6D5C">
        <w:rPr>
          <w:rFonts w:ascii="Arial" w:hAnsi="Arial" w:cs="Arial"/>
          <w:bCs/>
          <w:color w:val="auto"/>
          <w:sz w:val="22"/>
          <w:szCs w:val="22"/>
          <w:lang w:val="es-US"/>
        </w:rPr>
        <w:t>Las sanciones previstas en este artículo se impondrán aplicando el procedimiento establecido en la oportunidad establecida en el artículo 638 del Estatuto Tributario. El investigado dispondrá de un mes contado a partir de la notificación del pliego de cargos para dar respuesta, presentar los descargos y solicitar las pruebas que considere pertinente.</w:t>
      </w:r>
    </w:p>
    <w:p w14:paraId="34ED7CD1" w14:textId="77777777" w:rsidR="00FC45B1" w:rsidRPr="00DA6D5C" w:rsidRDefault="00FC45B1" w:rsidP="00FC45B1">
      <w:pPr>
        <w:pStyle w:val="Body"/>
        <w:ind w:left="567" w:right="618"/>
        <w:jc w:val="both"/>
        <w:rPr>
          <w:rFonts w:ascii="Arial" w:hAnsi="Arial" w:cs="Arial"/>
          <w:bCs/>
          <w:color w:val="auto"/>
          <w:sz w:val="22"/>
          <w:szCs w:val="22"/>
          <w:lang w:val="es-US"/>
        </w:rPr>
      </w:pPr>
    </w:p>
    <w:p w14:paraId="15DA2749" w14:textId="77777777" w:rsidR="00FC45B1" w:rsidRPr="00DA6D5C" w:rsidRDefault="00FC45B1" w:rsidP="00FC45B1">
      <w:pPr>
        <w:pStyle w:val="Body"/>
        <w:ind w:left="567" w:right="618"/>
        <w:jc w:val="both"/>
        <w:rPr>
          <w:rFonts w:ascii="Arial" w:hAnsi="Arial" w:cs="Arial"/>
          <w:bCs/>
          <w:color w:val="auto"/>
          <w:sz w:val="22"/>
          <w:szCs w:val="22"/>
          <w:lang w:val="es-US"/>
        </w:rPr>
      </w:pPr>
      <w:r w:rsidRPr="00DA6D5C">
        <w:rPr>
          <w:rFonts w:ascii="Arial" w:hAnsi="Arial" w:cs="Arial"/>
          <w:bCs/>
          <w:color w:val="auto"/>
          <w:sz w:val="22"/>
          <w:szCs w:val="22"/>
          <w:lang w:val="es-US"/>
        </w:rPr>
        <w:t xml:space="preserve">En caso de que el proveedor tecnológico y/o el proveedor autorizado no acate de forma inmediata y voluntaria la sanción propuesta en los párrafos anteriores, la Dirección de Impuestos y Aduanas Nacionales podrá imponer una sanción de cierre de establecimiento por un término de hasta treinta (30) días calendario y/o una sanción pecuniaria equivalente hasta del uno por ciento (1%) del valor de las facturas respecto a las cuales se verificó el incumplimiento. </w:t>
      </w:r>
    </w:p>
    <w:p w14:paraId="6D21C853" w14:textId="77777777" w:rsidR="00FC45B1" w:rsidRPr="00DA6D5C" w:rsidRDefault="00FC45B1" w:rsidP="00FC45B1">
      <w:pPr>
        <w:pStyle w:val="Body"/>
        <w:ind w:left="567" w:right="618"/>
        <w:jc w:val="both"/>
        <w:rPr>
          <w:rFonts w:ascii="Arial" w:hAnsi="Arial" w:cs="Arial"/>
          <w:bCs/>
          <w:color w:val="auto"/>
          <w:sz w:val="22"/>
          <w:szCs w:val="22"/>
          <w:lang w:val="es-US"/>
        </w:rPr>
      </w:pPr>
    </w:p>
    <w:p w14:paraId="440F09D2" w14:textId="77777777" w:rsidR="00FC45B1" w:rsidRPr="00DA6D5C" w:rsidRDefault="00FC45B1" w:rsidP="00FC45B1">
      <w:pPr>
        <w:pStyle w:val="Body"/>
        <w:ind w:left="567" w:right="618"/>
        <w:jc w:val="both"/>
        <w:rPr>
          <w:rFonts w:ascii="Arial" w:hAnsi="Arial" w:cs="Arial"/>
          <w:bCs/>
          <w:color w:val="auto"/>
          <w:sz w:val="22"/>
          <w:szCs w:val="22"/>
          <w:lang w:val="es-US"/>
        </w:rPr>
      </w:pPr>
      <w:r w:rsidRPr="00DA6D5C">
        <w:rPr>
          <w:rFonts w:ascii="Arial" w:hAnsi="Arial" w:cs="Arial"/>
          <w:bCs/>
          <w:color w:val="auto"/>
          <w:sz w:val="22"/>
          <w:szCs w:val="22"/>
          <w:lang w:val="es-US"/>
        </w:rPr>
        <w:t xml:space="preserve">Para efectos de este artículo, se entiende que existe un daño o perjuicio a la Administración Tributaria por el hecho del incumplimiento del proveedor tecnológico y/o del proveedor autorizado, considerando la sensibilidad del tema frente a la guerra del contrabando, el lavado de activos y la evasión. </w:t>
      </w:r>
    </w:p>
    <w:p w14:paraId="0FF885E6" w14:textId="77777777" w:rsidR="00FC45B1" w:rsidRPr="00DA6D5C" w:rsidRDefault="00FC45B1" w:rsidP="00FC45B1">
      <w:pPr>
        <w:pStyle w:val="Body"/>
        <w:ind w:left="567" w:right="618"/>
        <w:jc w:val="both"/>
        <w:rPr>
          <w:rFonts w:ascii="Arial" w:hAnsi="Arial" w:cs="Arial"/>
          <w:bCs/>
          <w:color w:val="auto"/>
          <w:sz w:val="22"/>
          <w:szCs w:val="22"/>
          <w:lang w:val="es-US"/>
        </w:rPr>
      </w:pPr>
      <w:r w:rsidRPr="00DA6D5C">
        <w:rPr>
          <w:rFonts w:ascii="Arial" w:hAnsi="Arial" w:cs="Arial"/>
          <w:bCs/>
          <w:color w:val="auto"/>
          <w:sz w:val="22"/>
          <w:szCs w:val="22"/>
          <w:lang w:val="es-US"/>
        </w:rPr>
        <w:t xml:space="preserve"> </w:t>
      </w:r>
    </w:p>
    <w:p w14:paraId="4C357C68" w14:textId="77777777" w:rsidR="00FC45B1" w:rsidRPr="00DA6D5C" w:rsidRDefault="00FC45B1" w:rsidP="00FC45B1">
      <w:pPr>
        <w:pStyle w:val="Body"/>
        <w:ind w:left="567" w:right="618"/>
        <w:jc w:val="both"/>
        <w:rPr>
          <w:rFonts w:ascii="Arial" w:hAnsi="Arial" w:cs="Arial"/>
          <w:bCs/>
          <w:color w:val="auto"/>
          <w:sz w:val="22"/>
          <w:szCs w:val="22"/>
          <w:lang w:val="es-US"/>
        </w:rPr>
      </w:pPr>
      <w:r w:rsidRPr="00DA6D5C">
        <w:rPr>
          <w:rFonts w:ascii="Arial" w:hAnsi="Arial" w:cs="Arial"/>
          <w:b/>
          <w:bCs/>
          <w:color w:val="auto"/>
          <w:sz w:val="22"/>
          <w:szCs w:val="22"/>
          <w:lang w:val="es-US"/>
        </w:rPr>
        <w:t>PARÁGRAFO.</w:t>
      </w:r>
      <w:r w:rsidRPr="00DA6D5C">
        <w:rPr>
          <w:rFonts w:ascii="Arial" w:hAnsi="Arial" w:cs="Arial"/>
          <w:bCs/>
          <w:color w:val="auto"/>
          <w:sz w:val="22"/>
          <w:szCs w:val="22"/>
          <w:lang w:val="es-US"/>
        </w:rPr>
        <w:t xml:space="preserve"> La sanción de imposibilidad de contratar con nuevos clientes, establecida en el inciso primero de este artículo, no conlleva la prohibición de seguir prestando el servicio a los clientes con los cuales haya suscrito un contrato, si la suscripción del mismo es anterior al acto que impone la respectiva sanción.</w:t>
      </w:r>
    </w:p>
    <w:p w14:paraId="3AF26FEF" w14:textId="77777777" w:rsidR="00FC45B1" w:rsidRPr="00DA6D5C" w:rsidRDefault="00FC45B1" w:rsidP="00FC45B1">
      <w:pPr>
        <w:pStyle w:val="Body"/>
        <w:jc w:val="both"/>
        <w:rPr>
          <w:rFonts w:ascii="Arial" w:hAnsi="Arial" w:cs="Arial"/>
          <w:b/>
          <w:bCs/>
          <w:color w:val="auto"/>
          <w:sz w:val="22"/>
          <w:szCs w:val="22"/>
          <w:lang w:val="es-US"/>
        </w:rPr>
      </w:pPr>
    </w:p>
    <w:p w14:paraId="01BCE89D" w14:textId="77777777" w:rsidR="00FC45B1" w:rsidRPr="00DA6D5C" w:rsidRDefault="00FC45B1" w:rsidP="00FC45B1">
      <w:pPr>
        <w:pStyle w:val="Body"/>
        <w:jc w:val="both"/>
        <w:rPr>
          <w:rFonts w:ascii="Arial" w:hAnsi="Arial" w:cs="Arial"/>
          <w:dstrike/>
          <w:color w:val="auto"/>
          <w:sz w:val="22"/>
          <w:szCs w:val="22"/>
        </w:rPr>
      </w:pPr>
      <w:r w:rsidRPr="00DA6D5C">
        <w:rPr>
          <w:rFonts w:ascii="Arial" w:hAnsi="Arial" w:cs="Arial"/>
          <w:b/>
          <w:bCs/>
          <w:color w:val="auto"/>
          <w:sz w:val="22"/>
          <w:szCs w:val="22"/>
          <w:lang w:val="es-US"/>
        </w:rPr>
        <w:t>ART</w:t>
      </w:r>
      <w:r w:rsidRPr="00DA6D5C">
        <w:rPr>
          <w:rFonts w:ascii="Arial" w:hAnsi="Arial" w:cs="Arial"/>
          <w:b/>
          <w:bCs/>
          <w:color w:val="auto"/>
          <w:sz w:val="22"/>
          <w:szCs w:val="22"/>
        </w:rPr>
        <w:t>ÍCULO 81.</w:t>
      </w:r>
      <w:r w:rsidRPr="00DA6D5C">
        <w:rPr>
          <w:rFonts w:ascii="Arial" w:hAnsi="Arial" w:cs="Arial"/>
          <w:color w:val="auto"/>
          <w:sz w:val="22"/>
          <w:szCs w:val="22"/>
        </w:rPr>
        <w:t xml:space="preserve"> </w:t>
      </w:r>
      <w:r w:rsidRPr="00DA6D5C">
        <w:rPr>
          <w:rFonts w:ascii="Arial" w:eastAsiaTheme="minorEastAsia" w:hAnsi="Arial" w:cs="Arial"/>
          <w:iCs/>
          <w:color w:val="auto"/>
          <w:sz w:val="22"/>
          <w:szCs w:val="22"/>
          <w:bdr w:val="none" w:sz="0" w:space="0" w:color="auto"/>
          <w:lang w:val="es-ES"/>
        </w:rPr>
        <w:t>Eliminado.</w:t>
      </w:r>
    </w:p>
    <w:p w14:paraId="473478C5" w14:textId="77777777" w:rsidR="00FC45B1" w:rsidRPr="00DA6D5C" w:rsidRDefault="00FC45B1" w:rsidP="00FC45B1">
      <w:pPr>
        <w:spacing w:line="240" w:lineRule="auto"/>
        <w:rPr>
          <w:rFonts w:cs="Arial"/>
          <w:b/>
          <w:color w:val="auto"/>
          <w:szCs w:val="22"/>
        </w:rPr>
      </w:pPr>
    </w:p>
    <w:p w14:paraId="4309FE14" w14:textId="77777777" w:rsidR="00FC45B1" w:rsidRPr="00DA6D5C" w:rsidRDefault="00FC45B1" w:rsidP="00FC45B1">
      <w:pPr>
        <w:spacing w:line="240" w:lineRule="auto"/>
        <w:jc w:val="center"/>
        <w:rPr>
          <w:rFonts w:cs="Arial"/>
          <w:b/>
          <w:color w:val="auto"/>
          <w:szCs w:val="22"/>
        </w:rPr>
      </w:pPr>
      <w:r w:rsidRPr="00DA6D5C">
        <w:rPr>
          <w:rFonts w:cs="Arial"/>
          <w:b/>
          <w:color w:val="auto"/>
          <w:szCs w:val="22"/>
        </w:rPr>
        <w:t>TÍTULO VII</w:t>
      </w:r>
    </w:p>
    <w:p w14:paraId="71650DF2" w14:textId="77777777" w:rsidR="00FC45B1" w:rsidRPr="00DA6D5C" w:rsidRDefault="00FC45B1" w:rsidP="00FC45B1">
      <w:pPr>
        <w:spacing w:line="240" w:lineRule="auto"/>
        <w:jc w:val="center"/>
        <w:rPr>
          <w:rFonts w:cs="Arial"/>
          <w:b/>
          <w:color w:val="auto"/>
          <w:szCs w:val="22"/>
        </w:rPr>
      </w:pPr>
      <w:r w:rsidRPr="00DA6D5C">
        <w:rPr>
          <w:rFonts w:cs="Arial"/>
          <w:b/>
          <w:color w:val="auto"/>
          <w:szCs w:val="22"/>
        </w:rPr>
        <w:t>DISPOSICIONES FINALES</w:t>
      </w:r>
    </w:p>
    <w:p w14:paraId="4CD4DE18" w14:textId="77777777" w:rsidR="00FC45B1" w:rsidRPr="00DA6D5C" w:rsidRDefault="00FC45B1" w:rsidP="00FC45B1">
      <w:pPr>
        <w:spacing w:line="240" w:lineRule="auto"/>
        <w:rPr>
          <w:rFonts w:cs="Arial"/>
          <w:b/>
          <w:bCs/>
          <w:iCs/>
          <w:color w:val="auto"/>
          <w:szCs w:val="22"/>
          <w:lang w:val="es-ES"/>
        </w:rPr>
      </w:pPr>
    </w:p>
    <w:p w14:paraId="1D592F30" w14:textId="77777777" w:rsidR="00FC45B1" w:rsidRPr="00DA6D5C" w:rsidRDefault="00FC45B1" w:rsidP="00FC45B1">
      <w:pPr>
        <w:spacing w:line="240" w:lineRule="auto"/>
        <w:rPr>
          <w:rFonts w:cs="Arial"/>
          <w:iCs/>
          <w:color w:val="auto"/>
          <w:szCs w:val="22"/>
          <w:lang w:val="es-ES"/>
        </w:rPr>
      </w:pPr>
      <w:r w:rsidRPr="00DA6D5C">
        <w:rPr>
          <w:rFonts w:cs="Arial"/>
          <w:b/>
          <w:bCs/>
          <w:iCs/>
          <w:color w:val="auto"/>
          <w:szCs w:val="22"/>
          <w:lang w:val="es-ES"/>
        </w:rPr>
        <w:t>ARTÍCULO 82</w:t>
      </w:r>
      <w:r w:rsidRPr="00DA6D5C">
        <w:rPr>
          <w:rFonts w:cs="Arial"/>
          <w:b/>
          <w:iCs/>
          <w:color w:val="auto"/>
          <w:szCs w:val="22"/>
          <w:lang w:val="es-ES"/>
        </w:rPr>
        <w:t>. COMISIÓN DE ESTUDIO DEL SISTEMA TRIBUTARIO TERRITORIAL.</w:t>
      </w:r>
      <w:r w:rsidRPr="00DA6D5C">
        <w:rPr>
          <w:rFonts w:cs="Arial"/>
          <w:iCs/>
          <w:color w:val="auto"/>
          <w:szCs w:val="22"/>
          <w:lang w:val="es-ES"/>
        </w:rPr>
        <w:t xml:space="preserve"> Créase una Comisión de Expertos ad honórem para estudiar el régimen aplicable a los impuestos, tasas y contribuciones de carácter departamental, distrital y municipal, con el objeto de proponer una reforma orientada a hacer el sistema tributario territorial más eficiente, reactivar la economía de las regiones, y combatir la evasión y la elusión fiscal. La Comisión de Expertos podrá convocar a expertos de distintas áreas, en calidad de invitados. </w:t>
      </w:r>
    </w:p>
    <w:p w14:paraId="01741092" w14:textId="77777777" w:rsidR="00FC45B1" w:rsidRPr="00DA6D5C" w:rsidRDefault="00FC45B1" w:rsidP="00FC45B1">
      <w:pPr>
        <w:spacing w:line="240" w:lineRule="auto"/>
        <w:rPr>
          <w:rFonts w:cs="Arial"/>
          <w:b/>
          <w:iCs/>
          <w:color w:val="auto"/>
          <w:szCs w:val="22"/>
          <w:lang w:val="es-ES"/>
        </w:rPr>
      </w:pPr>
    </w:p>
    <w:p w14:paraId="5CAC5321" w14:textId="77777777" w:rsidR="00FC45B1" w:rsidRPr="00DA6D5C" w:rsidRDefault="00FC45B1" w:rsidP="00FC45B1">
      <w:pPr>
        <w:spacing w:line="240" w:lineRule="auto"/>
        <w:rPr>
          <w:rFonts w:cs="Arial"/>
          <w:iCs/>
          <w:color w:val="auto"/>
          <w:szCs w:val="22"/>
          <w:lang w:val="es-ES"/>
        </w:rPr>
      </w:pPr>
      <w:r w:rsidRPr="00DA6D5C">
        <w:rPr>
          <w:rFonts w:cs="Arial"/>
          <w:iCs/>
          <w:color w:val="auto"/>
          <w:szCs w:val="22"/>
          <w:lang w:val="es-ES"/>
        </w:rPr>
        <w:t>La Comisión de Expertos se conformará a más tardar, dentro de los cuatro (4) meses siguientes a la entrada en vigencia de la presente ley, la cual será presidida por el Director General de la Dirección de Impuestos y Aduanas Nacionales –DIAN o su delegado y deberá entregar sus propuestas al Ministro de Hacienda y Crédito Público máximo en doce (12) meses contados a partir de su conformación, quien a su vez presentará informes trimestrales a las Comisiones Económicas del Congreso de la República.</w:t>
      </w:r>
    </w:p>
    <w:p w14:paraId="59FE0BA1" w14:textId="77777777" w:rsidR="00FC45B1" w:rsidRPr="00DA6D5C" w:rsidRDefault="00FC45B1" w:rsidP="00FC45B1">
      <w:pPr>
        <w:spacing w:line="240" w:lineRule="auto"/>
        <w:rPr>
          <w:rFonts w:cs="Arial"/>
          <w:iCs/>
          <w:color w:val="auto"/>
          <w:szCs w:val="22"/>
          <w:lang w:val="es-ES"/>
        </w:rPr>
      </w:pPr>
    </w:p>
    <w:p w14:paraId="02110159" w14:textId="77777777" w:rsidR="00FC45B1" w:rsidRPr="00DA6D5C" w:rsidRDefault="00FC45B1" w:rsidP="00FC45B1">
      <w:pPr>
        <w:spacing w:line="240" w:lineRule="auto"/>
        <w:rPr>
          <w:rFonts w:cs="Arial"/>
          <w:iCs/>
          <w:color w:val="auto"/>
          <w:szCs w:val="22"/>
          <w:lang w:val="es-ES"/>
        </w:rPr>
      </w:pPr>
      <w:r w:rsidRPr="00DA6D5C">
        <w:rPr>
          <w:rFonts w:cs="Arial"/>
          <w:iCs/>
          <w:color w:val="auto"/>
          <w:szCs w:val="22"/>
          <w:lang w:val="es-ES"/>
        </w:rPr>
        <w:t>El Gobierno nacional determinará la composición y funcionamiento de dicha Comisión, la cual se dictará su propio reglamento.</w:t>
      </w:r>
    </w:p>
    <w:p w14:paraId="616D6F59" w14:textId="77777777" w:rsidR="00FC45B1" w:rsidRPr="00DA6D5C" w:rsidRDefault="00FC45B1" w:rsidP="00FC45B1">
      <w:pPr>
        <w:spacing w:line="240" w:lineRule="auto"/>
        <w:rPr>
          <w:rFonts w:cs="Arial"/>
          <w:b/>
          <w:color w:val="auto"/>
          <w:szCs w:val="22"/>
        </w:rPr>
      </w:pPr>
    </w:p>
    <w:p w14:paraId="3E559621" w14:textId="77777777" w:rsidR="00FC45B1" w:rsidRPr="00DA6D5C" w:rsidRDefault="00FC45B1" w:rsidP="00FC45B1">
      <w:pPr>
        <w:spacing w:line="240" w:lineRule="auto"/>
        <w:rPr>
          <w:rFonts w:cs="Arial"/>
          <w:color w:val="auto"/>
          <w:szCs w:val="22"/>
        </w:rPr>
      </w:pPr>
      <w:r w:rsidRPr="00DA6D5C">
        <w:rPr>
          <w:rFonts w:cs="Arial"/>
          <w:b/>
          <w:color w:val="auto"/>
          <w:szCs w:val="22"/>
        </w:rPr>
        <w:t xml:space="preserve">ARTÍCULO 83. FONDO DE ESTABILIZACIÓN DEL INGRESO FISCAL –FEIF. </w:t>
      </w:r>
      <w:r w:rsidRPr="00DA6D5C">
        <w:rPr>
          <w:rFonts w:cs="Arial"/>
          <w:color w:val="auto"/>
          <w:szCs w:val="22"/>
        </w:rPr>
        <w:t xml:space="preserve">Créase el Fondo de Estabilización del Ingreso Fiscal-FEIF, sin personería jurídica, adscrito al Ministerio de Hacienda y Crédito Público y administrado por este o las entidades que dicho Ministerio defina. El FEIF tendrá por objeto propender por la estabilización del ingreso fiscal de la Nación, proveniente de la producción y/o comercialización del petróleo a través de la gestión, adquisición y/o celebración de instrumentos y/o contratos que permitan el aseguramiento y/o cubrimiento de tales ingresos fiscales, con entidades extranjeras especializadas en este tipo de operaciones. </w:t>
      </w:r>
    </w:p>
    <w:p w14:paraId="746D56F0" w14:textId="77777777" w:rsidR="00FC45B1" w:rsidRPr="00DA6D5C" w:rsidRDefault="00FC45B1" w:rsidP="00FC45B1">
      <w:pPr>
        <w:spacing w:line="240" w:lineRule="auto"/>
        <w:rPr>
          <w:rFonts w:cs="Arial"/>
          <w:color w:val="auto"/>
          <w:szCs w:val="22"/>
        </w:rPr>
      </w:pPr>
    </w:p>
    <w:p w14:paraId="21AD250F" w14:textId="77777777" w:rsidR="00FC45B1" w:rsidRPr="00DA6D5C" w:rsidRDefault="00FC45B1" w:rsidP="00FC45B1">
      <w:pPr>
        <w:spacing w:line="240" w:lineRule="auto"/>
        <w:rPr>
          <w:rFonts w:cs="Arial"/>
          <w:color w:val="auto"/>
          <w:szCs w:val="22"/>
        </w:rPr>
      </w:pPr>
      <w:r w:rsidRPr="00DA6D5C">
        <w:rPr>
          <w:rFonts w:cs="Arial"/>
          <w:color w:val="auto"/>
          <w:szCs w:val="22"/>
        </w:rPr>
        <w:t>Los recursos necesarios para el funcionamiento del FEIF podrán provenir de las siguientes fuentes:</w:t>
      </w:r>
    </w:p>
    <w:p w14:paraId="0A736B46" w14:textId="77777777" w:rsidR="00FC45B1" w:rsidRPr="00DA6D5C" w:rsidRDefault="00FC45B1" w:rsidP="00FC45B1">
      <w:pPr>
        <w:spacing w:line="240" w:lineRule="auto"/>
        <w:rPr>
          <w:rFonts w:cs="Arial"/>
          <w:color w:val="auto"/>
          <w:szCs w:val="22"/>
        </w:rPr>
      </w:pPr>
    </w:p>
    <w:p w14:paraId="08E70019" w14:textId="77777777" w:rsidR="00FC45B1" w:rsidRPr="00DA6D5C" w:rsidRDefault="00FC45B1" w:rsidP="00C835E5">
      <w:pPr>
        <w:pStyle w:val="Prrafodelista"/>
        <w:numPr>
          <w:ilvl w:val="0"/>
          <w:numId w:val="52"/>
        </w:numPr>
        <w:spacing w:line="240" w:lineRule="auto"/>
        <w:rPr>
          <w:rFonts w:ascii="Arial" w:hAnsi="Arial" w:cs="Arial"/>
        </w:rPr>
      </w:pPr>
      <w:r w:rsidRPr="00DA6D5C">
        <w:rPr>
          <w:rFonts w:ascii="Arial" w:hAnsi="Arial" w:cs="Arial"/>
        </w:rPr>
        <w:t>Los recursos del Presupuesto General de la Nación a favor del Fondo.</w:t>
      </w:r>
    </w:p>
    <w:p w14:paraId="20FB843E" w14:textId="77777777" w:rsidR="00FC45B1" w:rsidRPr="00DA6D5C" w:rsidRDefault="00FC45B1" w:rsidP="00FC45B1">
      <w:pPr>
        <w:pStyle w:val="Prrafodelista"/>
        <w:spacing w:line="240" w:lineRule="auto"/>
        <w:rPr>
          <w:rFonts w:ascii="Arial" w:hAnsi="Arial" w:cs="Arial"/>
        </w:rPr>
      </w:pPr>
    </w:p>
    <w:p w14:paraId="6C0D0B19" w14:textId="77777777" w:rsidR="00FC45B1" w:rsidRPr="00DA6D5C" w:rsidRDefault="00FC45B1" w:rsidP="00C835E5">
      <w:pPr>
        <w:pStyle w:val="Prrafodelista"/>
        <w:numPr>
          <w:ilvl w:val="0"/>
          <w:numId w:val="52"/>
        </w:numPr>
        <w:spacing w:line="240" w:lineRule="auto"/>
        <w:rPr>
          <w:rFonts w:ascii="Arial" w:hAnsi="Arial" w:cs="Arial"/>
        </w:rPr>
      </w:pPr>
      <w:r w:rsidRPr="00DA6D5C">
        <w:rPr>
          <w:rFonts w:ascii="Arial" w:hAnsi="Arial" w:cs="Arial"/>
        </w:rPr>
        <w:t xml:space="preserve">Los ingresos generados por las coberturas de petróleo requeridos para renovar dichas coberturas. </w:t>
      </w:r>
    </w:p>
    <w:p w14:paraId="4B6FB059" w14:textId="77777777" w:rsidR="00FC45B1" w:rsidRPr="00DA6D5C" w:rsidRDefault="00FC45B1" w:rsidP="00FC45B1">
      <w:pPr>
        <w:spacing w:line="240" w:lineRule="auto"/>
        <w:contextualSpacing/>
        <w:rPr>
          <w:rFonts w:cs="Arial"/>
          <w:color w:val="auto"/>
          <w:szCs w:val="22"/>
        </w:rPr>
      </w:pPr>
    </w:p>
    <w:p w14:paraId="16CD2053" w14:textId="77777777" w:rsidR="00FC45B1" w:rsidRPr="00DA6D5C" w:rsidRDefault="00FC45B1" w:rsidP="00C835E5">
      <w:pPr>
        <w:pStyle w:val="Prrafodelista"/>
        <w:numPr>
          <w:ilvl w:val="0"/>
          <w:numId w:val="52"/>
        </w:numPr>
        <w:spacing w:line="240" w:lineRule="auto"/>
        <w:rPr>
          <w:rFonts w:ascii="Arial" w:hAnsi="Arial" w:cs="Arial"/>
        </w:rPr>
      </w:pPr>
      <w:r w:rsidRPr="00DA6D5C">
        <w:rPr>
          <w:rFonts w:ascii="Arial" w:hAnsi="Arial" w:cs="Arial"/>
        </w:rPr>
        <w:t xml:space="preserve">Los rendimientos que genere el Fondo. </w:t>
      </w:r>
    </w:p>
    <w:p w14:paraId="565DC966" w14:textId="77777777" w:rsidR="00FC45B1" w:rsidRPr="00DA6D5C" w:rsidRDefault="00FC45B1" w:rsidP="00FC45B1">
      <w:pPr>
        <w:spacing w:line="240" w:lineRule="auto"/>
        <w:contextualSpacing/>
        <w:rPr>
          <w:rFonts w:cs="Arial"/>
          <w:color w:val="auto"/>
          <w:szCs w:val="22"/>
        </w:rPr>
      </w:pPr>
    </w:p>
    <w:p w14:paraId="67041F33" w14:textId="77777777" w:rsidR="00FC45B1" w:rsidRPr="00DA6D5C" w:rsidRDefault="00FC45B1" w:rsidP="00C835E5">
      <w:pPr>
        <w:pStyle w:val="Prrafodelista"/>
        <w:numPr>
          <w:ilvl w:val="0"/>
          <w:numId w:val="52"/>
        </w:numPr>
        <w:spacing w:line="240" w:lineRule="auto"/>
        <w:rPr>
          <w:rFonts w:ascii="Arial" w:hAnsi="Arial" w:cs="Arial"/>
        </w:rPr>
      </w:pPr>
      <w:r w:rsidRPr="00DA6D5C">
        <w:rPr>
          <w:rFonts w:ascii="Arial" w:hAnsi="Arial" w:cs="Arial"/>
        </w:rPr>
        <w:t>Las demás que determine el Gobierno nacional.</w:t>
      </w:r>
    </w:p>
    <w:p w14:paraId="242DDCDE" w14:textId="77777777" w:rsidR="00FC45B1" w:rsidRPr="00DA6D5C" w:rsidRDefault="00FC45B1" w:rsidP="00FC45B1">
      <w:pPr>
        <w:spacing w:line="240" w:lineRule="auto"/>
        <w:rPr>
          <w:rFonts w:cs="Arial"/>
          <w:color w:val="auto"/>
          <w:szCs w:val="22"/>
        </w:rPr>
      </w:pPr>
    </w:p>
    <w:p w14:paraId="0E7EF55C" w14:textId="77777777" w:rsidR="00FC45B1" w:rsidRPr="00DA6D5C" w:rsidRDefault="00FC45B1" w:rsidP="00FC45B1">
      <w:pPr>
        <w:spacing w:line="240" w:lineRule="auto"/>
        <w:rPr>
          <w:rFonts w:cs="Arial"/>
          <w:color w:val="auto"/>
          <w:szCs w:val="22"/>
        </w:rPr>
      </w:pPr>
      <w:r w:rsidRPr="00DA6D5C">
        <w:rPr>
          <w:rFonts w:cs="Arial"/>
          <w:color w:val="auto"/>
          <w:szCs w:val="22"/>
        </w:rPr>
        <w:t xml:space="preserve">El administrador del FEIF podrá gestionar, adquirir y/o celebrar con entidades extranjeras los instrumentos y/o contratos de los que trata el presente artículo directamente o a través de terceros calificados, para lo cual requerirá disponibilidad presupuestal y se sujetará a las normas de derecho privado. </w:t>
      </w:r>
    </w:p>
    <w:p w14:paraId="3797938D" w14:textId="77777777" w:rsidR="00FC45B1" w:rsidRPr="00DA6D5C" w:rsidRDefault="00FC45B1" w:rsidP="00FC45B1">
      <w:pPr>
        <w:spacing w:line="240" w:lineRule="auto"/>
        <w:rPr>
          <w:rFonts w:cs="Arial"/>
          <w:color w:val="auto"/>
          <w:szCs w:val="22"/>
        </w:rPr>
      </w:pPr>
    </w:p>
    <w:p w14:paraId="4D046CDA" w14:textId="77777777" w:rsidR="00FC45B1" w:rsidRPr="00DA6D5C" w:rsidRDefault="00FC45B1" w:rsidP="00FC45B1">
      <w:pPr>
        <w:spacing w:line="240" w:lineRule="auto"/>
        <w:rPr>
          <w:rFonts w:cs="Arial"/>
          <w:color w:val="auto"/>
          <w:szCs w:val="22"/>
        </w:rPr>
      </w:pPr>
      <w:r w:rsidRPr="00DA6D5C">
        <w:rPr>
          <w:rFonts w:cs="Arial"/>
          <w:color w:val="auto"/>
          <w:szCs w:val="22"/>
        </w:rPr>
        <w:t>Las decisiones de cobertura deberán ser evaluadas de forma conjunta y en contexto con los ingresos fiscales petroleros, no por el desempeño de una operación individual sino como parte de una estrategia global de estabilidad fiscal y en condiciones de mercado. En algunos periodos determinados por condiciones adversas del mercado, se podrán observar operaciones cuyos resultados sean iguales a cero o negativos por la naturaleza de la cobertura.</w:t>
      </w:r>
    </w:p>
    <w:p w14:paraId="3DD0BEDD" w14:textId="77777777" w:rsidR="00FC45B1" w:rsidRPr="00DA6D5C" w:rsidRDefault="00FC45B1" w:rsidP="00FC45B1">
      <w:pPr>
        <w:spacing w:line="240" w:lineRule="auto"/>
        <w:rPr>
          <w:rFonts w:cs="Arial"/>
          <w:color w:val="auto"/>
          <w:szCs w:val="22"/>
        </w:rPr>
      </w:pPr>
    </w:p>
    <w:p w14:paraId="0C36EBB2" w14:textId="77777777" w:rsidR="00FC45B1" w:rsidRPr="00DA6D5C" w:rsidRDefault="00FC45B1" w:rsidP="00FC45B1">
      <w:pPr>
        <w:spacing w:line="240" w:lineRule="auto"/>
        <w:rPr>
          <w:rFonts w:cs="Arial"/>
          <w:color w:val="auto"/>
          <w:szCs w:val="22"/>
        </w:rPr>
      </w:pPr>
      <w:r w:rsidRPr="00DA6D5C">
        <w:rPr>
          <w:rFonts w:cs="Arial"/>
          <w:color w:val="auto"/>
          <w:szCs w:val="22"/>
        </w:rPr>
        <w:t>El Gobierno nacional reglamentará la administración y funcionamiento del FEIF, así como los demás asuntos necesarios para el cabal cumplimiento de su objeto.</w:t>
      </w:r>
    </w:p>
    <w:p w14:paraId="31FCC31D" w14:textId="77777777" w:rsidR="00FC45B1" w:rsidRPr="00DA6D5C" w:rsidRDefault="00FC45B1" w:rsidP="00FC45B1">
      <w:pPr>
        <w:spacing w:line="240" w:lineRule="auto"/>
        <w:rPr>
          <w:rFonts w:cs="Arial"/>
          <w:color w:val="auto"/>
          <w:szCs w:val="22"/>
        </w:rPr>
      </w:pPr>
    </w:p>
    <w:p w14:paraId="48D5F2E5" w14:textId="77777777" w:rsidR="00FC45B1" w:rsidRPr="00DA6D5C" w:rsidRDefault="00FC45B1" w:rsidP="00FC45B1">
      <w:pPr>
        <w:spacing w:line="240" w:lineRule="auto"/>
        <w:rPr>
          <w:rFonts w:cs="Arial"/>
          <w:color w:val="auto"/>
          <w:szCs w:val="22"/>
        </w:rPr>
      </w:pPr>
      <w:r w:rsidRPr="00DA6D5C">
        <w:rPr>
          <w:rFonts w:cs="Arial"/>
          <w:b/>
          <w:color w:val="auto"/>
          <w:szCs w:val="22"/>
        </w:rPr>
        <w:t>PARÁGRAFO.</w:t>
      </w:r>
      <w:r w:rsidRPr="00DA6D5C">
        <w:rPr>
          <w:rFonts w:cs="Arial"/>
          <w:color w:val="auto"/>
          <w:szCs w:val="22"/>
        </w:rPr>
        <w:t xml:space="preserve"> El FEIF no podrá celebrar operaciones de crédito público y sus asimiladas.</w:t>
      </w:r>
    </w:p>
    <w:p w14:paraId="52D42058" w14:textId="77777777" w:rsidR="00FC45B1" w:rsidRPr="00DA6D5C" w:rsidRDefault="00FC45B1" w:rsidP="00FC45B1">
      <w:pPr>
        <w:spacing w:line="240" w:lineRule="auto"/>
        <w:rPr>
          <w:rFonts w:cs="Arial"/>
          <w:color w:val="auto"/>
          <w:szCs w:val="22"/>
        </w:rPr>
      </w:pPr>
    </w:p>
    <w:p w14:paraId="2EE9B20D" w14:textId="7CCBFB55" w:rsidR="00FC45B1" w:rsidRPr="00DA6D5C" w:rsidRDefault="00FC45B1" w:rsidP="00FC45B1">
      <w:pPr>
        <w:adjustRightInd w:val="0"/>
        <w:spacing w:line="240" w:lineRule="auto"/>
        <w:rPr>
          <w:rFonts w:cs="Arial"/>
          <w:color w:val="auto"/>
          <w:szCs w:val="22"/>
        </w:rPr>
      </w:pPr>
      <w:r w:rsidRPr="00DA6D5C">
        <w:rPr>
          <w:rFonts w:cs="Arial"/>
          <w:b/>
          <w:color w:val="auto"/>
          <w:szCs w:val="22"/>
        </w:rPr>
        <w:t>ARTÍCULO 84.</w:t>
      </w:r>
      <w:r w:rsidRPr="00DA6D5C">
        <w:rPr>
          <w:rFonts w:cs="Arial"/>
          <w:color w:val="auto"/>
          <w:szCs w:val="22"/>
        </w:rPr>
        <w:t xml:space="preserve"> </w:t>
      </w:r>
      <w:r w:rsidRPr="00DA6D5C">
        <w:rPr>
          <w:rFonts w:cs="Arial"/>
          <w:b/>
          <w:color w:val="auto"/>
          <w:szCs w:val="22"/>
        </w:rPr>
        <w:t xml:space="preserve">INFORMACIÓN DEL SISTEMA DE GESTIÓN DE RIESGOS DE LA UNIDAD ADMINISTRATIVA ESPECIAL DIRECCIÓN DE IMPUESTOS Y ADUANAS NACIONALES. </w:t>
      </w:r>
      <w:r w:rsidRPr="00DA6D5C">
        <w:rPr>
          <w:rFonts w:cs="Arial"/>
          <w:color w:val="auto"/>
          <w:szCs w:val="22"/>
        </w:rPr>
        <w:t xml:space="preserve">La información y procedimientos que administra el sistema de Gestión de Riesgos de la Dirección de Impuestos y Aduanas Nacionales -DIAN tienen carácter reservado. </w:t>
      </w:r>
    </w:p>
    <w:p w14:paraId="3875F047" w14:textId="77777777" w:rsidR="00C835E5" w:rsidRPr="00DA6D5C" w:rsidRDefault="00C835E5" w:rsidP="00FC45B1">
      <w:pPr>
        <w:adjustRightInd w:val="0"/>
        <w:spacing w:line="240" w:lineRule="auto"/>
        <w:rPr>
          <w:rFonts w:cs="Arial"/>
          <w:color w:val="auto"/>
          <w:szCs w:val="22"/>
        </w:rPr>
      </w:pPr>
    </w:p>
    <w:p w14:paraId="56606DA5" w14:textId="1F8FAC23" w:rsidR="00FC45B1" w:rsidRPr="00DA6D5C" w:rsidRDefault="00FC45B1" w:rsidP="00FC45B1">
      <w:pPr>
        <w:pStyle w:val="xmsonormal"/>
        <w:shd w:val="clear" w:color="auto" w:fill="FFFFFF"/>
        <w:spacing w:before="0" w:beforeAutospacing="0" w:after="0" w:afterAutospacing="0"/>
        <w:jc w:val="both"/>
        <w:rPr>
          <w:rFonts w:ascii="Arial" w:hAnsi="Arial" w:cs="Arial"/>
          <w:sz w:val="22"/>
          <w:szCs w:val="22"/>
        </w:rPr>
      </w:pPr>
      <w:r w:rsidRPr="00DA6D5C">
        <w:rPr>
          <w:rFonts w:ascii="Arial" w:hAnsi="Arial" w:cs="Arial"/>
          <w:b/>
          <w:sz w:val="22"/>
          <w:szCs w:val="22"/>
        </w:rPr>
        <w:t>ARTÍCULO 85. SOSTENIBILIDAD FISCAL.</w:t>
      </w:r>
      <w:r w:rsidRPr="00DA6D5C">
        <w:rPr>
          <w:rFonts w:ascii="Arial" w:hAnsi="Arial" w:cs="Arial"/>
          <w:sz w:val="22"/>
          <w:szCs w:val="22"/>
        </w:rPr>
        <w:t xml:space="preserve"> Con el propósito de garantizar la sostenibilidad fiscal del Estado colombiano asegurando el fortalecimiento continuo de la administración tributaria, aduanera y cambiaria, la restricción en el crecimiento de los gastos de personal a que refiere el artículo 92 de la Ley 617 de 2000 no le aplica a la Dirección de Impuestos y Aduanas Nacionales -DIAN por el término de cuatro años contados a partir de la vigencia de la presente ley. </w:t>
      </w:r>
    </w:p>
    <w:p w14:paraId="65CB741C" w14:textId="77777777" w:rsidR="00C835E5" w:rsidRPr="00DA6D5C" w:rsidRDefault="00C835E5" w:rsidP="00FC45B1">
      <w:pPr>
        <w:pStyle w:val="xmsonormal"/>
        <w:shd w:val="clear" w:color="auto" w:fill="FFFFFF"/>
        <w:spacing w:before="0" w:beforeAutospacing="0" w:after="0" w:afterAutospacing="0"/>
        <w:jc w:val="both"/>
        <w:rPr>
          <w:rFonts w:ascii="Arial" w:hAnsi="Arial" w:cs="Arial"/>
          <w:sz w:val="22"/>
          <w:szCs w:val="22"/>
        </w:rPr>
      </w:pPr>
    </w:p>
    <w:p w14:paraId="4C5B3360" w14:textId="49323541" w:rsidR="00FC45B1" w:rsidRPr="00DA6D5C" w:rsidRDefault="00FC45B1" w:rsidP="00FC45B1">
      <w:pPr>
        <w:pStyle w:val="xmsonormal"/>
        <w:shd w:val="clear" w:color="auto" w:fill="FFFFFF"/>
        <w:spacing w:before="0" w:beforeAutospacing="0" w:after="0" w:afterAutospacing="0"/>
        <w:jc w:val="both"/>
        <w:rPr>
          <w:rFonts w:ascii="Arial" w:hAnsi="Arial" w:cs="Arial"/>
          <w:sz w:val="22"/>
          <w:szCs w:val="22"/>
        </w:rPr>
      </w:pPr>
      <w:r w:rsidRPr="00DA6D5C">
        <w:rPr>
          <w:rFonts w:ascii="Arial" w:hAnsi="Arial" w:cs="Arial"/>
          <w:sz w:val="22"/>
          <w:szCs w:val="22"/>
        </w:rPr>
        <w:t>En desarrollo del presente artículo el Gobierno nacional, entre otros, deberá ampliar la planta de personal de la Dirección de Impuestos y Aduanas Nacionales -DIAN, soportado en un estudio técnico presentado a consideración del Gobierno nacional; y podrá adoptar las decisiones sobre bonificación de localización y las que surjan de la revisión que se deberá efectuar sobre los incentivos al desempeño que son reconocidos a los funcionarios de la Dirección de Impuestos y Aduanas Nacionales -DIAN como herramienta para el logro de resultados óptimos de la gestión Institucional a través de sus servidores públicos.</w:t>
      </w:r>
    </w:p>
    <w:p w14:paraId="2631EBB6" w14:textId="77777777" w:rsidR="00C835E5" w:rsidRPr="00DA6D5C" w:rsidRDefault="00C835E5" w:rsidP="00FC45B1">
      <w:pPr>
        <w:pStyle w:val="xmsonormal"/>
        <w:shd w:val="clear" w:color="auto" w:fill="FFFFFF"/>
        <w:spacing w:before="0" w:beforeAutospacing="0" w:after="0" w:afterAutospacing="0"/>
        <w:jc w:val="both"/>
        <w:rPr>
          <w:rFonts w:ascii="Arial" w:hAnsi="Arial" w:cs="Arial"/>
          <w:sz w:val="22"/>
          <w:szCs w:val="22"/>
        </w:rPr>
      </w:pPr>
    </w:p>
    <w:p w14:paraId="61CEBAF2" w14:textId="2D14E73C" w:rsidR="00FC45B1" w:rsidRPr="00DA6D5C" w:rsidRDefault="00FC45B1" w:rsidP="00FC45B1">
      <w:pPr>
        <w:pStyle w:val="xmsonormal"/>
        <w:shd w:val="clear" w:color="auto" w:fill="FFFFFF"/>
        <w:spacing w:before="0" w:beforeAutospacing="0" w:after="0" w:afterAutospacing="0"/>
        <w:jc w:val="both"/>
        <w:rPr>
          <w:rFonts w:ascii="Arial" w:hAnsi="Arial" w:cs="Arial"/>
          <w:b/>
          <w:sz w:val="22"/>
          <w:szCs w:val="22"/>
        </w:rPr>
      </w:pPr>
      <w:r w:rsidRPr="00DA6D5C">
        <w:rPr>
          <w:rFonts w:ascii="Arial" w:hAnsi="Arial" w:cs="Arial"/>
          <w:b/>
          <w:sz w:val="22"/>
          <w:szCs w:val="22"/>
        </w:rPr>
        <w:t xml:space="preserve">PARÁGRAFO. </w:t>
      </w:r>
      <w:r w:rsidRPr="00DA6D5C">
        <w:rPr>
          <w:rFonts w:ascii="Arial" w:hAnsi="Arial" w:cs="Arial"/>
          <w:sz w:val="22"/>
          <w:szCs w:val="22"/>
        </w:rPr>
        <w:t>Para efectos de la provisión de los empleos de la planta de personal de la Unidad Administrativa Especial Dirección de Impuestos y Aduanas Nacionales- DIAN</w:t>
      </w:r>
      <w:r w:rsidR="00C835E5" w:rsidRPr="00DA6D5C">
        <w:rPr>
          <w:rFonts w:ascii="Arial" w:hAnsi="Arial" w:cs="Arial"/>
          <w:sz w:val="22"/>
          <w:szCs w:val="22"/>
        </w:rPr>
        <w:t>, se requerirá</w:t>
      </w:r>
      <w:r w:rsidRPr="00DA6D5C">
        <w:rPr>
          <w:rFonts w:ascii="Arial" w:hAnsi="Arial" w:cs="Arial"/>
          <w:sz w:val="22"/>
          <w:szCs w:val="22"/>
        </w:rPr>
        <w:t xml:space="preserve"> </w:t>
      </w:r>
      <w:proofErr w:type="gramStart"/>
      <w:r w:rsidRPr="00DA6D5C">
        <w:rPr>
          <w:rFonts w:ascii="Arial" w:hAnsi="Arial" w:cs="Arial"/>
          <w:sz w:val="22"/>
          <w:szCs w:val="22"/>
        </w:rPr>
        <w:t>contar  con</w:t>
      </w:r>
      <w:proofErr w:type="gramEnd"/>
      <w:r w:rsidRPr="00DA6D5C">
        <w:rPr>
          <w:rFonts w:ascii="Arial" w:hAnsi="Arial" w:cs="Arial"/>
          <w:sz w:val="22"/>
          <w:szCs w:val="22"/>
        </w:rPr>
        <w:t xml:space="preserve"> la disponibilidad presupuestal para atender los gastos que se generen a partir de la fecha de la provisión.</w:t>
      </w:r>
    </w:p>
    <w:p w14:paraId="170171DB" w14:textId="77777777" w:rsidR="00C835E5" w:rsidRPr="00DA6D5C" w:rsidRDefault="00C835E5" w:rsidP="00FC45B1">
      <w:pPr>
        <w:pStyle w:val="xmsonormal"/>
        <w:shd w:val="clear" w:color="auto" w:fill="FFFFFF"/>
        <w:spacing w:before="0" w:beforeAutospacing="0" w:after="0" w:afterAutospacing="0"/>
        <w:jc w:val="both"/>
        <w:rPr>
          <w:rFonts w:ascii="Arial" w:hAnsi="Arial" w:cs="Arial"/>
          <w:b/>
          <w:sz w:val="22"/>
          <w:szCs w:val="22"/>
        </w:rPr>
      </w:pPr>
    </w:p>
    <w:p w14:paraId="52E6C448" w14:textId="642C6A93" w:rsidR="00FC45B1" w:rsidRPr="00DA6D5C" w:rsidRDefault="00FC45B1" w:rsidP="00FC45B1">
      <w:pPr>
        <w:pStyle w:val="xmsonormal"/>
        <w:shd w:val="clear" w:color="auto" w:fill="FFFFFF"/>
        <w:spacing w:before="0" w:beforeAutospacing="0" w:after="0" w:afterAutospacing="0"/>
        <w:jc w:val="both"/>
        <w:rPr>
          <w:rFonts w:ascii="Arial" w:hAnsi="Arial" w:cs="Arial"/>
          <w:sz w:val="22"/>
          <w:szCs w:val="22"/>
        </w:rPr>
      </w:pPr>
      <w:r w:rsidRPr="00DA6D5C">
        <w:rPr>
          <w:rFonts w:ascii="Arial" w:hAnsi="Arial" w:cs="Arial"/>
          <w:b/>
          <w:sz w:val="22"/>
          <w:szCs w:val="22"/>
        </w:rPr>
        <w:t>ARTÍCULO 86.</w:t>
      </w:r>
      <w:r w:rsidRPr="00DA6D5C">
        <w:rPr>
          <w:rFonts w:ascii="Arial" w:hAnsi="Arial" w:cs="Arial"/>
          <w:sz w:val="22"/>
          <w:szCs w:val="22"/>
        </w:rPr>
        <w:t xml:space="preserve"> </w:t>
      </w:r>
      <w:r w:rsidRPr="00DA6D5C">
        <w:rPr>
          <w:rFonts w:ascii="Arial" w:hAnsi="Arial" w:cs="Arial"/>
          <w:b/>
          <w:sz w:val="22"/>
          <w:szCs w:val="22"/>
        </w:rPr>
        <w:t xml:space="preserve">FINANCIACIÓN DEL MONTO DE LOS GASTOS DE LA VIGENCIA FISCAL 2019. </w:t>
      </w:r>
      <w:r w:rsidRPr="00DA6D5C">
        <w:rPr>
          <w:rFonts w:ascii="Arial" w:hAnsi="Arial" w:cs="Arial"/>
          <w:sz w:val="22"/>
          <w:szCs w:val="22"/>
        </w:rPr>
        <w:t xml:space="preserve">En cumplimiento de lo establecido en el artículo 347 de la Constitución Política, los recaudos que se efectúen durante la vigencia fiscal comprendida entre el 1 de enero al 31 de diciembre de 2019 con ocasión de la creación de las nuevas rentas o a la modificación de las existentes realizadas mediante la presente ley, por la suma de CATORCE BILLONES DE PESOS MONEDA LEGAL ($14,000,000,000,000), se entienden incorporados al presupuesto de rentas y recursos de capital de dicha vigencia, con el objeto de equilibrar el presupuesto de ingresos con el de gastos. </w:t>
      </w:r>
    </w:p>
    <w:p w14:paraId="7A04ED59" w14:textId="77777777" w:rsidR="00FC45B1" w:rsidRPr="00DA6D5C" w:rsidRDefault="00FC45B1" w:rsidP="00FC45B1">
      <w:pPr>
        <w:pStyle w:val="xmsonormal"/>
        <w:shd w:val="clear" w:color="auto" w:fill="FFFFFF"/>
        <w:spacing w:before="0" w:beforeAutospacing="0" w:after="0" w:afterAutospacing="0"/>
        <w:jc w:val="both"/>
        <w:rPr>
          <w:rFonts w:ascii="Arial" w:hAnsi="Arial" w:cs="Arial"/>
          <w:sz w:val="22"/>
          <w:szCs w:val="22"/>
        </w:rPr>
      </w:pPr>
    </w:p>
    <w:p w14:paraId="2A125E74" w14:textId="77777777" w:rsidR="00FC45B1" w:rsidRPr="00DA6D5C" w:rsidRDefault="00FC45B1" w:rsidP="00FC45B1">
      <w:pPr>
        <w:pStyle w:val="xmsonormal"/>
        <w:shd w:val="clear" w:color="auto" w:fill="FFFFFF"/>
        <w:spacing w:before="0" w:beforeAutospacing="0" w:after="0" w:afterAutospacing="0"/>
        <w:jc w:val="both"/>
        <w:rPr>
          <w:rFonts w:ascii="Arial" w:hAnsi="Arial" w:cs="Arial"/>
          <w:sz w:val="22"/>
          <w:szCs w:val="22"/>
        </w:rPr>
      </w:pPr>
      <w:r w:rsidRPr="00DA6D5C">
        <w:rPr>
          <w:rFonts w:ascii="Arial" w:hAnsi="Arial" w:cs="Arial"/>
          <w:sz w:val="22"/>
          <w:szCs w:val="22"/>
        </w:rPr>
        <w:t>Con los anteriores recursos el presupuesto de rentas y recursos de capital del Tesoro de la Nación para la vigencia fiscal del 1 de enero al 31 de diciembre de 2019, se fija en la suma de DOSCIENTOS CINCUENTA Y OCHO BILLONES NOVECIENTOS NOVENTA Y SIETE MIL TRESCIENTOS CINCO MILLONES DOSCIENTOS NUEVE MIL NOVECIENTOS VEINTISIETE PESOS MONEDA LEGAL ($258,997,305,209,927).</w:t>
      </w:r>
    </w:p>
    <w:p w14:paraId="1DBE4A01" w14:textId="77777777" w:rsidR="00FC45B1" w:rsidRPr="00DA6D5C" w:rsidRDefault="00FC45B1" w:rsidP="00FC45B1">
      <w:pPr>
        <w:spacing w:line="240" w:lineRule="auto"/>
        <w:rPr>
          <w:rFonts w:cs="Arial"/>
          <w:color w:val="auto"/>
          <w:szCs w:val="22"/>
        </w:rPr>
      </w:pPr>
    </w:p>
    <w:p w14:paraId="2829D53E" w14:textId="77777777" w:rsidR="00FC45B1" w:rsidRPr="00DA6D5C" w:rsidRDefault="00FC45B1" w:rsidP="00FC45B1">
      <w:pPr>
        <w:spacing w:line="240" w:lineRule="auto"/>
        <w:rPr>
          <w:rFonts w:cs="Arial"/>
          <w:color w:val="auto"/>
          <w:szCs w:val="22"/>
        </w:rPr>
      </w:pPr>
      <w:r w:rsidRPr="00DA6D5C">
        <w:rPr>
          <w:rFonts w:cs="Arial"/>
          <w:b/>
          <w:color w:val="auto"/>
          <w:szCs w:val="22"/>
        </w:rPr>
        <w:t>ARTÍCULO 87 (NUEVO).</w:t>
      </w:r>
      <w:r w:rsidRPr="00DA6D5C">
        <w:rPr>
          <w:rFonts w:cs="Arial"/>
          <w:color w:val="auto"/>
          <w:szCs w:val="22"/>
        </w:rPr>
        <w:t xml:space="preserve"> Modifíquese el artículo 475 del Estatuto Tributario, el cual quedará así: </w:t>
      </w:r>
    </w:p>
    <w:p w14:paraId="67E66CEF" w14:textId="77777777" w:rsidR="00FC45B1" w:rsidRPr="00DA6D5C" w:rsidRDefault="00FC45B1" w:rsidP="00FC45B1">
      <w:pPr>
        <w:spacing w:line="240" w:lineRule="auto"/>
        <w:rPr>
          <w:rFonts w:cs="Arial"/>
          <w:color w:val="auto"/>
          <w:szCs w:val="22"/>
        </w:rPr>
      </w:pPr>
    </w:p>
    <w:p w14:paraId="0DEDFC9F" w14:textId="77777777" w:rsidR="00FC45B1" w:rsidRPr="00DA6D5C" w:rsidRDefault="00FC45B1" w:rsidP="00FC45B1">
      <w:pPr>
        <w:spacing w:line="240" w:lineRule="auto"/>
        <w:ind w:left="567" w:right="448"/>
        <w:rPr>
          <w:rFonts w:cs="Arial"/>
          <w:color w:val="auto"/>
          <w:szCs w:val="22"/>
        </w:rPr>
      </w:pPr>
      <w:r w:rsidRPr="00DA6D5C">
        <w:rPr>
          <w:rFonts w:cs="Arial"/>
          <w:b/>
          <w:color w:val="auto"/>
          <w:szCs w:val="22"/>
        </w:rPr>
        <w:t>ARTÍCULO 475. BASE GRAVABLE PARA LAS CERVEZAS DE PRODUCCIÓN NACIONAL E IMPORTADAS.</w:t>
      </w:r>
      <w:r w:rsidRPr="00DA6D5C">
        <w:rPr>
          <w:rFonts w:cs="Arial"/>
          <w:color w:val="auto"/>
          <w:szCs w:val="22"/>
        </w:rPr>
        <w:t xml:space="preserve"> En el caso de los productores e importadores de cerveza, la base gravable del impuesto sobre las ventas –IVA está constituida por el precio de venta menos el impuesto al consumo de cervezas, sifones y refajos de que trata el artículo 185 y siguientes de la Ley 223 de 1995 o las leyes que lo modifiquen o sustituyan. </w:t>
      </w:r>
    </w:p>
    <w:p w14:paraId="7E011389" w14:textId="77777777" w:rsidR="00FC45B1" w:rsidRPr="00DA6D5C" w:rsidRDefault="00FC45B1" w:rsidP="00FC45B1">
      <w:pPr>
        <w:spacing w:line="240" w:lineRule="auto"/>
        <w:ind w:left="567" w:right="448"/>
        <w:rPr>
          <w:rFonts w:cs="Arial"/>
          <w:color w:val="auto"/>
          <w:szCs w:val="22"/>
        </w:rPr>
      </w:pPr>
    </w:p>
    <w:p w14:paraId="0A575C51" w14:textId="77777777" w:rsidR="00FC45B1" w:rsidRPr="00DA6D5C" w:rsidRDefault="00FC45B1" w:rsidP="00FC45B1">
      <w:pPr>
        <w:spacing w:line="240" w:lineRule="auto"/>
        <w:ind w:left="567" w:right="448"/>
        <w:rPr>
          <w:rFonts w:cs="Arial"/>
          <w:color w:val="auto"/>
          <w:szCs w:val="22"/>
        </w:rPr>
      </w:pPr>
      <w:r w:rsidRPr="00DA6D5C">
        <w:rPr>
          <w:rFonts w:cs="Arial"/>
          <w:color w:val="auto"/>
          <w:szCs w:val="22"/>
        </w:rPr>
        <w:t xml:space="preserve">En los demás casos, la base gravable del impuesto sobre las ventas –IVA en la enajenación de cervezas de producción nacional e importada corresponde al precio de venta. </w:t>
      </w:r>
    </w:p>
    <w:p w14:paraId="547D587B" w14:textId="77777777" w:rsidR="00FC45B1" w:rsidRPr="00DA6D5C" w:rsidRDefault="00FC45B1" w:rsidP="00FC45B1">
      <w:pPr>
        <w:spacing w:line="240" w:lineRule="auto"/>
        <w:rPr>
          <w:rFonts w:cs="Arial"/>
          <w:color w:val="auto"/>
          <w:szCs w:val="22"/>
        </w:rPr>
      </w:pPr>
    </w:p>
    <w:p w14:paraId="67B84458" w14:textId="77777777" w:rsidR="00FC45B1" w:rsidRPr="00DA6D5C" w:rsidRDefault="00FC45B1" w:rsidP="00FC45B1">
      <w:pPr>
        <w:spacing w:line="240" w:lineRule="auto"/>
        <w:rPr>
          <w:rFonts w:cs="Arial"/>
          <w:color w:val="auto"/>
          <w:szCs w:val="22"/>
        </w:rPr>
      </w:pPr>
      <w:r w:rsidRPr="00DA6D5C">
        <w:rPr>
          <w:rFonts w:cs="Arial"/>
          <w:b/>
          <w:color w:val="auto"/>
          <w:szCs w:val="22"/>
        </w:rPr>
        <w:t>ARTÍCULO 88 (NUEVO).</w:t>
      </w:r>
      <w:r w:rsidRPr="00DA6D5C">
        <w:rPr>
          <w:rFonts w:cs="Arial"/>
          <w:color w:val="auto"/>
          <w:szCs w:val="22"/>
        </w:rPr>
        <w:t xml:space="preserve"> Modifíquese el artículo 486-1 del Estatuto Tributario, el cual quedará así:</w:t>
      </w:r>
    </w:p>
    <w:p w14:paraId="2322BFC2" w14:textId="77777777" w:rsidR="00FC45B1" w:rsidRPr="00DA6D5C" w:rsidRDefault="00FC45B1" w:rsidP="00FC45B1">
      <w:pPr>
        <w:spacing w:line="240" w:lineRule="auto"/>
        <w:rPr>
          <w:rFonts w:cs="Arial"/>
          <w:color w:val="auto"/>
          <w:szCs w:val="22"/>
        </w:rPr>
      </w:pPr>
    </w:p>
    <w:p w14:paraId="07233C83" w14:textId="77777777" w:rsidR="00FC45B1" w:rsidRPr="00DA6D5C" w:rsidRDefault="00FC45B1" w:rsidP="00FC45B1">
      <w:pPr>
        <w:spacing w:line="240" w:lineRule="auto"/>
        <w:ind w:left="567" w:right="448"/>
        <w:rPr>
          <w:rFonts w:cs="Arial"/>
          <w:color w:val="auto"/>
          <w:szCs w:val="22"/>
        </w:rPr>
      </w:pPr>
      <w:r w:rsidRPr="00DA6D5C">
        <w:rPr>
          <w:rFonts w:cs="Arial"/>
          <w:b/>
          <w:color w:val="auto"/>
          <w:szCs w:val="22"/>
        </w:rPr>
        <w:t>ARTÍCULO 486-1. DETERMINACIÓN DEL IMPUESTO EN LOS SERVICIOS FINANCIEROS Y OPERACIONES CAMBIARIAS.</w:t>
      </w:r>
      <w:r w:rsidRPr="00DA6D5C">
        <w:rPr>
          <w:rFonts w:cs="Arial"/>
          <w:color w:val="auto"/>
          <w:szCs w:val="22"/>
        </w:rPr>
        <w:t xml:space="preserve"> En servicios financieros, el impuesto se determina aplicando la tarifa a la base gravable, integrada en cada operación, por el valor total de las comisiones y demás remuneraciones que perciba el responsable por los servicios prestados, independientemente de su denominación. </w:t>
      </w:r>
    </w:p>
    <w:p w14:paraId="6DD5288E" w14:textId="77777777" w:rsidR="00FC45B1" w:rsidRPr="00DA6D5C" w:rsidRDefault="00FC45B1" w:rsidP="00FC45B1">
      <w:pPr>
        <w:spacing w:line="240" w:lineRule="auto"/>
        <w:ind w:left="567" w:right="448"/>
        <w:rPr>
          <w:rFonts w:cs="Arial"/>
          <w:color w:val="auto"/>
          <w:szCs w:val="22"/>
        </w:rPr>
      </w:pPr>
    </w:p>
    <w:p w14:paraId="2581CDEB" w14:textId="77777777" w:rsidR="00FC45B1" w:rsidRPr="00DA6D5C" w:rsidRDefault="00FC45B1" w:rsidP="00FC45B1">
      <w:pPr>
        <w:spacing w:line="240" w:lineRule="auto"/>
        <w:ind w:left="567" w:right="448"/>
        <w:rPr>
          <w:rFonts w:cs="Arial"/>
          <w:color w:val="auto"/>
          <w:szCs w:val="22"/>
        </w:rPr>
      </w:pPr>
      <w:r w:rsidRPr="00DA6D5C">
        <w:rPr>
          <w:rFonts w:cs="Arial"/>
          <w:color w:val="auto"/>
          <w:szCs w:val="22"/>
        </w:rPr>
        <w:t xml:space="preserve">Cuando se trate de operaciones cambiarias, el impuesto será determinado por los intermediarios del mercado cambiario y por quienes compren y vendan divisas, conforme a lo previsto en las normas cambiarias. Para este efecto la base gravable se establece tomando la diferencia entre la tasa de venta de las divisas de cada operación en la fecha en que se realice la transacción y la tasa promedio ponderada de compra del respectivo responsable en el último día hábil anterior en que haya realizado compras de divisas. Para el cálculo de dicha base gravable se tendrá en cuenta si la transacción se hace en efectivo, en cheque o a través de una transferencia electrónica o giro, calculándose una tasa promedio ponderada para cada una de estas modalidades de transacción. La base gravable así establecida se multiplica por la tarifa del impuesto y por la cantidad de divisas enajenadas. </w:t>
      </w:r>
    </w:p>
    <w:p w14:paraId="7FC56D6F" w14:textId="77777777" w:rsidR="00FC45B1" w:rsidRPr="00DA6D5C" w:rsidRDefault="00FC45B1" w:rsidP="00FC45B1">
      <w:pPr>
        <w:spacing w:line="240" w:lineRule="auto"/>
        <w:ind w:left="567" w:right="448"/>
        <w:rPr>
          <w:rFonts w:cs="Arial"/>
          <w:color w:val="auto"/>
          <w:szCs w:val="22"/>
        </w:rPr>
      </w:pPr>
    </w:p>
    <w:p w14:paraId="54043CF3" w14:textId="77777777" w:rsidR="00FC45B1" w:rsidRPr="00DA6D5C" w:rsidRDefault="00FC45B1" w:rsidP="00FC45B1">
      <w:pPr>
        <w:spacing w:line="240" w:lineRule="auto"/>
        <w:ind w:left="567" w:right="448"/>
        <w:rPr>
          <w:rFonts w:cs="Arial"/>
          <w:color w:val="auto"/>
          <w:szCs w:val="22"/>
        </w:rPr>
      </w:pPr>
      <w:r w:rsidRPr="00DA6D5C">
        <w:rPr>
          <w:rFonts w:cs="Arial"/>
          <w:b/>
          <w:color w:val="auto"/>
          <w:szCs w:val="22"/>
        </w:rPr>
        <w:t>PARÁGRAFO.</w:t>
      </w:r>
      <w:r w:rsidRPr="00DA6D5C">
        <w:rPr>
          <w:rFonts w:cs="Arial"/>
          <w:color w:val="auto"/>
          <w:szCs w:val="22"/>
        </w:rPr>
        <w:t xml:space="preserve"> Se exceptúan de estos impuestos por operación bancaria a las embajadas, sedes oficiales, agentes diplomáticos y consulares y de organismos internacionales que estén debidamente acreditados ante el Gobierno Nacional. </w:t>
      </w:r>
    </w:p>
    <w:p w14:paraId="41A31968" w14:textId="77777777" w:rsidR="00FC45B1" w:rsidRPr="00DA6D5C" w:rsidRDefault="00FC45B1" w:rsidP="00FC45B1">
      <w:pPr>
        <w:spacing w:line="240" w:lineRule="auto"/>
        <w:rPr>
          <w:rFonts w:cs="Arial"/>
          <w:color w:val="auto"/>
          <w:szCs w:val="22"/>
        </w:rPr>
      </w:pPr>
    </w:p>
    <w:p w14:paraId="29129089" w14:textId="2D4F0580" w:rsidR="00FC45B1" w:rsidRPr="00DA6D5C" w:rsidRDefault="00FC45B1" w:rsidP="00FC45B1">
      <w:pPr>
        <w:spacing w:line="240" w:lineRule="auto"/>
        <w:rPr>
          <w:rFonts w:cs="Arial"/>
          <w:color w:val="auto"/>
          <w:szCs w:val="22"/>
        </w:rPr>
      </w:pPr>
      <w:r w:rsidRPr="00DA6D5C">
        <w:rPr>
          <w:rFonts w:cs="Arial"/>
          <w:b/>
          <w:color w:val="auto"/>
          <w:szCs w:val="22"/>
        </w:rPr>
        <w:t>ARTÍCULO 89 (NUEVO).</w:t>
      </w:r>
      <w:r w:rsidRPr="00DA6D5C">
        <w:rPr>
          <w:rFonts w:cs="Arial"/>
          <w:color w:val="auto"/>
          <w:szCs w:val="22"/>
        </w:rPr>
        <w:t xml:space="preserve"> Adiciónese el artículo 512-22 al Estatuto Tributario</w:t>
      </w:r>
      <w:r w:rsidR="008F6682">
        <w:rPr>
          <w:rFonts w:cs="Arial"/>
          <w:color w:val="auto"/>
          <w:szCs w:val="22"/>
        </w:rPr>
        <w:t>,</w:t>
      </w:r>
      <w:r w:rsidRPr="00DA6D5C">
        <w:rPr>
          <w:rFonts w:cs="Arial"/>
          <w:color w:val="auto"/>
          <w:szCs w:val="22"/>
        </w:rPr>
        <w:t xml:space="preserve"> el cual quedará así: </w:t>
      </w:r>
    </w:p>
    <w:p w14:paraId="483FA4DF" w14:textId="77777777" w:rsidR="00FC45B1" w:rsidRPr="00DA6D5C" w:rsidRDefault="00FC45B1" w:rsidP="00FC45B1">
      <w:pPr>
        <w:spacing w:line="240" w:lineRule="auto"/>
        <w:rPr>
          <w:rFonts w:cs="Arial"/>
          <w:color w:val="auto"/>
          <w:szCs w:val="22"/>
        </w:rPr>
      </w:pPr>
    </w:p>
    <w:p w14:paraId="4CA4D554" w14:textId="77777777" w:rsidR="00FC45B1" w:rsidRPr="00DA6D5C" w:rsidRDefault="00FC45B1" w:rsidP="00FC45B1">
      <w:pPr>
        <w:spacing w:line="240" w:lineRule="auto"/>
        <w:ind w:left="567" w:right="448"/>
        <w:rPr>
          <w:rFonts w:cs="Arial"/>
          <w:color w:val="auto"/>
          <w:szCs w:val="22"/>
        </w:rPr>
      </w:pPr>
      <w:r w:rsidRPr="00DA6D5C">
        <w:rPr>
          <w:rFonts w:cs="Arial"/>
          <w:b/>
          <w:color w:val="auto"/>
          <w:szCs w:val="22"/>
        </w:rPr>
        <w:t>ARTÍCULO 512-22. IMPUESTO NACIONAL AL CONSUMO DE UNIDADES DE VIVIENDA.</w:t>
      </w:r>
      <w:r w:rsidRPr="00DA6D5C">
        <w:rPr>
          <w:rFonts w:cs="Arial"/>
          <w:color w:val="auto"/>
          <w:szCs w:val="22"/>
        </w:rPr>
        <w:t xml:space="preserve"> El impuesto nacional al consumo tiene como hecho generador la venta de unidades de vivienda, nuevas o usadas, cuyo valor supere las 26.800 UVT, incluidas las realizadas mediante las cesiones de derechos fiduciarios o fondos que no coticen en bolsa. </w:t>
      </w:r>
    </w:p>
    <w:p w14:paraId="6A98DAF1" w14:textId="77777777" w:rsidR="00FC45B1" w:rsidRPr="00DA6D5C" w:rsidRDefault="00FC45B1" w:rsidP="00FC45B1">
      <w:pPr>
        <w:spacing w:line="240" w:lineRule="auto"/>
        <w:ind w:left="567" w:right="448"/>
        <w:rPr>
          <w:rFonts w:cs="Arial"/>
          <w:color w:val="auto"/>
          <w:szCs w:val="22"/>
        </w:rPr>
      </w:pPr>
    </w:p>
    <w:p w14:paraId="0514512E" w14:textId="77777777" w:rsidR="00FC45B1" w:rsidRPr="00DA6D5C" w:rsidRDefault="00FC45B1" w:rsidP="00FC45B1">
      <w:pPr>
        <w:spacing w:line="240" w:lineRule="auto"/>
        <w:ind w:left="567" w:right="448"/>
        <w:rPr>
          <w:rFonts w:cs="Arial"/>
          <w:color w:val="auto"/>
          <w:szCs w:val="22"/>
        </w:rPr>
      </w:pPr>
      <w:r w:rsidRPr="00DA6D5C">
        <w:rPr>
          <w:rFonts w:cs="Arial"/>
          <w:color w:val="auto"/>
          <w:szCs w:val="22"/>
        </w:rPr>
        <w:t xml:space="preserve">El responsable del impuesto es el vendedor o cedente de las unidades de vivienda sujetas al impuesto nacional al consumo. El impuesto será recaudado en su totalidad mediante el mecanismo de retención en la fuente. La retención aquí prevista deberá cancelarse previamente a la enajenación de la unidad de vivienda, y presentar comprobante de pago ante el notario o administrador de la fiducia, fondo de capital privado o fondo de inversión colectiva.  </w:t>
      </w:r>
    </w:p>
    <w:p w14:paraId="777B0E53" w14:textId="77777777" w:rsidR="00FC45B1" w:rsidRPr="00DA6D5C" w:rsidRDefault="00FC45B1" w:rsidP="00FC45B1">
      <w:pPr>
        <w:spacing w:line="240" w:lineRule="auto"/>
        <w:ind w:right="448"/>
        <w:rPr>
          <w:rFonts w:cs="Arial"/>
          <w:color w:val="auto"/>
          <w:szCs w:val="22"/>
        </w:rPr>
      </w:pPr>
    </w:p>
    <w:p w14:paraId="46E18455" w14:textId="77777777" w:rsidR="00FC45B1" w:rsidRPr="00DA6D5C" w:rsidRDefault="00FC45B1" w:rsidP="00FC45B1">
      <w:pPr>
        <w:spacing w:line="240" w:lineRule="auto"/>
        <w:ind w:left="567" w:right="448"/>
        <w:rPr>
          <w:rFonts w:cs="Arial"/>
          <w:color w:val="auto"/>
          <w:szCs w:val="22"/>
        </w:rPr>
      </w:pPr>
      <w:r w:rsidRPr="00DA6D5C">
        <w:rPr>
          <w:rFonts w:cs="Arial"/>
          <w:color w:val="auto"/>
          <w:szCs w:val="22"/>
        </w:rPr>
        <w:t xml:space="preserve">La tarifa aplicable será del dos por ciento (2%) sobre la totalidad del precio de venta. </w:t>
      </w:r>
    </w:p>
    <w:p w14:paraId="549E8639" w14:textId="77777777" w:rsidR="00FC45B1" w:rsidRPr="00DA6D5C" w:rsidRDefault="00FC45B1" w:rsidP="00FC45B1">
      <w:pPr>
        <w:spacing w:line="240" w:lineRule="auto"/>
        <w:ind w:left="567" w:right="448"/>
        <w:rPr>
          <w:rFonts w:cs="Arial"/>
          <w:color w:val="auto"/>
          <w:szCs w:val="22"/>
        </w:rPr>
      </w:pPr>
    </w:p>
    <w:p w14:paraId="60900E46" w14:textId="77777777" w:rsidR="00FC45B1" w:rsidRPr="00DA6D5C" w:rsidRDefault="00FC45B1" w:rsidP="00FC45B1">
      <w:pPr>
        <w:spacing w:line="240" w:lineRule="auto"/>
        <w:ind w:left="567" w:right="448"/>
        <w:rPr>
          <w:rFonts w:cs="Arial"/>
          <w:color w:val="auto"/>
          <w:szCs w:val="22"/>
        </w:rPr>
      </w:pPr>
      <w:r w:rsidRPr="00DA6D5C">
        <w:rPr>
          <w:rFonts w:cs="Arial"/>
          <w:b/>
          <w:color w:val="auto"/>
          <w:szCs w:val="22"/>
        </w:rPr>
        <w:t>PARÁGRAFO.</w:t>
      </w:r>
      <w:r w:rsidRPr="00DA6D5C">
        <w:rPr>
          <w:rFonts w:cs="Arial"/>
          <w:color w:val="auto"/>
          <w:szCs w:val="22"/>
        </w:rPr>
        <w:t xml:space="preserve"> Este impuesto, cuya causación es instantánea, no podrá tratarse como impuesto descontable, ni como gasto deducible, pero hará parte del costo del inmueble para el comprador.</w:t>
      </w:r>
    </w:p>
    <w:p w14:paraId="11807DE8" w14:textId="77777777" w:rsidR="00FC45B1" w:rsidRPr="00DA6D5C" w:rsidRDefault="00FC45B1" w:rsidP="00FC45B1">
      <w:pPr>
        <w:pStyle w:val="Prrafodelista"/>
        <w:spacing w:line="240" w:lineRule="auto"/>
        <w:ind w:left="0"/>
        <w:rPr>
          <w:rFonts w:ascii="Arial" w:hAnsi="Arial"/>
        </w:rPr>
      </w:pPr>
      <w:r w:rsidRPr="00DA6D5C">
        <w:rPr>
          <w:rFonts w:ascii="Arial" w:hAnsi="Arial"/>
        </w:rPr>
        <w:t xml:space="preserve">  </w:t>
      </w:r>
    </w:p>
    <w:p w14:paraId="096AE508" w14:textId="77777777" w:rsidR="00FC45B1" w:rsidRPr="00DA6D5C" w:rsidRDefault="00FC45B1" w:rsidP="00FC45B1">
      <w:pPr>
        <w:pStyle w:val="Body"/>
        <w:shd w:val="clear" w:color="auto" w:fill="FFFFFF"/>
        <w:ind w:right="51"/>
        <w:jc w:val="both"/>
        <w:rPr>
          <w:rFonts w:ascii="Arial" w:hAnsi="Arial" w:cs="Times New Roman"/>
          <w:color w:val="auto"/>
          <w:sz w:val="22"/>
          <w:szCs w:val="22"/>
        </w:rPr>
      </w:pPr>
      <w:r w:rsidRPr="00DA6D5C">
        <w:rPr>
          <w:rFonts w:ascii="Arial" w:hAnsi="Arial" w:cs="Arial"/>
          <w:b/>
          <w:color w:val="auto"/>
          <w:sz w:val="22"/>
          <w:szCs w:val="22"/>
        </w:rPr>
        <w:t>ARTÍCULO</w:t>
      </w:r>
      <w:r w:rsidRPr="00DA6D5C">
        <w:rPr>
          <w:rFonts w:ascii="Arial" w:eastAsiaTheme="minorEastAsia" w:hAnsi="Arial" w:cs="Arial"/>
          <w:b/>
          <w:color w:val="auto"/>
          <w:sz w:val="22"/>
          <w:szCs w:val="22"/>
          <w:bdr w:val="none" w:sz="0" w:space="0" w:color="auto"/>
        </w:rPr>
        <w:t xml:space="preserve"> 90 (NUEVO).</w:t>
      </w:r>
      <w:r w:rsidRPr="00DA6D5C">
        <w:rPr>
          <w:rFonts w:ascii="Arial" w:hAnsi="Arial" w:cs="Times New Roman"/>
          <w:color w:val="auto"/>
          <w:sz w:val="22"/>
          <w:szCs w:val="22"/>
        </w:rPr>
        <w:t xml:space="preserve">  Modifíquese el Capítulo 12 del Título XV de la Ley 599 de 2000, el cual quedará así:</w:t>
      </w:r>
    </w:p>
    <w:p w14:paraId="64E11CC6" w14:textId="77777777" w:rsidR="00FC45B1" w:rsidRPr="00DA6D5C" w:rsidRDefault="00FC45B1" w:rsidP="00FC45B1">
      <w:pPr>
        <w:pStyle w:val="Body"/>
        <w:shd w:val="clear" w:color="auto" w:fill="FFFFFF"/>
        <w:ind w:right="51"/>
        <w:jc w:val="both"/>
        <w:rPr>
          <w:rFonts w:ascii="Arial" w:hAnsi="Arial" w:cs="Times New Roman"/>
          <w:color w:val="auto"/>
          <w:sz w:val="22"/>
          <w:szCs w:val="22"/>
        </w:rPr>
      </w:pPr>
    </w:p>
    <w:p w14:paraId="2B19D2F7" w14:textId="77777777" w:rsidR="00FC45B1" w:rsidRPr="00DA6D5C" w:rsidRDefault="00FC45B1" w:rsidP="00FC45B1">
      <w:pPr>
        <w:pStyle w:val="centrado"/>
        <w:spacing w:before="0" w:beforeAutospacing="0" w:after="0" w:afterAutospacing="0"/>
        <w:ind w:left="567" w:right="616"/>
        <w:jc w:val="center"/>
        <w:rPr>
          <w:rFonts w:ascii="Arial" w:hAnsi="Arial" w:cs="Arial"/>
          <w:b/>
          <w:sz w:val="22"/>
          <w:szCs w:val="22"/>
        </w:rPr>
      </w:pPr>
      <w:r w:rsidRPr="00DA6D5C">
        <w:rPr>
          <w:rFonts w:ascii="Arial" w:hAnsi="Arial" w:cs="Arial"/>
          <w:b/>
          <w:sz w:val="22"/>
          <w:szCs w:val="22"/>
        </w:rPr>
        <w:t>CAPÍTULO 12</w:t>
      </w:r>
    </w:p>
    <w:p w14:paraId="18BF0AF3" w14:textId="77777777" w:rsidR="00FC45B1" w:rsidRPr="00DA6D5C" w:rsidRDefault="00FC45B1" w:rsidP="00FC45B1">
      <w:pPr>
        <w:pStyle w:val="centrado"/>
        <w:spacing w:before="0" w:beforeAutospacing="0" w:after="0" w:afterAutospacing="0"/>
        <w:ind w:left="567" w:right="616"/>
        <w:jc w:val="center"/>
        <w:rPr>
          <w:rFonts w:ascii="Arial" w:hAnsi="Arial" w:cs="Arial"/>
          <w:b/>
          <w:sz w:val="22"/>
          <w:szCs w:val="22"/>
        </w:rPr>
      </w:pPr>
      <w:r w:rsidRPr="00DA6D5C">
        <w:rPr>
          <w:rFonts w:ascii="Arial" w:hAnsi="Arial" w:cs="Arial"/>
          <w:b/>
          <w:sz w:val="22"/>
          <w:szCs w:val="22"/>
        </w:rPr>
        <w:t>DE LA OMISIÓN DE ACTIVOS, LA DEFRAUDACIÓN Y LA PROMOCIÓN DE ESTRUCTURAS DE EVASIÓN TRIBUTARIA</w:t>
      </w:r>
    </w:p>
    <w:p w14:paraId="7413CF1C" w14:textId="77777777" w:rsidR="00FC45B1" w:rsidRPr="00DA6D5C" w:rsidRDefault="00FC45B1" w:rsidP="00FC45B1">
      <w:pPr>
        <w:pStyle w:val="centrado"/>
        <w:spacing w:before="0" w:beforeAutospacing="0" w:after="0" w:afterAutospacing="0"/>
        <w:ind w:left="567" w:right="616"/>
        <w:jc w:val="center"/>
        <w:rPr>
          <w:rFonts w:ascii="Arial" w:hAnsi="Arial"/>
          <w:sz w:val="22"/>
          <w:szCs w:val="22"/>
        </w:rPr>
      </w:pPr>
    </w:p>
    <w:p w14:paraId="36FD6646" w14:textId="77777777" w:rsidR="00FC45B1" w:rsidRPr="00DA6D5C" w:rsidRDefault="00FC45B1" w:rsidP="00FC45B1">
      <w:pPr>
        <w:pStyle w:val="Body"/>
        <w:shd w:val="clear" w:color="auto" w:fill="FFFFFF"/>
        <w:ind w:left="567" w:right="616"/>
        <w:jc w:val="both"/>
        <w:rPr>
          <w:rFonts w:ascii="Arial" w:hAnsi="Arial" w:cs="Times New Roman"/>
          <w:color w:val="auto"/>
          <w:sz w:val="22"/>
          <w:szCs w:val="22"/>
        </w:rPr>
      </w:pPr>
      <w:r w:rsidRPr="00DA6D5C">
        <w:rPr>
          <w:rFonts w:ascii="Arial" w:eastAsiaTheme="minorEastAsia" w:hAnsi="Arial" w:cs="Arial"/>
          <w:b/>
          <w:color w:val="auto"/>
          <w:sz w:val="22"/>
          <w:szCs w:val="22"/>
          <w:bdr w:val="none" w:sz="0" w:space="0" w:color="auto"/>
        </w:rPr>
        <w:t>ARTÍCULO 434A. OMISIÓN DE ACTIVOS O INCLUSIÓN DE PASIVOS INEXISTENTES.</w:t>
      </w:r>
      <w:r w:rsidRPr="00DA6D5C">
        <w:rPr>
          <w:rFonts w:ascii="Arial" w:hAnsi="Arial" w:cs="Times New Roman"/>
          <w:bCs/>
          <w:color w:val="auto"/>
          <w:sz w:val="22"/>
          <w:szCs w:val="22"/>
        </w:rPr>
        <w:t> </w:t>
      </w:r>
      <w:r w:rsidRPr="00DA6D5C">
        <w:rPr>
          <w:rFonts w:ascii="Arial" w:hAnsi="Arial" w:cs="Times New Roman"/>
          <w:color w:val="auto"/>
          <w:sz w:val="22"/>
          <w:szCs w:val="22"/>
        </w:rPr>
        <w:t xml:space="preserve"> El contribuyente que omita activos o presente información inexacta en relación con estos o declare pasivos inexistentes en un valor igual o superior a  5.000 salarios mínimos legales mensuales vigentes, y con lo anterior disminuya los valores a pagar por concepto del impuesto sobre la renta y complementarios o incremente el saldo a favor de cualquiera de dichos impuestos, será sancionado con pena privativa de la libertad de 120 a 180 meses y multa del veinte por ciento (20%) del valor del activo omitido, del valor del activo declarado inexactamente o del valor del pasivo inexistente. </w:t>
      </w:r>
    </w:p>
    <w:p w14:paraId="32496412" w14:textId="77777777" w:rsidR="00FC45B1" w:rsidRPr="00DA6D5C" w:rsidRDefault="00FC45B1" w:rsidP="00FC45B1">
      <w:pPr>
        <w:pStyle w:val="Body"/>
        <w:shd w:val="clear" w:color="auto" w:fill="FFFFFF"/>
        <w:ind w:left="567" w:right="616"/>
        <w:jc w:val="both"/>
        <w:rPr>
          <w:rFonts w:ascii="Arial" w:hAnsi="Arial" w:cs="Times New Roman"/>
          <w:color w:val="auto"/>
          <w:sz w:val="22"/>
          <w:szCs w:val="22"/>
        </w:rPr>
      </w:pPr>
    </w:p>
    <w:p w14:paraId="4490DBCF" w14:textId="77777777" w:rsidR="00FC45B1" w:rsidRPr="00DA6D5C" w:rsidRDefault="00FC45B1" w:rsidP="00FC45B1">
      <w:pPr>
        <w:pStyle w:val="NormalWeb"/>
        <w:ind w:left="567" w:right="616"/>
        <w:jc w:val="both"/>
        <w:rPr>
          <w:rFonts w:ascii="Arial" w:hAnsi="Arial"/>
          <w:sz w:val="22"/>
          <w:szCs w:val="22"/>
          <w:u w:color="000000"/>
        </w:rPr>
      </w:pPr>
      <w:r w:rsidRPr="00DA6D5C">
        <w:rPr>
          <w:rFonts w:ascii="Arial" w:hAnsi="Arial" w:cs="Arial"/>
          <w:b/>
          <w:sz w:val="22"/>
          <w:szCs w:val="22"/>
        </w:rPr>
        <w:t>PARÁGRAFO 1.</w:t>
      </w:r>
      <w:r w:rsidRPr="00DA6D5C">
        <w:rPr>
          <w:rFonts w:ascii="Arial" w:hAnsi="Arial"/>
          <w:sz w:val="22"/>
          <w:szCs w:val="22"/>
          <w:u w:color="000000"/>
        </w:rPr>
        <w:t xml:space="preserve"> Para efectos del presente artículo se entiende por contribuyente el sujeto respecto de quien se realiza el hecho generador de la obligación tributaria sustancial</w:t>
      </w:r>
      <w:r w:rsidRPr="00DA6D5C">
        <w:rPr>
          <w:rFonts w:ascii="Arial" w:hAnsi="Arial"/>
          <w:sz w:val="22"/>
          <w:szCs w:val="22"/>
        </w:rPr>
        <w:t>.</w:t>
      </w:r>
      <w:r w:rsidRPr="00DA6D5C">
        <w:rPr>
          <w:rFonts w:ascii="Arial" w:hAnsi="Arial"/>
          <w:sz w:val="22"/>
          <w:szCs w:val="22"/>
          <w:u w:color="000000"/>
        </w:rPr>
        <w:t xml:space="preserve"> </w:t>
      </w:r>
    </w:p>
    <w:p w14:paraId="044D62CE" w14:textId="77777777" w:rsidR="00FC45B1" w:rsidRPr="00DA6D5C" w:rsidRDefault="00FC45B1" w:rsidP="00FC45B1">
      <w:pPr>
        <w:pStyle w:val="NormalWeb"/>
        <w:ind w:left="567" w:right="616"/>
        <w:jc w:val="both"/>
        <w:rPr>
          <w:rFonts w:ascii="Arial" w:hAnsi="Arial"/>
          <w:sz w:val="22"/>
          <w:szCs w:val="22"/>
        </w:rPr>
      </w:pPr>
    </w:p>
    <w:p w14:paraId="27D41AB5" w14:textId="77777777" w:rsidR="00FC45B1" w:rsidRPr="00DA6D5C" w:rsidRDefault="00FC45B1" w:rsidP="00FC45B1">
      <w:pPr>
        <w:pStyle w:val="NormalWeb"/>
        <w:ind w:left="567" w:right="616"/>
        <w:jc w:val="both"/>
        <w:rPr>
          <w:rFonts w:ascii="Arial" w:hAnsi="Arial"/>
          <w:sz w:val="22"/>
          <w:szCs w:val="22"/>
        </w:rPr>
      </w:pPr>
      <w:r w:rsidRPr="00DA6D5C">
        <w:rPr>
          <w:rFonts w:ascii="Arial" w:hAnsi="Arial" w:cs="Arial"/>
          <w:b/>
          <w:sz w:val="22"/>
          <w:szCs w:val="22"/>
        </w:rPr>
        <w:t>PARÁGRAFO 2.</w:t>
      </w:r>
      <w:r w:rsidRPr="00DA6D5C">
        <w:rPr>
          <w:rFonts w:ascii="Arial" w:hAnsi="Arial"/>
          <w:bCs/>
          <w:sz w:val="22"/>
          <w:szCs w:val="22"/>
        </w:rPr>
        <w:t xml:space="preserve"> </w:t>
      </w:r>
      <w:r w:rsidRPr="00DA6D5C">
        <w:rPr>
          <w:rFonts w:ascii="Arial" w:hAnsi="Arial"/>
          <w:sz w:val="22"/>
          <w:szCs w:val="22"/>
        </w:rPr>
        <w:t xml:space="preserve">En las mismas penas incurrirán los miembros de la junta o consejo directivo, el representante legal, el mandatario, el revisor fiscal, asesor en materias contables y/o tributarias de personas jurídicas y/o naturales, que consientan, toleren y/o asesoren la realización de alguno de los comportamientos descritos en el presente artículo. </w:t>
      </w:r>
    </w:p>
    <w:p w14:paraId="0F114921" w14:textId="77777777" w:rsidR="00FC45B1" w:rsidRPr="00DA6D5C" w:rsidRDefault="00FC45B1" w:rsidP="00FC45B1">
      <w:pPr>
        <w:pStyle w:val="NormalWeb"/>
        <w:ind w:right="616"/>
        <w:jc w:val="both"/>
        <w:rPr>
          <w:rFonts w:ascii="Arial" w:hAnsi="Arial"/>
          <w:sz w:val="22"/>
          <w:szCs w:val="22"/>
        </w:rPr>
      </w:pPr>
    </w:p>
    <w:p w14:paraId="252F3362" w14:textId="77777777" w:rsidR="00FC45B1" w:rsidRPr="00DA6D5C" w:rsidRDefault="00FC45B1" w:rsidP="00FC45B1">
      <w:pPr>
        <w:pStyle w:val="NormalWeb"/>
        <w:ind w:left="567" w:right="616"/>
        <w:jc w:val="both"/>
        <w:rPr>
          <w:rFonts w:ascii="Arial" w:hAnsi="Arial"/>
          <w:sz w:val="22"/>
          <w:szCs w:val="22"/>
        </w:rPr>
      </w:pPr>
      <w:r w:rsidRPr="00DA6D5C">
        <w:rPr>
          <w:rFonts w:ascii="Arial" w:hAnsi="Arial" w:cs="Arial"/>
          <w:b/>
          <w:sz w:val="22"/>
          <w:szCs w:val="22"/>
        </w:rPr>
        <w:t>PARÁGRAFO 3.</w:t>
      </w:r>
      <w:r w:rsidRPr="00DA6D5C">
        <w:rPr>
          <w:rFonts w:ascii="Arial" w:hAnsi="Arial"/>
          <w:sz w:val="22"/>
          <w:szCs w:val="22"/>
          <w:u w:color="000000"/>
        </w:rPr>
        <w:t xml:space="preserve"> Se extinguirá la acción penal cuando el contribuyente haya omitido activos, presentado información inexacta en relación con estos o declare pasivos inexistentes en un valor menor a 8.500 salarios mínimos legales mensuales vigentes, y dicho contribuyente presente o corrija la declaración o declaraciones correspondientes y realice los respectivos pagos de impuestos, sanciones tributarias, intereses y multas correspondientes, cuando a ello hubiere lugar.</w:t>
      </w:r>
    </w:p>
    <w:p w14:paraId="1ED2F984" w14:textId="77777777" w:rsidR="00FC45B1" w:rsidRPr="00DA6D5C" w:rsidRDefault="00FC45B1" w:rsidP="00FC45B1">
      <w:pPr>
        <w:pStyle w:val="Body"/>
        <w:ind w:right="616"/>
        <w:rPr>
          <w:rFonts w:ascii="Arial" w:hAnsi="Arial" w:cs="Times New Roman"/>
          <w:color w:val="auto"/>
          <w:sz w:val="22"/>
          <w:szCs w:val="22"/>
        </w:rPr>
      </w:pPr>
    </w:p>
    <w:p w14:paraId="1EBAF84C" w14:textId="77777777" w:rsidR="00FC45B1" w:rsidRPr="00DA6D5C" w:rsidRDefault="00FC45B1" w:rsidP="00FC45B1">
      <w:pPr>
        <w:pStyle w:val="Body"/>
        <w:shd w:val="clear" w:color="auto" w:fill="FFFFFF"/>
        <w:ind w:left="567" w:right="616"/>
        <w:jc w:val="both"/>
        <w:rPr>
          <w:rFonts w:ascii="Arial" w:hAnsi="Arial" w:cs="Times New Roman"/>
          <w:color w:val="auto"/>
          <w:sz w:val="22"/>
          <w:szCs w:val="22"/>
        </w:rPr>
      </w:pPr>
      <w:r w:rsidRPr="00DA6D5C">
        <w:rPr>
          <w:rFonts w:ascii="Arial" w:eastAsiaTheme="minorEastAsia" w:hAnsi="Arial" w:cs="Arial"/>
          <w:b/>
          <w:color w:val="auto"/>
          <w:sz w:val="22"/>
          <w:szCs w:val="22"/>
          <w:bdr w:val="none" w:sz="0" w:space="0" w:color="auto"/>
        </w:rPr>
        <w:t>ARTÍCULO 434B.</w:t>
      </w:r>
      <w:r w:rsidRPr="00DA6D5C">
        <w:rPr>
          <w:rFonts w:ascii="Arial" w:hAnsi="Arial" w:cs="Times New Roman"/>
          <w:bCs/>
          <w:color w:val="auto"/>
          <w:sz w:val="22"/>
          <w:szCs w:val="22"/>
        </w:rPr>
        <w:t xml:space="preserve"> </w:t>
      </w:r>
      <w:r w:rsidRPr="00DA6D5C">
        <w:rPr>
          <w:rFonts w:ascii="Arial" w:eastAsiaTheme="minorEastAsia" w:hAnsi="Arial" w:cs="Arial"/>
          <w:b/>
          <w:color w:val="auto"/>
          <w:sz w:val="22"/>
          <w:szCs w:val="22"/>
          <w:bdr w:val="none" w:sz="0" w:space="0" w:color="auto"/>
        </w:rPr>
        <w:t>DEFRAUDACIÓN FISCAL.</w:t>
      </w:r>
      <w:r w:rsidRPr="00DA6D5C">
        <w:rPr>
          <w:rFonts w:ascii="Arial" w:hAnsi="Arial" w:cs="Times New Roman"/>
          <w:color w:val="auto"/>
          <w:sz w:val="22"/>
          <w:szCs w:val="22"/>
        </w:rPr>
        <w:t xml:space="preserve"> Salvo que la conducta constituya delito sancionado con pena mayor, el que, valiéndose de cualquier artificio o engaño, omita declarar y/o pagar en todo o en parte los tributos que le correspondan de acuerdo con la ley, sin incluir intereses ni sanciones derivados del incumplimiento de obligaciones tributarias, incurrirá en prisión y multa, así:</w:t>
      </w:r>
    </w:p>
    <w:p w14:paraId="05D4500F" w14:textId="77777777" w:rsidR="00FC45B1" w:rsidRPr="00DA6D5C" w:rsidRDefault="00FC45B1" w:rsidP="00FC45B1">
      <w:pPr>
        <w:pStyle w:val="Body"/>
        <w:shd w:val="clear" w:color="auto" w:fill="FFFFFF"/>
        <w:ind w:left="567" w:right="616"/>
        <w:jc w:val="both"/>
        <w:rPr>
          <w:rFonts w:ascii="Arial" w:hAnsi="Arial" w:cs="Times New Roman"/>
          <w:color w:val="auto"/>
          <w:sz w:val="22"/>
          <w:szCs w:val="22"/>
        </w:rPr>
      </w:pPr>
    </w:p>
    <w:p w14:paraId="3D0FF7C3" w14:textId="77777777" w:rsidR="00FC45B1" w:rsidRPr="00DA6D5C" w:rsidRDefault="00FC45B1" w:rsidP="00FC45B1">
      <w:pPr>
        <w:pStyle w:val="Body"/>
        <w:shd w:val="clear" w:color="auto" w:fill="FFFFFF"/>
        <w:ind w:left="567" w:right="616"/>
        <w:jc w:val="both"/>
        <w:rPr>
          <w:rFonts w:ascii="Arial" w:hAnsi="Arial" w:cs="Times New Roman"/>
          <w:color w:val="auto"/>
          <w:sz w:val="22"/>
          <w:szCs w:val="22"/>
        </w:rPr>
      </w:pPr>
      <w:r w:rsidRPr="00DA6D5C">
        <w:rPr>
          <w:rFonts w:ascii="Arial" w:hAnsi="Arial" w:cs="Times New Roman"/>
          <w:color w:val="auto"/>
          <w:sz w:val="22"/>
          <w:szCs w:val="22"/>
        </w:rPr>
        <w:t>a) Si el monto dejado de declarar y/o pagar es igual o superior a 250 salarios mínimos legales mensuales vigentes e inferior a 2500 salarios mínimos legales mensuales vigentes, la pena de prisión será de 36 a 60 meses.</w:t>
      </w:r>
    </w:p>
    <w:p w14:paraId="28A0C30A" w14:textId="77777777" w:rsidR="00FC45B1" w:rsidRPr="00DA6D5C" w:rsidRDefault="00FC45B1" w:rsidP="00FC45B1">
      <w:pPr>
        <w:pStyle w:val="Body"/>
        <w:shd w:val="clear" w:color="auto" w:fill="FFFFFF"/>
        <w:ind w:left="567" w:right="616"/>
        <w:jc w:val="both"/>
        <w:rPr>
          <w:rFonts w:ascii="Arial" w:hAnsi="Arial" w:cs="Times New Roman"/>
          <w:color w:val="auto"/>
          <w:sz w:val="22"/>
          <w:szCs w:val="22"/>
        </w:rPr>
      </w:pPr>
    </w:p>
    <w:p w14:paraId="3A67303F" w14:textId="77777777" w:rsidR="00FC45B1" w:rsidRPr="00DA6D5C" w:rsidRDefault="00FC45B1" w:rsidP="00FC45B1">
      <w:pPr>
        <w:pStyle w:val="Body"/>
        <w:shd w:val="clear" w:color="auto" w:fill="FFFFFF"/>
        <w:ind w:left="567" w:right="616"/>
        <w:jc w:val="both"/>
        <w:rPr>
          <w:rFonts w:ascii="Arial" w:hAnsi="Arial" w:cs="Times New Roman"/>
          <w:color w:val="auto"/>
          <w:sz w:val="22"/>
          <w:szCs w:val="22"/>
        </w:rPr>
      </w:pPr>
      <w:r w:rsidRPr="00DA6D5C">
        <w:rPr>
          <w:rFonts w:ascii="Arial" w:hAnsi="Arial" w:cs="Times New Roman"/>
          <w:color w:val="auto"/>
          <w:sz w:val="22"/>
          <w:szCs w:val="22"/>
        </w:rPr>
        <w:t xml:space="preserve">b) Si el monto dejado de declarar y/o pagar es igual o superior a 2500 salarios mínimos legales mensuales vigentes e inferior a 8500 salarios mínimos legales mensuales vigentes, la pena de prisión será de 60 a 120 meses. </w:t>
      </w:r>
    </w:p>
    <w:p w14:paraId="23B2C405" w14:textId="77777777" w:rsidR="00FC45B1" w:rsidRPr="00DA6D5C" w:rsidRDefault="00FC45B1" w:rsidP="00FC45B1">
      <w:pPr>
        <w:pStyle w:val="Body"/>
        <w:shd w:val="clear" w:color="auto" w:fill="FFFFFF"/>
        <w:ind w:left="567" w:right="616"/>
        <w:jc w:val="both"/>
        <w:rPr>
          <w:rFonts w:ascii="Arial" w:hAnsi="Arial" w:cs="Times New Roman"/>
          <w:color w:val="auto"/>
          <w:sz w:val="22"/>
          <w:szCs w:val="22"/>
        </w:rPr>
      </w:pPr>
    </w:p>
    <w:p w14:paraId="1C16B335" w14:textId="77777777" w:rsidR="00FC45B1" w:rsidRPr="00DA6D5C" w:rsidRDefault="00FC45B1" w:rsidP="00FC45B1">
      <w:pPr>
        <w:pStyle w:val="Body"/>
        <w:shd w:val="clear" w:color="auto" w:fill="FFFFFF"/>
        <w:ind w:left="567" w:right="616"/>
        <w:jc w:val="both"/>
        <w:rPr>
          <w:rFonts w:ascii="Arial" w:hAnsi="Arial" w:cs="Times New Roman"/>
          <w:color w:val="auto"/>
          <w:sz w:val="22"/>
          <w:szCs w:val="22"/>
        </w:rPr>
      </w:pPr>
      <w:r w:rsidRPr="00DA6D5C">
        <w:rPr>
          <w:rFonts w:ascii="Arial" w:hAnsi="Arial" w:cs="Times New Roman"/>
          <w:color w:val="auto"/>
          <w:sz w:val="22"/>
          <w:szCs w:val="22"/>
        </w:rPr>
        <w:t>c) Si el monto dejado de declarar y/o pagar es igual o superior a 8500 salarios mínimos legales mensuales vigentes, la pena de prisión será de 120 a 180 meses.</w:t>
      </w:r>
    </w:p>
    <w:p w14:paraId="2DE5C55B" w14:textId="77777777" w:rsidR="00FC45B1" w:rsidRPr="00DA6D5C" w:rsidRDefault="00FC45B1" w:rsidP="00FC45B1">
      <w:pPr>
        <w:pStyle w:val="Body"/>
        <w:shd w:val="clear" w:color="auto" w:fill="FFFFFF"/>
        <w:ind w:left="567" w:right="616"/>
        <w:jc w:val="both"/>
        <w:rPr>
          <w:rFonts w:ascii="Arial" w:hAnsi="Arial" w:cs="Times New Roman"/>
          <w:color w:val="auto"/>
          <w:sz w:val="22"/>
          <w:szCs w:val="22"/>
        </w:rPr>
      </w:pPr>
    </w:p>
    <w:p w14:paraId="62D10A60" w14:textId="77777777" w:rsidR="00FC45B1" w:rsidRPr="00DA6D5C" w:rsidRDefault="00FC45B1" w:rsidP="00FC45B1">
      <w:pPr>
        <w:pStyle w:val="Body"/>
        <w:shd w:val="clear" w:color="auto" w:fill="FFFFFF"/>
        <w:ind w:left="567" w:right="616"/>
        <w:jc w:val="both"/>
        <w:rPr>
          <w:rFonts w:ascii="Arial" w:hAnsi="Arial" w:cs="Times New Roman"/>
          <w:color w:val="auto"/>
          <w:sz w:val="22"/>
          <w:szCs w:val="22"/>
        </w:rPr>
      </w:pPr>
      <w:r w:rsidRPr="00DA6D5C">
        <w:rPr>
          <w:rFonts w:ascii="Arial" w:hAnsi="Arial" w:cs="Times New Roman"/>
          <w:color w:val="auto"/>
          <w:sz w:val="22"/>
          <w:szCs w:val="22"/>
        </w:rPr>
        <w:t xml:space="preserve">La multa en todos los casos será equivalente al triple del monto dejado de declarar y pagar, incluidos los intereses moratorios, sin que supere 50.000 salarios mínimos legales mensuales vigentes. </w:t>
      </w:r>
    </w:p>
    <w:p w14:paraId="0887E84F" w14:textId="77777777" w:rsidR="00FC45B1" w:rsidRPr="00DA6D5C" w:rsidRDefault="00FC45B1" w:rsidP="00FC45B1">
      <w:pPr>
        <w:pStyle w:val="Body"/>
        <w:shd w:val="clear" w:color="auto" w:fill="FFFFFF"/>
        <w:ind w:left="567" w:right="616"/>
        <w:jc w:val="both"/>
        <w:rPr>
          <w:rFonts w:ascii="Arial" w:hAnsi="Arial" w:cs="Times New Roman"/>
          <w:color w:val="auto"/>
          <w:sz w:val="22"/>
          <w:szCs w:val="22"/>
        </w:rPr>
      </w:pPr>
    </w:p>
    <w:p w14:paraId="60E7D399" w14:textId="77777777" w:rsidR="00FC45B1" w:rsidRPr="00DA6D5C" w:rsidRDefault="00FC45B1" w:rsidP="00FC45B1">
      <w:pPr>
        <w:pStyle w:val="NormalWeb"/>
        <w:ind w:left="567" w:right="616"/>
        <w:jc w:val="both"/>
        <w:rPr>
          <w:rFonts w:ascii="Arial" w:hAnsi="Arial"/>
          <w:sz w:val="22"/>
          <w:szCs w:val="22"/>
        </w:rPr>
      </w:pPr>
      <w:r w:rsidRPr="00DA6D5C">
        <w:rPr>
          <w:rFonts w:ascii="Arial" w:hAnsi="Arial" w:cs="Arial"/>
          <w:b/>
          <w:sz w:val="22"/>
          <w:szCs w:val="22"/>
        </w:rPr>
        <w:t>PARÁGRAFO 1.</w:t>
      </w:r>
      <w:r w:rsidRPr="00DA6D5C">
        <w:rPr>
          <w:rFonts w:ascii="Arial" w:hAnsi="Arial"/>
          <w:bCs/>
          <w:sz w:val="22"/>
          <w:szCs w:val="22"/>
        </w:rPr>
        <w:t xml:space="preserve"> </w:t>
      </w:r>
      <w:r w:rsidRPr="00DA6D5C">
        <w:rPr>
          <w:rFonts w:ascii="Arial" w:hAnsi="Arial"/>
          <w:sz w:val="22"/>
          <w:szCs w:val="22"/>
        </w:rPr>
        <w:t xml:space="preserve">En las mismas penas incurrirán los miembros de la junta o consejo directivo, el representante legal, el mandatario, el revisor fiscal, asesor en materias contables y/o tributarias de personas jurídicas y/o naturales, que consientan, toleren y/o asesoren la realización de alguno de los comportamientos descritos en el presente artículo.  </w:t>
      </w:r>
    </w:p>
    <w:p w14:paraId="38AD7790" w14:textId="77777777" w:rsidR="00FC45B1" w:rsidRPr="00DA6D5C" w:rsidRDefault="00FC45B1" w:rsidP="00FC45B1">
      <w:pPr>
        <w:pStyle w:val="Body"/>
        <w:tabs>
          <w:tab w:val="left" w:pos="284"/>
        </w:tabs>
        <w:ind w:right="616"/>
        <w:jc w:val="both"/>
        <w:rPr>
          <w:rFonts w:ascii="Arial" w:hAnsi="Arial" w:cs="Times New Roman"/>
          <w:color w:val="auto"/>
          <w:sz w:val="22"/>
          <w:szCs w:val="22"/>
        </w:rPr>
      </w:pPr>
    </w:p>
    <w:p w14:paraId="71D0A720" w14:textId="77777777" w:rsidR="00FC45B1" w:rsidRPr="00DA6D5C" w:rsidRDefault="00FC45B1" w:rsidP="00FC45B1">
      <w:pPr>
        <w:pStyle w:val="NormalWeb"/>
        <w:ind w:left="567" w:right="616"/>
        <w:jc w:val="both"/>
        <w:rPr>
          <w:rFonts w:ascii="Arial" w:hAnsi="Arial"/>
          <w:sz w:val="22"/>
          <w:szCs w:val="22"/>
          <w:u w:color="000000"/>
        </w:rPr>
      </w:pPr>
      <w:r w:rsidRPr="00DA6D5C">
        <w:rPr>
          <w:rFonts w:ascii="Arial" w:hAnsi="Arial" w:cs="Arial"/>
          <w:b/>
          <w:sz w:val="22"/>
          <w:szCs w:val="22"/>
        </w:rPr>
        <w:t xml:space="preserve">PARÁGRAFO 2. </w:t>
      </w:r>
      <w:r w:rsidRPr="00DA6D5C">
        <w:rPr>
          <w:rFonts w:ascii="Arial" w:hAnsi="Arial"/>
          <w:sz w:val="22"/>
          <w:szCs w:val="22"/>
          <w:u w:color="000000"/>
        </w:rPr>
        <w:t xml:space="preserve">Se extinguirá la acción penal cuando la suma adeudada sea inferior a 8.500 salarios mínimos legales mensuales vigentes y el contribuyente satisfaga la obligación tributaria por pago o compensación de la totalidad de dicha suma adeudada. </w:t>
      </w:r>
    </w:p>
    <w:p w14:paraId="6CA87254" w14:textId="77777777" w:rsidR="00FC45B1" w:rsidRPr="00DA6D5C" w:rsidRDefault="00FC45B1" w:rsidP="00FC45B1">
      <w:pPr>
        <w:shd w:val="clear" w:color="auto" w:fill="FFFFFF"/>
        <w:spacing w:line="240" w:lineRule="auto"/>
        <w:textAlignment w:val="top"/>
        <w:outlineLvl w:val="1"/>
        <w:rPr>
          <w:rFonts w:cs="Arial"/>
          <w:color w:val="auto"/>
          <w:szCs w:val="22"/>
        </w:rPr>
      </w:pPr>
    </w:p>
    <w:p w14:paraId="1536FC86" w14:textId="45CF0ED8" w:rsidR="00FC45B1" w:rsidRPr="00DA6D5C" w:rsidRDefault="00FC45B1" w:rsidP="00FC45B1">
      <w:pPr>
        <w:shd w:val="clear" w:color="auto" w:fill="FFFFFF"/>
        <w:spacing w:line="240" w:lineRule="auto"/>
        <w:textAlignment w:val="top"/>
        <w:outlineLvl w:val="1"/>
        <w:rPr>
          <w:rFonts w:cs="Arial"/>
          <w:color w:val="auto"/>
          <w:szCs w:val="22"/>
        </w:rPr>
      </w:pPr>
      <w:r w:rsidRPr="00DA6D5C">
        <w:rPr>
          <w:rFonts w:cs="Arial"/>
          <w:b/>
          <w:color w:val="auto"/>
          <w:szCs w:val="22"/>
        </w:rPr>
        <w:t>ARTÍCULO 91 (NUEVO).</w:t>
      </w:r>
      <w:r w:rsidRPr="00DA6D5C">
        <w:rPr>
          <w:rFonts w:cs="Arial"/>
          <w:color w:val="auto"/>
          <w:szCs w:val="22"/>
        </w:rPr>
        <w:t xml:space="preserve"> Modifíquese el numeral 3, adiciónense el literal f) y los parágrafos 3, 4 y 5 al artículo 18-</w:t>
      </w:r>
      <w:r w:rsidR="008F6682">
        <w:rPr>
          <w:rFonts w:cs="Arial"/>
          <w:color w:val="auto"/>
          <w:szCs w:val="22"/>
        </w:rPr>
        <w:t xml:space="preserve">1 al Estatuto Tributario, </w:t>
      </w:r>
      <w:r w:rsidRPr="00DA6D5C">
        <w:rPr>
          <w:rFonts w:cs="Arial"/>
          <w:color w:val="auto"/>
          <w:szCs w:val="22"/>
        </w:rPr>
        <w:t>l</w:t>
      </w:r>
      <w:r w:rsidR="008F6682">
        <w:rPr>
          <w:rFonts w:cs="Arial"/>
          <w:color w:val="auto"/>
          <w:szCs w:val="22"/>
        </w:rPr>
        <w:t>os</w:t>
      </w:r>
      <w:r w:rsidRPr="00DA6D5C">
        <w:rPr>
          <w:rFonts w:cs="Arial"/>
          <w:color w:val="auto"/>
          <w:szCs w:val="22"/>
        </w:rPr>
        <w:t xml:space="preserve"> cual</w:t>
      </w:r>
      <w:r w:rsidR="008F6682">
        <w:rPr>
          <w:rFonts w:cs="Arial"/>
          <w:color w:val="auto"/>
          <w:szCs w:val="22"/>
        </w:rPr>
        <w:t>es</w:t>
      </w:r>
      <w:r w:rsidRPr="00DA6D5C">
        <w:rPr>
          <w:rFonts w:cs="Arial"/>
          <w:color w:val="auto"/>
          <w:szCs w:val="22"/>
        </w:rPr>
        <w:t xml:space="preserve"> quedará</w:t>
      </w:r>
      <w:r w:rsidR="008F6682">
        <w:rPr>
          <w:rFonts w:cs="Arial"/>
          <w:color w:val="auto"/>
          <w:szCs w:val="22"/>
        </w:rPr>
        <w:t>n</w:t>
      </w:r>
      <w:r w:rsidRPr="00DA6D5C">
        <w:rPr>
          <w:rFonts w:cs="Arial"/>
          <w:color w:val="auto"/>
          <w:szCs w:val="22"/>
        </w:rPr>
        <w:t xml:space="preserve"> así:</w:t>
      </w:r>
    </w:p>
    <w:p w14:paraId="79826BD4" w14:textId="77777777" w:rsidR="00FC45B1" w:rsidRPr="00DA6D5C" w:rsidRDefault="00FC45B1" w:rsidP="00FC45B1">
      <w:pPr>
        <w:shd w:val="clear" w:color="auto" w:fill="FFFFFF"/>
        <w:spacing w:line="240" w:lineRule="auto"/>
        <w:textAlignment w:val="top"/>
        <w:outlineLvl w:val="1"/>
        <w:rPr>
          <w:rFonts w:cs="Arial"/>
          <w:color w:val="auto"/>
          <w:szCs w:val="22"/>
        </w:rPr>
      </w:pPr>
    </w:p>
    <w:p w14:paraId="1B6FAB57" w14:textId="77777777" w:rsidR="00FC45B1" w:rsidRPr="00DA6D5C" w:rsidRDefault="00FC45B1" w:rsidP="00FC45B1">
      <w:pPr>
        <w:shd w:val="clear" w:color="auto" w:fill="FFFFFF"/>
        <w:spacing w:line="240" w:lineRule="auto"/>
        <w:ind w:left="567" w:right="448"/>
        <w:textAlignment w:val="top"/>
        <w:outlineLvl w:val="1"/>
        <w:rPr>
          <w:rFonts w:cs="Arial"/>
          <w:color w:val="auto"/>
          <w:szCs w:val="22"/>
        </w:rPr>
      </w:pPr>
      <w:r w:rsidRPr="00DA6D5C">
        <w:rPr>
          <w:rFonts w:cs="Arial"/>
          <w:color w:val="auto"/>
          <w:szCs w:val="22"/>
        </w:rPr>
        <w:t>3. Cualquier otra entidad distinta de las señaladas en el anterior numeral que realice pagos, directa o indirectamente, a los inversionistas de capital del exterior de portafolio, se abstendrá de efectuar la retención en la fuente que correspondería practicar de conformidad con las normas generales previstas en este Estatuto.</w:t>
      </w:r>
    </w:p>
    <w:p w14:paraId="260CDDE2" w14:textId="77777777" w:rsidR="00FC45B1" w:rsidRPr="00DA6D5C" w:rsidRDefault="00FC45B1" w:rsidP="00FC45B1">
      <w:pPr>
        <w:shd w:val="clear" w:color="auto" w:fill="FFFFFF"/>
        <w:spacing w:line="240" w:lineRule="auto"/>
        <w:ind w:left="567" w:right="448"/>
        <w:textAlignment w:val="top"/>
        <w:outlineLvl w:val="1"/>
        <w:rPr>
          <w:rFonts w:cs="Arial"/>
          <w:color w:val="auto"/>
          <w:szCs w:val="22"/>
        </w:rPr>
      </w:pPr>
    </w:p>
    <w:p w14:paraId="56A8E032" w14:textId="77777777" w:rsidR="00FC45B1" w:rsidRPr="00DA6D5C" w:rsidRDefault="00FC45B1" w:rsidP="00FC45B1">
      <w:pPr>
        <w:shd w:val="clear" w:color="auto" w:fill="FFFFFF"/>
        <w:spacing w:line="240" w:lineRule="auto"/>
        <w:ind w:left="567" w:right="448"/>
        <w:textAlignment w:val="top"/>
        <w:outlineLvl w:val="1"/>
        <w:rPr>
          <w:rFonts w:cs="Arial"/>
          <w:color w:val="auto"/>
          <w:szCs w:val="22"/>
        </w:rPr>
      </w:pPr>
      <w:r w:rsidRPr="00DA6D5C">
        <w:rPr>
          <w:rFonts w:cs="Arial"/>
          <w:color w:val="auto"/>
          <w:szCs w:val="22"/>
        </w:rPr>
        <w:t>Cuando los ingresos correspondan a dividendos determinados de conformidad con el numeral tercero del artículo 49 del Estatuto Tributario, la retención en la fuente será practicada por la sociedad pagadora del dividendo al momento del pago o abono en cuenta, en cuyo caso la tarifa aplicable corresponderá a la establecida en el inciso primero del artículo 245 del mismo Estatuto.</w:t>
      </w:r>
    </w:p>
    <w:p w14:paraId="27ADC7BD" w14:textId="77777777" w:rsidR="00FC45B1" w:rsidRPr="00DA6D5C" w:rsidRDefault="00FC45B1" w:rsidP="00FC45B1">
      <w:pPr>
        <w:shd w:val="clear" w:color="auto" w:fill="FFFFFF"/>
        <w:spacing w:line="240" w:lineRule="auto"/>
        <w:ind w:left="567" w:right="448"/>
        <w:textAlignment w:val="top"/>
        <w:outlineLvl w:val="1"/>
        <w:rPr>
          <w:rFonts w:cs="Arial"/>
          <w:color w:val="auto"/>
          <w:szCs w:val="22"/>
        </w:rPr>
      </w:pPr>
    </w:p>
    <w:p w14:paraId="50D474E0" w14:textId="77777777" w:rsidR="00FC45B1" w:rsidRPr="00DA6D5C" w:rsidRDefault="00FC45B1" w:rsidP="00FC45B1">
      <w:pPr>
        <w:shd w:val="clear" w:color="auto" w:fill="FFFFFF"/>
        <w:spacing w:line="240" w:lineRule="auto"/>
        <w:ind w:left="567" w:right="448"/>
        <w:textAlignment w:val="top"/>
        <w:outlineLvl w:val="1"/>
        <w:rPr>
          <w:rFonts w:cs="Arial"/>
          <w:color w:val="auto"/>
          <w:szCs w:val="22"/>
        </w:rPr>
      </w:pPr>
      <w:r w:rsidRPr="00DA6D5C">
        <w:rPr>
          <w:rFonts w:cs="Arial"/>
          <w:color w:val="auto"/>
          <w:szCs w:val="22"/>
        </w:rPr>
        <w:t>Cuando los ingresos correspondan a dividendos gravados de conformidad con lo establecido en el parágrafo 2 del artículo 49 del Estatuto Tributario, la retención en la fuente será practicada por la sociedad pagadora del dividendo al momento del pago o abono en cuenta, en cuyo caso la tarifa de retención será del veinticinco por ciento (25%), y sobre el remanente se aplicará los dispuesto en el inciso anterior de este numeral.</w:t>
      </w:r>
    </w:p>
    <w:p w14:paraId="01949FB4" w14:textId="77777777" w:rsidR="00FC45B1" w:rsidRPr="00DA6D5C" w:rsidRDefault="00FC45B1" w:rsidP="00FC45B1">
      <w:pPr>
        <w:shd w:val="clear" w:color="auto" w:fill="FFFFFF"/>
        <w:spacing w:line="240" w:lineRule="auto"/>
        <w:ind w:right="589"/>
        <w:textAlignment w:val="top"/>
        <w:outlineLvl w:val="1"/>
        <w:rPr>
          <w:rFonts w:cs="Arial"/>
          <w:color w:val="auto"/>
          <w:szCs w:val="22"/>
        </w:rPr>
      </w:pPr>
    </w:p>
    <w:p w14:paraId="3DBF6633" w14:textId="77777777" w:rsidR="00FC45B1" w:rsidRPr="00DA6D5C" w:rsidRDefault="00FC45B1" w:rsidP="00FC45B1">
      <w:pPr>
        <w:shd w:val="clear" w:color="auto" w:fill="FFFFFF"/>
        <w:spacing w:line="240" w:lineRule="auto"/>
        <w:ind w:left="567" w:right="589"/>
        <w:textAlignment w:val="top"/>
        <w:outlineLvl w:val="1"/>
        <w:rPr>
          <w:rFonts w:cs="Arial"/>
          <w:color w:val="auto"/>
          <w:szCs w:val="22"/>
        </w:rPr>
      </w:pPr>
      <w:r w:rsidRPr="00DA6D5C">
        <w:rPr>
          <w:rFonts w:cs="Arial"/>
          <w:color w:val="auto"/>
          <w:szCs w:val="22"/>
        </w:rPr>
        <w:t>f) Cuando se trate de Títulos de Tesorería TES Clase B, emitidos por el Gobierno nacional, la tarifa de retención en la fuente será del cinco por ciento (5%).</w:t>
      </w:r>
    </w:p>
    <w:p w14:paraId="72C09A00" w14:textId="77777777" w:rsidR="00FC45B1" w:rsidRPr="00DA6D5C" w:rsidRDefault="00FC45B1" w:rsidP="00FC45B1">
      <w:pPr>
        <w:shd w:val="clear" w:color="auto" w:fill="FFFFFF"/>
        <w:spacing w:line="240" w:lineRule="auto"/>
        <w:ind w:left="567" w:right="589"/>
        <w:textAlignment w:val="top"/>
        <w:outlineLvl w:val="1"/>
        <w:rPr>
          <w:rFonts w:cs="Arial"/>
          <w:color w:val="auto"/>
          <w:szCs w:val="22"/>
        </w:rPr>
      </w:pPr>
    </w:p>
    <w:p w14:paraId="61E0F7BF" w14:textId="77777777" w:rsidR="00FC45B1" w:rsidRPr="00DA6D5C" w:rsidRDefault="00FC45B1" w:rsidP="00FC45B1">
      <w:pPr>
        <w:shd w:val="clear" w:color="auto" w:fill="FFFFFF"/>
        <w:spacing w:line="240" w:lineRule="auto"/>
        <w:ind w:left="567" w:right="589"/>
        <w:textAlignment w:val="top"/>
        <w:outlineLvl w:val="1"/>
        <w:rPr>
          <w:rFonts w:cs="Arial"/>
          <w:color w:val="auto"/>
          <w:szCs w:val="22"/>
        </w:rPr>
      </w:pPr>
      <w:r w:rsidRPr="00DA6D5C">
        <w:rPr>
          <w:rFonts w:cs="Arial"/>
          <w:b/>
          <w:color w:val="auto"/>
          <w:szCs w:val="22"/>
        </w:rPr>
        <w:t>PARÁGRAFO 3.</w:t>
      </w:r>
      <w:r w:rsidRPr="00DA6D5C">
        <w:rPr>
          <w:rFonts w:cs="Arial"/>
          <w:color w:val="auto"/>
          <w:szCs w:val="22"/>
        </w:rPr>
        <w:t xml:space="preserve"> El administrador de las inversiones de portafolio estará obligado a entregar a las autoridades de impuestos, cuando sea requerido, información sobre el beneficiario final de las inversiones. </w:t>
      </w:r>
    </w:p>
    <w:p w14:paraId="0E8D3D12" w14:textId="77777777" w:rsidR="00FC45B1" w:rsidRPr="00DA6D5C" w:rsidRDefault="00FC45B1" w:rsidP="00FC45B1">
      <w:pPr>
        <w:shd w:val="clear" w:color="auto" w:fill="FFFFFF"/>
        <w:spacing w:line="240" w:lineRule="auto"/>
        <w:ind w:left="567" w:right="589"/>
        <w:textAlignment w:val="top"/>
        <w:outlineLvl w:val="1"/>
        <w:rPr>
          <w:rFonts w:cs="Arial"/>
          <w:color w:val="auto"/>
          <w:szCs w:val="22"/>
        </w:rPr>
      </w:pPr>
    </w:p>
    <w:p w14:paraId="5B6C977B" w14:textId="77777777" w:rsidR="00FC45B1" w:rsidRPr="00DA6D5C" w:rsidRDefault="00FC45B1" w:rsidP="00FC45B1">
      <w:pPr>
        <w:shd w:val="clear" w:color="auto" w:fill="FFFFFF"/>
        <w:spacing w:line="240" w:lineRule="auto"/>
        <w:ind w:left="567" w:right="589"/>
        <w:textAlignment w:val="top"/>
        <w:outlineLvl w:val="1"/>
        <w:rPr>
          <w:rFonts w:cs="Arial"/>
          <w:color w:val="auto"/>
          <w:szCs w:val="22"/>
        </w:rPr>
      </w:pPr>
      <w:r w:rsidRPr="00DA6D5C">
        <w:rPr>
          <w:rFonts w:cs="Arial"/>
          <w:b/>
          <w:color w:val="auto"/>
          <w:szCs w:val="22"/>
        </w:rPr>
        <w:t>PARÁGRAFO 4.</w:t>
      </w:r>
      <w:r w:rsidRPr="00DA6D5C">
        <w:rPr>
          <w:rFonts w:cs="Arial"/>
          <w:color w:val="auto"/>
          <w:szCs w:val="22"/>
        </w:rPr>
        <w:t xml:space="preserve"> Las normas de este artículo no son aplicables a las inversiones provenientes del exterior, que tengan como beneficiario final un residente fiscal en Colombia que tenga control sobre dichas inversiones.</w:t>
      </w:r>
    </w:p>
    <w:p w14:paraId="6FFC2F82" w14:textId="77777777" w:rsidR="00FC45B1" w:rsidRPr="00DA6D5C" w:rsidRDefault="00FC45B1" w:rsidP="00FC45B1">
      <w:pPr>
        <w:shd w:val="clear" w:color="auto" w:fill="FFFFFF"/>
        <w:spacing w:line="240" w:lineRule="auto"/>
        <w:ind w:left="567" w:right="589"/>
        <w:textAlignment w:val="top"/>
        <w:outlineLvl w:val="1"/>
        <w:rPr>
          <w:rFonts w:cs="Arial"/>
          <w:color w:val="auto"/>
          <w:szCs w:val="22"/>
        </w:rPr>
      </w:pPr>
    </w:p>
    <w:p w14:paraId="38B788A9" w14:textId="77777777" w:rsidR="00FC45B1" w:rsidRPr="00DA6D5C" w:rsidRDefault="00FC45B1" w:rsidP="00FC45B1">
      <w:pPr>
        <w:shd w:val="clear" w:color="auto" w:fill="FFFFFF"/>
        <w:spacing w:line="240" w:lineRule="auto"/>
        <w:ind w:left="567" w:right="589"/>
        <w:textAlignment w:val="top"/>
        <w:outlineLvl w:val="1"/>
        <w:rPr>
          <w:rFonts w:cs="Arial"/>
          <w:color w:val="auto"/>
          <w:szCs w:val="22"/>
        </w:rPr>
      </w:pPr>
      <w:r w:rsidRPr="00DA6D5C">
        <w:rPr>
          <w:rFonts w:cs="Arial"/>
          <w:b/>
          <w:color w:val="auto"/>
          <w:szCs w:val="22"/>
        </w:rPr>
        <w:t>PARÁGRAFO 5.</w:t>
      </w:r>
      <w:r w:rsidRPr="00DA6D5C">
        <w:rPr>
          <w:rFonts w:cs="Arial"/>
          <w:color w:val="auto"/>
          <w:szCs w:val="22"/>
        </w:rPr>
        <w:t xml:space="preserve"> Se entiende que un residente fiscal en Colombia controla las entidades de inversión del exterior cuando se cumple alguno de los criterios de vinculación señalados en el artículo 260-1 del Estatuto Tributario.</w:t>
      </w:r>
    </w:p>
    <w:p w14:paraId="74028DBD" w14:textId="77777777" w:rsidR="00FC45B1" w:rsidRPr="00DA6D5C" w:rsidRDefault="00FC45B1" w:rsidP="00FC45B1">
      <w:pPr>
        <w:spacing w:line="240" w:lineRule="auto"/>
        <w:ind w:right="448"/>
        <w:rPr>
          <w:rFonts w:cs="Arial"/>
          <w:color w:val="auto"/>
          <w:szCs w:val="22"/>
          <w:lang w:val="es-ES"/>
        </w:rPr>
      </w:pPr>
    </w:p>
    <w:p w14:paraId="21047D67" w14:textId="77777777" w:rsidR="00FC45B1" w:rsidRPr="00DA6D5C" w:rsidRDefault="00FC45B1" w:rsidP="00FC45B1">
      <w:pPr>
        <w:shd w:val="clear" w:color="auto" w:fill="FFFFFF"/>
        <w:spacing w:line="240" w:lineRule="auto"/>
        <w:textAlignment w:val="top"/>
        <w:outlineLvl w:val="1"/>
        <w:rPr>
          <w:rFonts w:cs="Arial"/>
          <w:color w:val="auto"/>
          <w:szCs w:val="22"/>
        </w:rPr>
      </w:pPr>
      <w:r w:rsidRPr="00DA6D5C">
        <w:rPr>
          <w:rFonts w:cs="Arial"/>
          <w:b/>
          <w:color w:val="auto"/>
          <w:szCs w:val="22"/>
        </w:rPr>
        <w:t>ARTÍCULO 92 (NUEVO).</w:t>
      </w:r>
      <w:r w:rsidRPr="00DA6D5C">
        <w:rPr>
          <w:rFonts w:cs="Arial"/>
          <w:color w:val="auto"/>
          <w:szCs w:val="22"/>
        </w:rPr>
        <w:t xml:space="preserve"> Modifíquese el artículo 118-1 del Estatuto Tributario, el cual quedará así:</w:t>
      </w:r>
    </w:p>
    <w:p w14:paraId="444BA811" w14:textId="77777777" w:rsidR="00FC45B1" w:rsidRPr="00DA6D5C" w:rsidRDefault="00FC45B1" w:rsidP="00FC45B1">
      <w:pPr>
        <w:shd w:val="clear" w:color="auto" w:fill="FFFFFF"/>
        <w:spacing w:line="240" w:lineRule="auto"/>
        <w:textAlignment w:val="top"/>
        <w:outlineLvl w:val="1"/>
        <w:rPr>
          <w:rFonts w:cs="Arial"/>
          <w:bCs/>
          <w:color w:val="auto"/>
          <w:szCs w:val="22"/>
          <w:lang w:eastAsia="es-MX"/>
        </w:rPr>
      </w:pPr>
    </w:p>
    <w:p w14:paraId="257B713D" w14:textId="77777777" w:rsidR="00FC45B1" w:rsidRPr="00DA6D5C" w:rsidRDefault="00FC45B1" w:rsidP="00FC45B1">
      <w:pPr>
        <w:shd w:val="clear" w:color="auto" w:fill="FFFFFF"/>
        <w:spacing w:line="240" w:lineRule="auto"/>
        <w:ind w:left="567" w:right="616"/>
        <w:textAlignment w:val="top"/>
        <w:outlineLvl w:val="1"/>
        <w:rPr>
          <w:rFonts w:cs="Arial"/>
          <w:bCs/>
          <w:color w:val="auto"/>
          <w:szCs w:val="22"/>
          <w:lang w:eastAsia="es-MX"/>
        </w:rPr>
      </w:pPr>
      <w:r w:rsidRPr="00DA6D5C">
        <w:rPr>
          <w:rFonts w:cs="Arial"/>
          <w:b/>
          <w:color w:val="auto"/>
          <w:szCs w:val="22"/>
        </w:rPr>
        <w:t>ARTÍCULO 118-1. SUBCAPITALIZACIÓN.</w:t>
      </w:r>
      <w:r w:rsidRPr="00DA6D5C">
        <w:rPr>
          <w:rFonts w:cs="Arial"/>
          <w:bCs/>
          <w:color w:val="auto"/>
          <w:szCs w:val="22"/>
          <w:lang w:eastAsia="es-MX"/>
        </w:rPr>
        <w:t xml:space="preserve"> Son deducibles, siempre y cuando cumplan con los requisitos previstos en la Ley, los intereses por deudas durante el respectivo período gravable.</w:t>
      </w:r>
    </w:p>
    <w:p w14:paraId="0BB3FB91" w14:textId="77777777" w:rsidR="00FC45B1" w:rsidRPr="00DA6D5C" w:rsidRDefault="00FC45B1" w:rsidP="00FC45B1">
      <w:pPr>
        <w:shd w:val="clear" w:color="auto" w:fill="FFFFFF"/>
        <w:spacing w:line="240" w:lineRule="auto"/>
        <w:ind w:left="567" w:right="616"/>
        <w:textAlignment w:val="top"/>
        <w:outlineLvl w:val="1"/>
        <w:rPr>
          <w:rFonts w:cs="Arial"/>
          <w:bCs/>
          <w:color w:val="auto"/>
          <w:szCs w:val="22"/>
          <w:lang w:eastAsia="es-MX"/>
        </w:rPr>
      </w:pPr>
    </w:p>
    <w:p w14:paraId="12C6AB51"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lang w:eastAsia="es-MX"/>
        </w:rPr>
      </w:pPr>
      <w:r w:rsidRPr="00DA6D5C">
        <w:rPr>
          <w:rFonts w:cs="Arial"/>
          <w:color w:val="auto"/>
          <w:szCs w:val="22"/>
          <w:lang w:eastAsia="es-MX"/>
        </w:rPr>
        <w:t xml:space="preserve">Sin perjuicio de los demás requisitos y condiciones consagrados en este Estatuto para la procedencia de la deducción, cuando las deudas que generan intereses sean contraídas, directa o indirectamente, a favor de vinculados económicos nacionales o extranjeros, los contribuyentes del impuesto sobre la renta y complementarios sólo podrán deducir los intereses generados con ocasión de tales deudas en cuanto el monto total promedio de las mismas, durante el correspondiente año gravable, no exceda el resultado de multiplicar por dos (2) el patrimonio líquido del contribuyente determinado a 31 de diciembre del año gravable inmediatamente anterior. </w:t>
      </w:r>
    </w:p>
    <w:p w14:paraId="6AA6FA65"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lang w:eastAsia="es-MX"/>
        </w:rPr>
      </w:pPr>
    </w:p>
    <w:p w14:paraId="22E0E8D5" w14:textId="77777777" w:rsidR="00FC45B1" w:rsidRPr="00DA6D5C" w:rsidRDefault="00FC45B1" w:rsidP="00FC45B1">
      <w:pPr>
        <w:shd w:val="clear" w:color="auto" w:fill="FFFFFF"/>
        <w:spacing w:line="240" w:lineRule="auto"/>
        <w:ind w:left="567" w:right="616"/>
        <w:textAlignment w:val="top"/>
        <w:rPr>
          <w:rFonts w:cs="Arial"/>
          <w:color w:val="auto"/>
          <w:szCs w:val="22"/>
          <w:lang w:eastAsia="es-MX"/>
        </w:rPr>
      </w:pPr>
      <w:r w:rsidRPr="00DA6D5C">
        <w:rPr>
          <w:rFonts w:cs="Arial"/>
          <w:color w:val="auto"/>
          <w:szCs w:val="22"/>
          <w:lang w:eastAsia="es-MX"/>
        </w:rPr>
        <w:t>En virtud de lo dispuesto en el inciso anterior, no será deducible la proporción de los intereses que exceda el límite a que se refiere este artículo.</w:t>
      </w:r>
    </w:p>
    <w:p w14:paraId="2950FBB0" w14:textId="77777777" w:rsidR="00FC45B1" w:rsidRPr="00DA6D5C" w:rsidRDefault="00FC45B1" w:rsidP="00FC45B1">
      <w:pPr>
        <w:shd w:val="clear" w:color="auto" w:fill="FFFFFF"/>
        <w:spacing w:line="240" w:lineRule="auto"/>
        <w:ind w:left="567" w:right="616"/>
        <w:textAlignment w:val="top"/>
        <w:rPr>
          <w:rFonts w:cs="Arial"/>
          <w:color w:val="auto"/>
          <w:szCs w:val="22"/>
          <w:lang w:eastAsia="es-MX"/>
        </w:rPr>
      </w:pPr>
    </w:p>
    <w:p w14:paraId="22D44D48" w14:textId="77777777" w:rsidR="00FC45B1" w:rsidRPr="00DA6D5C" w:rsidRDefault="00FC45B1" w:rsidP="00FC45B1">
      <w:pPr>
        <w:shd w:val="clear" w:color="auto" w:fill="FFFFFF"/>
        <w:spacing w:line="240" w:lineRule="auto"/>
        <w:ind w:left="567" w:right="616"/>
        <w:textAlignment w:val="top"/>
        <w:rPr>
          <w:rFonts w:cs="Arial"/>
          <w:color w:val="auto"/>
          <w:szCs w:val="22"/>
          <w:lang w:eastAsia="es-MX"/>
        </w:rPr>
      </w:pPr>
      <w:r w:rsidRPr="00DA6D5C">
        <w:rPr>
          <w:rFonts w:cs="Arial"/>
          <w:b/>
          <w:color w:val="auto"/>
          <w:szCs w:val="22"/>
        </w:rPr>
        <w:t>PARÁGRAFO 1.</w:t>
      </w:r>
      <w:r w:rsidRPr="00DA6D5C">
        <w:rPr>
          <w:rFonts w:cs="Arial"/>
          <w:color w:val="auto"/>
          <w:szCs w:val="22"/>
          <w:lang w:eastAsia="es-MX"/>
        </w:rPr>
        <w:t xml:space="preserve"> En los demás casos, para efectos de la deducción de los intereses, el contribuyente deberá estar en capacidad de demostrar a la DIAN, mediante certificación de la entidad residente o no residente que obre como acreedora, que se entenderá prestada bajo la gravedad de juramento, que el crédito o los créditos no corresponden a operaciones de endeudamiento con entidades vinculadas mediante un aval, back-to-back, o cualquier otra operación en la que sustancialmente dichas vinculadas actúen como acreedoras. Las entidades del exterior o que se encuentren en el país que cohonesten cualquier operación que pretenda encubrir el acreedor real serán responsables solidarias con el deudor de la operación de crédito en relación con los mayores impuestos, sanciones e intereses a los que haya lugar con motivo del desconocimiento de la operación, sin perjuicio de las sanciones penales a que pueda haber lugar.</w:t>
      </w:r>
    </w:p>
    <w:p w14:paraId="45A57B6D" w14:textId="77777777" w:rsidR="00FC45B1" w:rsidRPr="00DA6D5C" w:rsidRDefault="00FC45B1" w:rsidP="00FC45B1">
      <w:pPr>
        <w:shd w:val="clear" w:color="auto" w:fill="FFFFFF"/>
        <w:spacing w:line="240" w:lineRule="auto"/>
        <w:ind w:left="567" w:right="616"/>
        <w:textAlignment w:val="top"/>
        <w:rPr>
          <w:rFonts w:cs="Arial"/>
          <w:color w:val="auto"/>
          <w:szCs w:val="22"/>
          <w:lang w:eastAsia="es-MX"/>
        </w:rPr>
      </w:pPr>
    </w:p>
    <w:p w14:paraId="787CEE3E" w14:textId="77777777" w:rsidR="00FC45B1" w:rsidRPr="00DA6D5C" w:rsidRDefault="00FC45B1" w:rsidP="00FC45B1">
      <w:pPr>
        <w:shd w:val="clear" w:color="auto" w:fill="FFFFFF"/>
        <w:spacing w:line="240" w:lineRule="auto"/>
        <w:ind w:left="567" w:right="616"/>
        <w:textAlignment w:val="top"/>
        <w:rPr>
          <w:rFonts w:cs="Arial"/>
          <w:color w:val="auto"/>
          <w:szCs w:val="22"/>
          <w:lang w:eastAsia="es-MX"/>
        </w:rPr>
      </w:pPr>
      <w:r w:rsidRPr="00DA6D5C">
        <w:rPr>
          <w:rFonts w:cs="Arial"/>
          <w:b/>
          <w:color w:val="auto"/>
          <w:szCs w:val="22"/>
        </w:rPr>
        <w:t>PARÁGRAFO 2.</w:t>
      </w:r>
      <w:r w:rsidRPr="00DA6D5C">
        <w:rPr>
          <w:rFonts w:cs="Arial"/>
          <w:color w:val="auto"/>
          <w:szCs w:val="22"/>
          <w:lang w:eastAsia="es-MX"/>
        </w:rPr>
        <w:t xml:space="preserve"> Las deudas que se tendrán en cuenta para efectos del cálculo de la proporción a la que se refiere el inciso segundo son las deudas que generen intereses e incluyen aquellas que se hayan </w:t>
      </w:r>
      <w:proofErr w:type="spellStart"/>
      <w:r w:rsidRPr="00DA6D5C">
        <w:rPr>
          <w:rFonts w:cs="Arial"/>
          <w:color w:val="auto"/>
          <w:szCs w:val="22"/>
          <w:lang w:eastAsia="es-MX"/>
        </w:rPr>
        <w:t>contraido</w:t>
      </w:r>
      <w:proofErr w:type="spellEnd"/>
      <w:r w:rsidRPr="00DA6D5C">
        <w:rPr>
          <w:rFonts w:cs="Arial"/>
          <w:color w:val="auto"/>
          <w:szCs w:val="22"/>
          <w:lang w:eastAsia="es-MX"/>
        </w:rPr>
        <w:t xml:space="preserve"> con vinculados económicos por conducto de intermediarios no vinculados del exterior o que se encuentren en el país.</w:t>
      </w:r>
    </w:p>
    <w:p w14:paraId="6BCCC512" w14:textId="77777777" w:rsidR="00FC45B1" w:rsidRPr="00DA6D5C" w:rsidRDefault="00FC45B1" w:rsidP="00FC45B1">
      <w:pPr>
        <w:shd w:val="clear" w:color="auto" w:fill="FFFFFF"/>
        <w:spacing w:line="240" w:lineRule="auto"/>
        <w:ind w:left="567" w:right="616"/>
        <w:textAlignment w:val="top"/>
        <w:rPr>
          <w:rFonts w:cs="Arial"/>
          <w:color w:val="auto"/>
          <w:szCs w:val="22"/>
          <w:lang w:eastAsia="es-MX"/>
        </w:rPr>
      </w:pPr>
    </w:p>
    <w:p w14:paraId="29B129D1" w14:textId="77777777" w:rsidR="00FC45B1" w:rsidRPr="00DA6D5C" w:rsidRDefault="00FC45B1" w:rsidP="00FC45B1">
      <w:pPr>
        <w:shd w:val="clear" w:color="auto" w:fill="FFFFFF"/>
        <w:spacing w:line="240" w:lineRule="auto"/>
        <w:ind w:left="567" w:right="616"/>
        <w:textAlignment w:val="top"/>
        <w:rPr>
          <w:rFonts w:cs="Arial"/>
          <w:color w:val="auto"/>
          <w:szCs w:val="22"/>
          <w:lang w:eastAsia="es-MX"/>
        </w:rPr>
      </w:pPr>
      <w:r w:rsidRPr="00DA6D5C">
        <w:rPr>
          <w:rFonts w:cs="Arial"/>
          <w:b/>
          <w:color w:val="auto"/>
          <w:szCs w:val="22"/>
        </w:rPr>
        <w:t>PARÁGRAFO 3.</w:t>
      </w:r>
      <w:r w:rsidRPr="00DA6D5C">
        <w:rPr>
          <w:rFonts w:cs="Arial"/>
          <w:bCs/>
          <w:color w:val="auto"/>
          <w:szCs w:val="22"/>
          <w:lang w:eastAsia="es-MX"/>
        </w:rPr>
        <w:t> </w:t>
      </w:r>
      <w:r w:rsidRPr="00DA6D5C">
        <w:rPr>
          <w:rFonts w:cs="Arial"/>
          <w:color w:val="auto"/>
          <w:szCs w:val="22"/>
          <w:lang w:eastAsia="es-MX"/>
        </w:rPr>
        <w:t xml:space="preserve">Lo dispuesto en el inciso segundo de este artículo y en los parágrafos primero y segundo no se aplicará a los contribuyentes del impuesto sobre la renta y complementarios que estén sometidos a inspección y vigilancia de la Superintendencia Financiera de Colombia, ni a los que realicen actividades de </w:t>
      </w:r>
      <w:proofErr w:type="spellStart"/>
      <w:r w:rsidRPr="00DA6D5C">
        <w:rPr>
          <w:rFonts w:cs="Arial"/>
          <w:color w:val="auto"/>
          <w:szCs w:val="22"/>
          <w:lang w:eastAsia="es-MX"/>
        </w:rPr>
        <w:t>factoring</w:t>
      </w:r>
      <w:proofErr w:type="spellEnd"/>
      <w:r w:rsidRPr="00DA6D5C">
        <w:rPr>
          <w:rFonts w:cs="Arial"/>
          <w:color w:val="auto"/>
          <w:szCs w:val="22"/>
          <w:lang w:eastAsia="es-MX"/>
        </w:rPr>
        <w:t xml:space="preserve">, en los términos del Decreto 2669 de 2012, y siempre y cuando las actividades de la compañía de </w:t>
      </w:r>
      <w:proofErr w:type="spellStart"/>
      <w:r w:rsidRPr="00DA6D5C">
        <w:rPr>
          <w:rFonts w:cs="Arial"/>
          <w:color w:val="auto"/>
          <w:szCs w:val="22"/>
          <w:lang w:eastAsia="es-MX"/>
        </w:rPr>
        <w:t>factoring</w:t>
      </w:r>
      <w:proofErr w:type="spellEnd"/>
      <w:r w:rsidRPr="00DA6D5C">
        <w:rPr>
          <w:rFonts w:cs="Arial"/>
          <w:color w:val="auto"/>
          <w:szCs w:val="22"/>
          <w:lang w:eastAsia="es-MX"/>
        </w:rPr>
        <w:t xml:space="preserve"> no sean prestadas en más de un 50% a compañías con vinculación económica, en los términos del artículo 260-1 del Estatuto Tributario.</w:t>
      </w:r>
    </w:p>
    <w:p w14:paraId="0C9E0E85" w14:textId="77777777" w:rsidR="00FC45B1" w:rsidRPr="00DA6D5C" w:rsidRDefault="00FC45B1" w:rsidP="00FC45B1">
      <w:pPr>
        <w:shd w:val="clear" w:color="auto" w:fill="FFFFFF"/>
        <w:spacing w:line="240" w:lineRule="auto"/>
        <w:ind w:left="567" w:right="616"/>
        <w:textAlignment w:val="top"/>
        <w:rPr>
          <w:rFonts w:cs="Arial"/>
          <w:color w:val="auto"/>
          <w:szCs w:val="22"/>
          <w:lang w:eastAsia="es-MX"/>
        </w:rPr>
      </w:pPr>
    </w:p>
    <w:p w14:paraId="269FC4C2" w14:textId="77777777" w:rsidR="00FC45B1" w:rsidRPr="00DA6D5C" w:rsidRDefault="00FC45B1" w:rsidP="00FC45B1">
      <w:pPr>
        <w:spacing w:line="240" w:lineRule="auto"/>
        <w:ind w:left="567" w:right="616"/>
        <w:rPr>
          <w:rFonts w:cs="Arial"/>
          <w:color w:val="auto"/>
          <w:szCs w:val="22"/>
          <w:lang w:eastAsia="es-MX"/>
        </w:rPr>
      </w:pPr>
      <w:r w:rsidRPr="00DA6D5C">
        <w:rPr>
          <w:rFonts w:cs="Arial"/>
          <w:b/>
          <w:color w:val="auto"/>
          <w:szCs w:val="22"/>
        </w:rPr>
        <w:t>PARÁGRAFO 4.</w:t>
      </w:r>
      <w:r w:rsidRPr="00DA6D5C">
        <w:rPr>
          <w:rFonts w:cs="Arial"/>
          <w:bCs/>
          <w:color w:val="auto"/>
          <w:szCs w:val="22"/>
          <w:lang w:eastAsia="es-MX"/>
        </w:rPr>
        <w:t xml:space="preserve"> </w:t>
      </w:r>
      <w:r w:rsidRPr="00DA6D5C">
        <w:rPr>
          <w:rFonts w:cs="Arial"/>
          <w:color w:val="auto"/>
          <w:szCs w:val="22"/>
          <w:lang w:eastAsia="es-MX"/>
        </w:rPr>
        <w:t>Lo dispuesto en el inciso segundo de este artículo y en los parágrafos primero y segundo no se aplicará a las personas naturales o jurídicas, contribuyentes del impuesto sobre la renta y complementarios, que desarrollen empresas en periodo improductivo. Para estos efectos, se tendrán en cuenta las disposiciones consagradas en los artículos 1.2.1.19.6 al 1.2.1.19.14 del Decreto 1625 de 2016 o las disposiciones que los modifiquen o sustituyan.</w:t>
      </w:r>
    </w:p>
    <w:p w14:paraId="5A4C020B" w14:textId="77777777" w:rsidR="00FC45B1" w:rsidRPr="00DA6D5C" w:rsidRDefault="00FC45B1" w:rsidP="00FC45B1">
      <w:pPr>
        <w:spacing w:line="240" w:lineRule="auto"/>
        <w:ind w:right="448"/>
        <w:rPr>
          <w:rFonts w:cs="Arial"/>
          <w:color w:val="auto"/>
          <w:szCs w:val="22"/>
        </w:rPr>
      </w:pPr>
    </w:p>
    <w:p w14:paraId="30F74959" w14:textId="459C246D" w:rsidR="00FC45B1" w:rsidRPr="00DA6D5C" w:rsidRDefault="00FC45B1" w:rsidP="00FC45B1">
      <w:pPr>
        <w:shd w:val="clear" w:color="auto" w:fill="FFFFFF"/>
        <w:spacing w:line="240" w:lineRule="auto"/>
        <w:textAlignment w:val="top"/>
        <w:outlineLvl w:val="1"/>
        <w:rPr>
          <w:rFonts w:cs="Arial"/>
          <w:color w:val="auto"/>
          <w:szCs w:val="22"/>
        </w:rPr>
      </w:pPr>
      <w:r w:rsidRPr="00DA6D5C">
        <w:rPr>
          <w:rFonts w:cs="Arial"/>
          <w:b/>
          <w:color w:val="auto"/>
          <w:szCs w:val="22"/>
        </w:rPr>
        <w:t>ARTÍCULO 93 (NUEVO).</w:t>
      </w:r>
      <w:r w:rsidRPr="00DA6D5C">
        <w:rPr>
          <w:rFonts w:cs="Arial"/>
          <w:color w:val="auto"/>
          <w:szCs w:val="22"/>
        </w:rPr>
        <w:t xml:space="preserve"> Modifíquense el inciso 1 y el parágrafo 2 del artícul</w:t>
      </w:r>
      <w:r w:rsidR="008F6682">
        <w:rPr>
          <w:rFonts w:cs="Arial"/>
          <w:color w:val="auto"/>
          <w:szCs w:val="22"/>
        </w:rPr>
        <w:t xml:space="preserve">o 245 del Estatuto Tributario, </w:t>
      </w:r>
      <w:r w:rsidRPr="00DA6D5C">
        <w:rPr>
          <w:rFonts w:cs="Arial"/>
          <w:color w:val="auto"/>
          <w:szCs w:val="22"/>
        </w:rPr>
        <w:t>l</w:t>
      </w:r>
      <w:r w:rsidR="008F6682">
        <w:rPr>
          <w:rFonts w:cs="Arial"/>
          <w:color w:val="auto"/>
          <w:szCs w:val="22"/>
        </w:rPr>
        <w:t>os</w:t>
      </w:r>
      <w:r w:rsidRPr="00DA6D5C">
        <w:rPr>
          <w:rFonts w:cs="Arial"/>
          <w:color w:val="auto"/>
          <w:szCs w:val="22"/>
        </w:rPr>
        <w:t xml:space="preserve"> cual</w:t>
      </w:r>
      <w:r w:rsidR="008F6682">
        <w:rPr>
          <w:rFonts w:cs="Arial"/>
          <w:color w:val="auto"/>
          <w:szCs w:val="22"/>
        </w:rPr>
        <w:t>es</w:t>
      </w:r>
      <w:r w:rsidRPr="00DA6D5C">
        <w:rPr>
          <w:rFonts w:cs="Arial"/>
          <w:color w:val="auto"/>
          <w:szCs w:val="22"/>
        </w:rPr>
        <w:t xml:space="preserve"> quedará</w:t>
      </w:r>
      <w:r w:rsidR="008F6682">
        <w:rPr>
          <w:rFonts w:cs="Arial"/>
          <w:color w:val="auto"/>
          <w:szCs w:val="22"/>
        </w:rPr>
        <w:t>n</w:t>
      </w:r>
      <w:r w:rsidRPr="00DA6D5C">
        <w:rPr>
          <w:rFonts w:cs="Arial"/>
          <w:color w:val="auto"/>
          <w:szCs w:val="22"/>
        </w:rPr>
        <w:t xml:space="preserve"> así:</w:t>
      </w:r>
    </w:p>
    <w:p w14:paraId="19C59DA5" w14:textId="77777777" w:rsidR="00FC45B1" w:rsidRPr="00DA6D5C" w:rsidRDefault="00FC45B1" w:rsidP="00FC45B1">
      <w:pPr>
        <w:shd w:val="clear" w:color="auto" w:fill="FFFFFF"/>
        <w:spacing w:line="240" w:lineRule="auto"/>
        <w:textAlignment w:val="top"/>
        <w:outlineLvl w:val="1"/>
        <w:rPr>
          <w:rFonts w:cs="Arial"/>
          <w:color w:val="auto"/>
          <w:szCs w:val="22"/>
        </w:rPr>
      </w:pPr>
    </w:p>
    <w:p w14:paraId="4D3D9344" w14:textId="77777777" w:rsidR="00FC45B1" w:rsidRPr="00DA6D5C" w:rsidRDefault="00FC45B1" w:rsidP="00FC45B1">
      <w:pPr>
        <w:pStyle w:val="NormalWeb"/>
        <w:ind w:left="567" w:right="589"/>
        <w:jc w:val="both"/>
        <w:rPr>
          <w:rFonts w:ascii="Arial" w:hAnsi="Arial" w:cs="Arial"/>
          <w:sz w:val="22"/>
          <w:szCs w:val="18"/>
        </w:rPr>
      </w:pPr>
      <w:r w:rsidRPr="00DA6D5C">
        <w:rPr>
          <w:rFonts w:ascii="Arial" w:hAnsi="Arial" w:cs="Arial"/>
          <w:b/>
          <w:sz w:val="22"/>
          <w:szCs w:val="22"/>
        </w:rPr>
        <w:t>ARTICULO 245.  TARIFA ESPECIAL PARA DIVIDENDOS O PARTICIPACIONES RECIBIDOS POR SOCIEDADES Y ENTIDADES EXTRANJERAS Y POR PERSONAS NATURALES NO RESIDENTES.</w:t>
      </w:r>
      <w:r w:rsidRPr="00DA6D5C">
        <w:rPr>
          <w:rStyle w:val="iaj"/>
          <w:rFonts w:ascii="Arial" w:hAnsi="Arial" w:cs="Arial"/>
          <w:i/>
          <w:iCs/>
          <w:sz w:val="22"/>
          <w:szCs w:val="18"/>
        </w:rPr>
        <w:t> </w:t>
      </w:r>
      <w:r w:rsidRPr="00DA6D5C">
        <w:rPr>
          <w:rFonts w:ascii="Arial" w:hAnsi="Arial" w:cs="Arial"/>
          <w:sz w:val="22"/>
          <w:szCs w:val="18"/>
        </w:rPr>
        <w:t xml:space="preserve"> La tarifa del impuesto sobre la renta correspondiente a dividendos o participaciones, percibidos por sociedades u otras entidades extranjeras sin domicilio principal en el país, por personas naturales sin residencia en Colombia y por sucesiones ilíquidas de causantes que no eran residentes en Colombia será del siente punto cinco por ciento (7,5%).</w:t>
      </w:r>
    </w:p>
    <w:p w14:paraId="4E4766C0" w14:textId="77777777" w:rsidR="00FC45B1" w:rsidRPr="00DA6D5C" w:rsidRDefault="00FC45B1" w:rsidP="00FC45B1">
      <w:pPr>
        <w:pStyle w:val="NormalWeb"/>
        <w:ind w:left="567" w:right="589"/>
        <w:jc w:val="both"/>
        <w:rPr>
          <w:rFonts w:ascii="Arial" w:hAnsi="Arial" w:cs="Arial"/>
          <w:sz w:val="22"/>
          <w:szCs w:val="18"/>
        </w:rPr>
      </w:pPr>
    </w:p>
    <w:p w14:paraId="243DC5CB" w14:textId="15F7B35A" w:rsidR="00FC45B1" w:rsidRPr="00DA6D5C" w:rsidRDefault="00FC45B1" w:rsidP="00FC45B1">
      <w:pPr>
        <w:shd w:val="clear" w:color="auto" w:fill="FFFFFF"/>
        <w:spacing w:line="240" w:lineRule="auto"/>
        <w:textAlignment w:val="top"/>
        <w:outlineLvl w:val="1"/>
        <w:rPr>
          <w:rFonts w:cs="Arial"/>
          <w:color w:val="auto"/>
          <w:szCs w:val="22"/>
        </w:rPr>
      </w:pPr>
      <w:r w:rsidRPr="00DA6D5C">
        <w:rPr>
          <w:rFonts w:cs="Arial"/>
          <w:b/>
          <w:color w:val="auto"/>
          <w:szCs w:val="22"/>
        </w:rPr>
        <w:t>ARTÍCULO 94 (NUEVO).</w:t>
      </w:r>
      <w:r w:rsidRPr="00DA6D5C">
        <w:rPr>
          <w:rFonts w:cs="Arial"/>
          <w:color w:val="auto"/>
          <w:szCs w:val="22"/>
        </w:rPr>
        <w:t xml:space="preserve"> Modifíquese el inciso 1 del artículo 246 del Estatuto Tributario, el cual quedará así:</w:t>
      </w:r>
    </w:p>
    <w:p w14:paraId="5AA85345" w14:textId="77777777" w:rsidR="00C835E5" w:rsidRPr="00DA6D5C" w:rsidRDefault="00C835E5" w:rsidP="00FC45B1">
      <w:pPr>
        <w:shd w:val="clear" w:color="auto" w:fill="FFFFFF"/>
        <w:spacing w:line="240" w:lineRule="auto"/>
        <w:textAlignment w:val="top"/>
        <w:outlineLvl w:val="1"/>
        <w:rPr>
          <w:rFonts w:cs="Arial"/>
          <w:color w:val="auto"/>
          <w:szCs w:val="22"/>
        </w:rPr>
      </w:pPr>
    </w:p>
    <w:p w14:paraId="70D9C1C1" w14:textId="0D4F5AA8" w:rsidR="00FC45B1" w:rsidRPr="00DA6D5C" w:rsidRDefault="00FC45B1" w:rsidP="00FC45B1">
      <w:pPr>
        <w:pStyle w:val="NormalWeb"/>
        <w:tabs>
          <w:tab w:val="left" w:pos="8931"/>
        </w:tabs>
        <w:ind w:left="567" w:right="589"/>
        <w:jc w:val="both"/>
        <w:rPr>
          <w:rFonts w:ascii="Arial" w:hAnsi="Arial" w:cs="Arial"/>
          <w:sz w:val="22"/>
          <w:szCs w:val="18"/>
        </w:rPr>
      </w:pPr>
      <w:r w:rsidRPr="00DA6D5C">
        <w:rPr>
          <w:rFonts w:ascii="Arial" w:hAnsi="Arial" w:cs="Arial"/>
          <w:b/>
          <w:sz w:val="22"/>
          <w:szCs w:val="22"/>
        </w:rPr>
        <w:t>ARTÍCULO 246.</w:t>
      </w:r>
      <w:r w:rsidRPr="00DA6D5C">
        <w:rPr>
          <w:b/>
          <w:sz w:val="22"/>
          <w:szCs w:val="22"/>
        </w:rPr>
        <w:t> </w:t>
      </w:r>
      <w:r w:rsidRPr="00DA6D5C">
        <w:rPr>
          <w:rFonts w:ascii="Arial" w:hAnsi="Arial" w:cs="Arial"/>
          <w:b/>
          <w:sz w:val="22"/>
          <w:szCs w:val="22"/>
        </w:rPr>
        <w:t>TARIFA ESPECIAL PARA DIVIDENDOS Y PARTICIPACIONES RECIBIDOS POR ESTABLECIMIENTOS PERMANENTES DE SOCIEDADES EXTRANJERAS.</w:t>
      </w:r>
      <w:r w:rsidRPr="00DA6D5C">
        <w:rPr>
          <w:rStyle w:val="apple-converted-space"/>
          <w:rFonts w:ascii="Arial" w:hAnsi="Arial" w:cs="Arial"/>
          <w:bCs/>
          <w:sz w:val="22"/>
          <w:szCs w:val="22"/>
        </w:rPr>
        <w:t> </w:t>
      </w:r>
      <w:r w:rsidRPr="00DA6D5C">
        <w:rPr>
          <w:rFonts w:ascii="Arial" w:hAnsi="Arial" w:cs="Arial"/>
          <w:sz w:val="22"/>
          <w:szCs w:val="22"/>
        </w:rPr>
        <w:t xml:space="preserve"> </w:t>
      </w:r>
      <w:r w:rsidRPr="00DA6D5C">
        <w:rPr>
          <w:rFonts w:ascii="Arial" w:hAnsi="Arial" w:cs="Arial"/>
          <w:sz w:val="22"/>
          <w:szCs w:val="18"/>
        </w:rPr>
        <w:t>La tarifa del impuesto sobre la renta aplicable a los dividendos y participaciones que se paguen o abonen en cuenta a establecimientos permanentes en Colombia de sociedades extran</w:t>
      </w:r>
      <w:r w:rsidR="00C835E5" w:rsidRPr="00DA6D5C">
        <w:rPr>
          <w:rFonts w:ascii="Arial" w:hAnsi="Arial" w:cs="Arial"/>
          <w:sz w:val="22"/>
          <w:szCs w:val="18"/>
        </w:rPr>
        <w:t xml:space="preserve">jeras será del </w:t>
      </w:r>
      <w:proofErr w:type="gramStart"/>
      <w:r w:rsidR="00C835E5" w:rsidRPr="00DA6D5C">
        <w:rPr>
          <w:rFonts w:ascii="Arial" w:hAnsi="Arial" w:cs="Arial"/>
          <w:sz w:val="22"/>
          <w:szCs w:val="18"/>
        </w:rPr>
        <w:t xml:space="preserve">siete </w:t>
      </w:r>
      <w:r w:rsidRPr="00DA6D5C">
        <w:rPr>
          <w:rFonts w:ascii="Arial" w:hAnsi="Arial" w:cs="Arial"/>
          <w:sz w:val="22"/>
          <w:szCs w:val="18"/>
        </w:rPr>
        <w:t>punto</w:t>
      </w:r>
      <w:proofErr w:type="gramEnd"/>
      <w:r w:rsidRPr="00DA6D5C">
        <w:rPr>
          <w:rFonts w:ascii="Arial" w:hAnsi="Arial" w:cs="Arial"/>
          <w:sz w:val="22"/>
          <w:szCs w:val="18"/>
        </w:rPr>
        <w:t xml:space="preserve"> cinco por ciento (7,5%), cuando provengan de utilidades que hayan sido distribuidas a título de ingreso no constitutivo de renta ni ganancia ocasional.</w:t>
      </w:r>
    </w:p>
    <w:p w14:paraId="439C776B" w14:textId="77777777" w:rsidR="00C835E5" w:rsidRPr="00DA6D5C" w:rsidRDefault="00C835E5" w:rsidP="00FC45B1">
      <w:pPr>
        <w:pStyle w:val="NormalWeb"/>
        <w:tabs>
          <w:tab w:val="left" w:pos="8931"/>
        </w:tabs>
        <w:ind w:left="567" w:right="589"/>
        <w:jc w:val="both"/>
        <w:rPr>
          <w:rFonts w:ascii="Arial" w:hAnsi="Arial" w:cs="Arial"/>
          <w:sz w:val="22"/>
          <w:szCs w:val="18"/>
        </w:rPr>
      </w:pPr>
    </w:p>
    <w:p w14:paraId="6CEAEE1D" w14:textId="77777777" w:rsidR="00FC45B1" w:rsidRPr="00DA6D5C" w:rsidRDefault="00FC45B1" w:rsidP="00FC45B1">
      <w:pPr>
        <w:shd w:val="clear" w:color="auto" w:fill="FFFFFF"/>
        <w:spacing w:line="240" w:lineRule="auto"/>
        <w:textAlignment w:val="top"/>
        <w:outlineLvl w:val="1"/>
        <w:rPr>
          <w:rFonts w:cs="Arial"/>
          <w:color w:val="auto"/>
          <w:szCs w:val="22"/>
        </w:rPr>
      </w:pPr>
      <w:r w:rsidRPr="00DA6D5C">
        <w:rPr>
          <w:rFonts w:cs="Arial"/>
          <w:b/>
          <w:color w:val="auto"/>
          <w:szCs w:val="22"/>
        </w:rPr>
        <w:t>ARTÍCULO 95 (NUEVO).</w:t>
      </w:r>
      <w:r w:rsidRPr="00DA6D5C">
        <w:rPr>
          <w:rFonts w:cs="Arial"/>
          <w:color w:val="auto"/>
          <w:szCs w:val="22"/>
        </w:rPr>
        <w:t xml:space="preserve"> Adiciónese el artículo 258-1 al Estatuto Tributario, el cual quedará así: </w:t>
      </w:r>
    </w:p>
    <w:p w14:paraId="0BBDC90C" w14:textId="77777777" w:rsidR="00FC45B1" w:rsidRPr="00DA6D5C" w:rsidRDefault="00FC45B1" w:rsidP="00FC45B1">
      <w:pPr>
        <w:shd w:val="clear" w:color="auto" w:fill="FFFFFF"/>
        <w:spacing w:line="240" w:lineRule="auto"/>
        <w:textAlignment w:val="top"/>
        <w:outlineLvl w:val="1"/>
        <w:rPr>
          <w:rFonts w:cs="Arial"/>
          <w:color w:val="auto"/>
          <w:szCs w:val="22"/>
        </w:rPr>
      </w:pPr>
    </w:p>
    <w:p w14:paraId="0AD6843D" w14:textId="77777777" w:rsidR="00FC45B1" w:rsidRPr="00DA6D5C" w:rsidRDefault="00FC45B1" w:rsidP="00FC45B1">
      <w:pPr>
        <w:spacing w:line="240" w:lineRule="auto"/>
        <w:ind w:left="567" w:right="589"/>
        <w:rPr>
          <w:rFonts w:cs="Arial"/>
          <w:color w:val="auto"/>
          <w:szCs w:val="22"/>
        </w:rPr>
      </w:pPr>
      <w:r w:rsidRPr="00DA6D5C">
        <w:rPr>
          <w:rFonts w:cs="Arial"/>
          <w:b/>
          <w:color w:val="auto"/>
          <w:szCs w:val="22"/>
        </w:rPr>
        <w:t>ARTÍCULO 258-1. IMPUESTO SOBRE LAS VENTAS EN LA IMPORTACIÓN, FORMACIÓN, CONSTRUCCIÓN O ADQUISICIÓN DE ACTIVOS FIJOS REALES PRODUCTIVOS.</w:t>
      </w:r>
      <w:r w:rsidRPr="00DA6D5C">
        <w:rPr>
          <w:rFonts w:cs="Arial"/>
          <w:color w:val="auto"/>
          <w:szCs w:val="22"/>
        </w:rPr>
        <w:t xml:space="preserve"> Los responsables del impuesto sobre las ventas –IVA podrán descontar del impuesto sobre la renta a cargo, correspondiente al año en el que se efectúe su pago, o en cualquiera de los cinco (5) periodos gravables siguientes, el IVA pagado por la adquisición, construcción o formación e importación de activos fijos reales productivos, incluyendo el asociado a los servicios necesarios para ponerlos en condiciones de utilización. En el caso de los activos fijos reales productivos formados o construidos, el impuesto sobre las ventas podrá descontarse en el año gravable en que dicho activo se active y comience a depreciarse o amortizarse.</w:t>
      </w:r>
    </w:p>
    <w:p w14:paraId="629BD872"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rPr>
      </w:pPr>
    </w:p>
    <w:p w14:paraId="0FCB87C6" w14:textId="77777777" w:rsidR="00FC45B1" w:rsidRPr="00DA6D5C" w:rsidRDefault="00FC45B1" w:rsidP="00FC45B1">
      <w:pPr>
        <w:pStyle w:val="NormalWeb"/>
        <w:shd w:val="clear" w:color="auto" w:fill="FFFFFF"/>
        <w:ind w:left="567" w:right="616"/>
        <w:jc w:val="both"/>
        <w:textAlignment w:val="top"/>
        <w:rPr>
          <w:rFonts w:ascii="Arial" w:hAnsi="Arial" w:cs="Arial"/>
          <w:sz w:val="22"/>
          <w:szCs w:val="22"/>
        </w:rPr>
      </w:pPr>
      <w:r w:rsidRPr="00DA6D5C">
        <w:rPr>
          <w:rFonts w:ascii="Arial" w:hAnsi="Arial" w:cs="Arial"/>
          <w:sz w:val="22"/>
          <w:szCs w:val="22"/>
        </w:rPr>
        <w:t>Este descuento procederá también cuando los activos fijos reales productivos se hayan adquirido, construido o importado a través de contratos de arrendamiento financiero o leasing con opción irrevocable de compra. En este caso, el descuento procede en cabeza del arrendatario.</w:t>
      </w:r>
    </w:p>
    <w:p w14:paraId="0E248229" w14:textId="77777777" w:rsidR="00FC45B1" w:rsidRPr="00DA6D5C" w:rsidRDefault="00FC45B1" w:rsidP="00FC45B1">
      <w:pPr>
        <w:pStyle w:val="NormalWeb"/>
        <w:shd w:val="clear" w:color="auto" w:fill="FFFFFF"/>
        <w:ind w:left="567" w:right="616"/>
        <w:jc w:val="both"/>
        <w:textAlignment w:val="top"/>
        <w:rPr>
          <w:rFonts w:ascii="Arial" w:hAnsi="Arial" w:cs="Arial"/>
          <w:sz w:val="22"/>
          <w:szCs w:val="22"/>
        </w:rPr>
      </w:pPr>
    </w:p>
    <w:p w14:paraId="29A22075" w14:textId="77777777" w:rsidR="00FC45B1" w:rsidRPr="00DA6D5C" w:rsidRDefault="00FC45B1" w:rsidP="00FC45B1">
      <w:pPr>
        <w:pStyle w:val="NormalWeb"/>
        <w:shd w:val="clear" w:color="auto" w:fill="FFFFFF"/>
        <w:ind w:left="567" w:right="616"/>
        <w:jc w:val="both"/>
        <w:textAlignment w:val="top"/>
        <w:rPr>
          <w:rFonts w:ascii="Arial" w:hAnsi="Arial" w:cs="Arial"/>
          <w:sz w:val="22"/>
          <w:szCs w:val="22"/>
        </w:rPr>
      </w:pPr>
      <w:r w:rsidRPr="00DA6D5C">
        <w:rPr>
          <w:rFonts w:ascii="Arial" w:hAnsi="Arial" w:cs="Arial"/>
          <w:sz w:val="22"/>
          <w:szCs w:val="22"/>
        </w:rPr>
        <w:t xml:space="preserve">El IVA de que trata esta disposición no podrá tomarse simultáneamente como costo o gasto en el impuesto sobre la renta ni será descontable del impuesto sobre las ventas – IVA. </w:t>
      </w:r>
    </w:p>
    <w:p w14:paraId="4BC3FFDF" w14:textId="77777777" w:rsidR="00FC45B1" w:rsidRPr="00DA6D5C" w:rsidRDefault="00FC45B1" w:rsidP="00FC45B1">
      <w:pPr>
        <w:spacing w:line="240" w:lineRule="auto"/>
        <w:ind w:right="448"/>
        <w:rPr>
          <w:rFonts w:cs="Arial"/>
          <w:color w:val="auto"/>
          <w:szCs w:val="22"/>
        </w:rPr>
      </w:pPr>
    </w:p>
    <w:p w14:paraId="393BDFE9" w14:textId="77777777" w:rsidR="00FC45B1" w:rsidRPr="00DA6D5C" w:rsidRDefault="00FC45B1" w:rsidP="00FC45B1">
      <w:pPr>
        <w:shd w:val="clear" w:color="auto" w:fill="FFFFFF"/>
        <w:spacing w:line="240" w:lineRule="auto"/>
        <w:textAlignment w:val="top"/>
        <w:outlineLvl w:val="1"/>
        <w:rPr>
          <w:rFonts w:cs="Arial"/>
          <w:color w:val="auto"/>
          <w:szCs w:val="22"/>
        </w:rPr>
      </w:pPr>
      <w:r w:rsidRPr="00DA6D5C">
        <w:rPr>
          <w:rFonts w:cs="Arial"/>
          <w:b/>
          <w:color w:val="auto"/>
          <w:szCs w:val="22"/>
        </w:rPr>
        <w:t xml:space="preserve">ARTÍCULO 96 (NUEVO). </w:t>
      </w:r>
      <w:r w:rsidRPr="00DA6D5C">
        <w:rPr>
          <w:rFonts w:cs="Arial"/>
          <w:color w:val="auto"/>
          <w:szCs w:val="22"/>
        </w:rPr>
        <w:t>Adiciónese el artículo 303-1 al Estatuto Tributario, el cual quedará así:</w:t>
      </w:r>
    </w:p>
    <w:p w14:paraId="4909B593" w14:textId="77777777" w:rsidR="00FC45B1" w:rsidRPr="00DA6D5C" w:rsidRDefault="00FC45B1" w:rsidP="00FC45B1">
      <w:pPr>
        <w:shd w:val="clear" w:color="auto" w:fill="FFFFFF"/>
        <w:spacing w:line="240" w:lineRule="auto"/>
        <w:textAlignment w:val="top"/>
        <w:outlineLvl w:val="1"/>
        <w:rPr>
          <w:rFonts w:cs="Arial"/>
          <w:color w:val="auto"/>
          <w:szCs w:val="22"/>
        </w:rPr>
      </w:pPr>
    </w:p>
    <w:p w14:paraId="1487B0A1" w14:textId="77777777" w:rsidR="00FC45B1" w:rsidRPr="00DA6D5C" w:rsidRDefault="00FC45B1" w:rsidP="00FC45B1">
      <w:pPr>
        <w:shd w:val="clear" w:color="auto" w:fill="FFFFFF"/>
        <w:spacing w:line="240" w:lineRule="auto"/>
        <w:ind w:left="567" w:right="616"/>
        <w:textAlignment w:val="top"/>
        <w:outlineLvl w:val="1"/>
        <w:rPr>
          <w:rFonts w:cs="Arial"/>
          <w:color w:val="auto"/>
          <w:szCs w:val="22"/>
          <w:lang w:val="es-ES"/>
        </w:rPr>
      </w:pPr>
      <w:r w:rsidRPr="00DA6D5C">
        <w:rPr>
          <w:rFonts w:cs="Arial"/>
          <w:b/>
          <w:color w:val="auto"/>
          <w:szCs w:val="22"/>
        </w:rPr>
        <w:t xml:space="preserve">ARTÍCULO 303-1. GANANCIA OCASIONAL DERIVADA DE INDEMNIZACIONES POR CONCEPTO DE SEGUROS DE VIDA. </w:t>
      </w:r>
      <w:r w:rsidRPr="00DA6D5C">
        <w:rPr>
          <w:rFonts w:cs="Arial"/>
          <w:color w:val="auto"/>
          <w:szCs w:val="22"/>
          <w:lang w:val="es-ES"/>
        </w:rPr>
        <w:t xml:space="preserve">A partir del año gravable 2019, las indemnizaciones por seguros de vida, incluyendo el componente de ahorro, estarán gravadas con la tarifa aplicable a las ganancias ocasionales, en el monto que supere doce mil quinientas (12.500) UVT. </w:t>
      </w:r>
    </w:p>
    <w:p w14:paraId="348FDD5E" w14:textId="77777777" w:rsidR="00FC45B1" w:rsidRPr="00DA6D5C" w:rsidRDefault="00FC45B1" w:rsidP="00FC45B1">
      <w:pPr>
        <w:spacing w:line="240" w:lineRule="auto"/>
        <w:ind w:right="448"/>
        <w:rPr>
          <w:rFonts w:cs="Arial"/>
          <w:color w:val="auto"/>
          <w:szCs w:val="22"/>
        </w:rPr>
      </w:pPr>
    </w:p>
    <w:p w14:paraId="0E2C2090" w14:textId="77777777" w:rsidR="00FC45B1" w:rsidRPr="00DA6D5C" w:rsidRDefault="00FC45B1" w:rsidP="00FC45B1">
      <w:pPr>
        <w:spacing w:line="240" w:lineRule="auto"/>
        <w:ind w:right="448"/>
        <w:rPr>
          <w:rFonts w:cs="Arial"/>
          <w:color w:val="auto"/>
          <w:szCs w:val="22"/>
        </w:rPr>
      </w:pPr>
      <w:r w:rsidRPr="00DA6D5C">
        <w:rPr>
          <w:rFonts w:cs="Arial"/>
          <w:b/>
          <w:color w:val="auto"/>
          <w:szCs w:val="22"/>
        </w:rPr>
        <w:t>ARTÍCULO 97 (NUEVO).</w:t>
      </w:r>
      <w:r w:rsidRPr="00DA6D5C">
        <w:rPr>
          <w:rFonts w:cs="Arial"/>
          <w:color w:val="auto"/>
          <w:szCs w:val="22"/>
        </w:rPr>
        <w:t xml:space="preserve"> Adiciónese un parágrafo al artículo 401 del Estatuto Tributario, el cual quedará así:</w:t>
      </w:r>
    </w:p>
    <w:p w14:paraId="4DE9FDBE" w14:textId="77777777" w:rsidR="00FC45B1" w:rsidRPr="00DA6D5C" w:rsidRDefault="00FC45B1" w:rsidP="00FC45B1">
      <w:pPr>
        <w:spacing w:line="240" w:lineRule="auto"/>
        <w:ind w:right="448"/>
        <w:rPr>
          <w:rFonts w:cs="Arial"/>
          <w:color w:val="auto"/>
          <w:szCs w:val="22"/>
        </w:rPr>
      </w:pPr>
    </w:p>
    <w:p w14:paraId="24B83C2A" w14:textId="77777777" w:rsidR="00FC45B1" w:rsidRPr="00DA6D5C" w:rsidRDefault="00FC45B1" w:rsidP="00FC45B1">
      <w:pPr>
        <w:spacing w:line="240" w:lineRule="auto"/>
        <w:ind w:left="567" w:right="589"/>
        <w:rPr>
          <w:rFonts w:cs="Arial"/>
          <w:color w:val="auto"/>
          <w:szCs w:val="22"/>
        </w:rPr>
      </w:pPr>
      <w:r w:rsidRPr="00DA6D5C">
        <w:rPr>
          <w:rFonts w:cs="Arial"/>
          <w:b/>
          <w:color w:val="auto"/>
          <w:szCs w:val="22"/>
        </w:rPr>
        <w:t>PARÁGRAFO.</w:t>
      </w:r>
      <w:r w:rsidRPr="00DA6D5C">
        <w:rPr>
          <w:rFonts w:cs="Arial"/>
          <w:color w:val="auto"/>
          <w:szCs w:val="22"/>
        </w:rPr>
        <w:t xml:space="preserve"> Cuando el comprador de un bien inmueble sea una persona jurídica o una sociedad de hecho, la retención en la fuente a título del impuesto sobre la renta constituye un requisito previo para el otorgamiento de la escritura pública o la transferencia de derechos o cuotas representativas de bienes inmuebles. </w:t>
      </w:r>
    </w:p>
    <w:p w14:paraId="4AE8DE70" w14:textId="77777777" w:rsidR="00FC45B1" w:rsidRPr="00DA6D5C" w:rsidRDefault="00FC45B1" w:rsidP="00FC45B1">
      <w:pPr>
        <w:spacing w:line="240" w:lineRule="auto"/>
        <w:ind w:left="567" w:right="589"/>
        <w:rPr>
          <w:rFonts w:cs="Arial"/>
          <w:color w:val="auto"/>
          <w:szCs w:val="22"/>
        </w:rPr>
      </w:pPr>
    </w:p>
    <w:p w14:paraId="62AA5DF4" w14:textId="77777777" w:rsidR="00FC45B1" w:rsidRPr="00DA6D5C" w:rsidRDefault="00FC45B1" w:rsidP="00FC45B1">
      <w:pPr>
        <w:spacing w:line="240" w:lineRule="auto"/>
        <w:ind w:left="567" w:right="589"/>
        <w:rPr>
          <w:rFonts w:cs="Arial"/>
          <w:color w:val="auto"/>
          <w:szCs w:val="22"/>
        </w:rPr>
      </w:pPr>
      <w:r w:rsidRPr="00DA6D5C">
        <w:rPr>
          <w:rFonts w:cs="Arial"/>
          <w:color w:val="auto"/>
          <w:szCs w:val="22"/>
        </w:rPr>
        <w:t xml:space="preserve">Para estos efectos, la persona jurídica o sociedad de hecho pagará la retención en la fuente mediante recibo oficial de pago y, posteriormente, imputará dicho pago a la declaración de retención en la fuente correspondiente, de tal forma que el notario o la sociedad administradora de la fiducia o fondo, según el caso, pueda verificar el pago como requisito previo al otorgamiento de la escritura pública o la transferencia de derechos o cuotas. </w:t>
      </w:r>
    </w:p>
    <w:p w14:paraId="3CE34FBA" w14:textId="77777777" w:rsidR="00FC45B1" w:rsidRPr="00DA6D5C" w:rsidRDefault="00FC45B1" w:rsidP="00FC45B1">
      <w:pPr>
        <w:spacing w:line="240" w:lineRule="auto"/>
        <w:ind w:right="448"/>
        <w:rPr>
          <w:rFonts w:cs="Arial"/>
          <w:color w:val="auto"/>
          <w:szCs w:val="22"/>
        </w:rPr>
      </w:pPr>
    </w:p>
    <w:p w14:paraId="77767699" w14:textId="77777777" w:rsidR="00FC45B1" w:rsidRPr="00DA6D5C" w:rsidRDefault="00FC45B1" w:rsidP="00FC45B1">
      <w:pPr>
        <w:spacing w:line="240" w:lineRule="auto"/>
        <w:ind w:right="448"/>
        <w:rPr>
          <w:rFonts w:cs="Arial"/>
          <w:color w:val="auto"/>
          <w:szCs w:val="22"/>
        </w:rPr>
      </w:pPr>
      <w:r w:rsidRPr="00DA6D5C">
        <w:rPr>
          <w:rFonts w:cs="Arial"/>
          <w:b/>
          <w:color w:val="auto"/>
          <w:szCs w:val="22"/>
        </w:rPr>
        <w:t>ARTÍCULO 98 (NUEVO).</w:t>
      </w:r>
      <w:r w:rsidRPr="00DA6D5C">
        <w:rPr>
          <w:rFonts w:cs="Arial"/>
          <w:color w:val="auto"/>
          <w:szCs w:val="22"/>
        </w:rPr>
        <w:t xml:space="preserve"> Adiciónese el artículo 574-1 al Estatuto Tributario, el cual quedará así:</w:t>
      </w:r>
    </w:p>
    <w:p w14:paraId="16B0B83B" w14:textId="77777777" w:rsidR="00FC45B1" w:rsidRPr="00DA6D5C" w:rsidRDefault="00FC45B1" w:rsidP="00FC45B1">
      <w:pPr>
        <w:spacing w:line="240" w:lineRule="auto"/>
        <w:ind w:right="448"/>
        <w:rPr>
          <w:rFonts w:cs="Arial"/>
          <w:color w:val="auto"/>
          <w:szCs w:val="22"/>
        </w:rPr>
      </w:pPr>
    </w:p>
    <w:p w14:paraId="14987199" w14:textId="77777777" w:rsidR="00FC45B1" w:rsidRPr="00DA6D5C" w:rsidRDefault="00FC45B1" w:rsidP="00FC45B1">
      <w:pPr>
        <w:spacing w:line="240" w:lineRule="auto"/>
        <w:ind w:left="567" w:right="448"/>
        <w:rPr>
          <w:rFonts w:cs="Arial"/>
          <w:color w:val="auto"/>
          <w:szCs w:val="22"/>
        </w:rPr>
      </w:pPr>
      <w:r w:rsidRPr="00DA6D5C">
        <w:rPr>
          <w:rFonts w:cs="Arial"/>
          <w:b/>
          <w:color w:val="auto"/>
          <w:szCs w:val="22"/>
        </w:rPr>
        <w:t>ARTÍCULO 574-1. ANEXO DE OTRAS DEDUCCIONES A LA DECLARACIÓN DEL IMPUESTO SOBRE LA RENTA Y COMPLEMENTARIOS.</w:t>
      </w:r>
      <w:r w:rsidRPr="00DA6D5C">
        <w:rPr>
          <w:rFonts w:cs="Arial"/>
          <w:color w:val="auto"/>
          <w:szCs w:val="22"/>
        </w:rPr>
        <w:t xml:space="preserve"> Los contribuyentes declarantes del impuesto sobre la renta y complementarios, mediante formulario diseñado por la Administración Tributaria y que deberá ser diligenciado por contador o revisor fiscal, deberán relacionar y detallar el renglón de otras deducciones del formulario de declaración del impuesto sobre la renta y complementarios. La Dirección de Impuestos y Aduanas Nacionales -DIAN mediante resolución reglamentará lo dispuesto en este artículo.</w:t>
      </w:r>
    </w:p>
    <w:p w14:paraId="374ABCF8" w14:textId="77777777" w:rsidR="00FC45B1" w:rsidRPr="00DA6D5C" w:rsidRDefault="00FC45B1" w:rsidP="00FC45B1">
      <w:pPr>
        <w:spacing w:line="240" w:lineRule="auto"/>
        <w:ind w:right="448"/>
        <w:rPr>
          <w:rFonts w:cs="Arial"/>
          <w:color w:val="auto"/>
          <w:szCs w:val="22"/>
        </w:rPr>
      </w:pPr>
    </w:p>
    <w:p w14:paraId="49404D63" w14:textId="77777777" w:rsidR="00FC45B1" w:rsidRPr="00DA6D5C" w:rsidRDefault="00FC45B1" w:rsidP="00FC45B1">
      <w:pPr>
        <w:spacing w:line="240" w:lineRule="auto"/>
        <w:ind w:right="22"/>
        <w:rPr>
          <w:rFonts w:cs="Arial"/>
          <w:color w:val="auto"/>
          <w:szCs w:val="22"/>
        </w:rPr>
      </w:pPr>
      <w:r w:rsidRPr="00DA6D5C">
        <w:rPr>
          <w:rFonts w:cs="Arial"/>
          <w:b/>
          <w:color w:val="auto"/>
          <w:szCs w:val="22"/>
        </w:rPr>
        <w:t>ARTÍCULO 99 (NUEVO).</w:t>
      </w:r>
      <w:r w:rsidRPr="00DA6D5C">
        <w:rPr>
          <w:rFonts w:cs="Arial"/>
          <w:color w:val="auto"/>
          <w:szCs w:val="22"/>
        </w:rPr>
        <w:t xml:space="preserve"> Adiciónese el numeral 30 al artículo 879 del Estatuto Tributario, el cual quedará así:</w:t>
      </w:r>
    </w:p>
    <w:p w14:paraId="42E599E5" w14:textId="77777777" w:rsidR="00FC45B1" w:rsidRPr="00DA6D5C" w:rsidRDefault="00FC45B1" w:rsidP="00FC45B1">
      <w:pPr>
        <w:spacing w:line="240" w:lineRule="auto"/>
        <w:ind w:right="448"/>
        <w:rPr>
          <w:rFonts w:cs="Arial"/>
          <w:color w:val="auto"/>
          <w:szCs w:val="22"/>
        </w:rPr>
      </w:pPr>
    </w:p>
    <w:p w14:paraId="7D4DB23D" w14:textId="77777777" w:rsidR="00FC45B1" w:rsidRPr="00DA6D5C" w:rsidRDefault="00FC45B1" w:rsidP="00FC45B1">
      <w:pPr>
        <w:spacing w:line="240" w:lineRule="auto"/>
        <w:ind w:left="567" w:right="448"/>
        <w:rPr>
          <w:rFonts w:cs="Arial"/>
          <w:color w:val="auto"/>
          <w:szCs w:val="22"/>
        </w:rPr>
      </w:pPr>
      <w:r w:rsidRPr="00DA6D5C">
        <w:rPr>
          <w:rFonts w:cs="Arial"/>
          <w:color w:val="auto"/>
          <w:szCs w:val="22"/>
        </w:rPr>
        <w:t xml:space="preserve">30. La afectación de las cuentas de depósito en el Banco de la República que se origine en el retiro de efectivo en el Banco de la República. </w:t>
      </w:r>
    </w:p>
    <w:p w14:paraId="28BBDC60" w14:textId="77777777" w:rsidR="00FC45B1" w:rsidRPr="00DA6D5C" w:rsidRDefault="00FC45B1" w:rsidP="00FC45B1">
      <w:pPr>
        <w:spacing w:line="240" w:lineRule="auto"/>
        <w:ind w:right="448"/>
        <w:rPr>
          <w:rFonts w:cs="Arial"/>
          <w:color w:val="auto"/>
          <w:szCs w:val="22"/>
        </w:rPr>
      </w:pPr>
    </w:p>
    <w:p w14:paraId="4A021F6C" w14:textId="77777777" w:rsidR="00FC45B1" w:rsidRPr="00DA6D5C" w:rsidRDefault="00FC45B1" w:rsidP="00FC45B1">
      <w:pPr>
        <w:pStyle w:val="Body"/>
        <w:jc w:val="both"/>
        <w:rPr>
          <w:rFonts w:ascii="Arial" w:hAnsi="Arial" w:cs="Arial"/>
          <w:color w:val="auto"/>
          <w:sz w:val="22"/>
          <w:szCs w:val="22"/>
        </w:rPr>
      </w:pPr>
      <w:r w:rsidRPr="00DA6D5C">
        <w:rPr>
          <w:rFonts w:ascii="Arial" w:hAnsi="Arial" w:cs="Arial"/>
          <w:b/>
          <w:color w:val="auto"/>
          <w:sz w:val="22"/>
          <w:szCs w:val="22"/>
        </w:rPr>
        <w:t>ARTÍCULO</w:t>
      </w:r>
      <w:r w:rsidRPr="00DA6D5C">
        <w:rPr>
          <w:rFonts w:ascii="Arial" w:eastAsiaTheme="minorEastAsia" w:hAnsi="Arial" w:cs="Arial"/>
          <w:b/>
          <w:color w:val="auto"/>
          <w:sz w:val="22"/>
          <w:szCs w:val="22"/>
          <w:bdr w:val="none" w:sz="0" w:space="0" w:color="auto"/>
        </w:rPr>
        <w:t xml:space="preserve"> 100 (NUEVO).</w:t>
      </w:r>
      <w:r w:rsidRPr="00DA6D5C">
        <w:rPr>
          <w:rFonts w:ascii="Arial" w:hAnsi="Arial" w:cs="Arial"/>
          <w:color w:val="auto"/>
          <w:sz w:val="22"/>
          <w:szCs w:val="22"/>
        </w:rPr>
        <w:t xml:space="preserve"> Adiciónese un pará</w:t>
      </w:r>
      <w:r w:rsidRPr="00DA6D5C">
        <w:rPr>
          <w:rFonts w:ascii="Arial" w:hAnsi="Arial" w:cs="Arial"/>
          <w:color w:val="auto"/>
          <w:sz w:val="22"/>
          <w:szCs w:val="22"/>
          <w:lang w:val="it-IT"/>
        </w:rPr>
        <w:t>grafo 5 al art</w:t>
      </w:r>
      <w:proofErr w:type="spellStart"/>
      <w:r w:rsidRPr="00DA6D5C">
        <w:rPr>
          <w:rFonts w:ascii="Arial" w:hAnsi="Arial" w:cs="Arial"/>
          <w:color w:val="auto"/>
          <w:sz w:val="22"/>
          <w:szCs w:val="22"/>
        </w:rPr>
        <w:t>ículo</w:t>
      </w:r>
      <w:proofErr w:type="spellEnd"/>
      <w:r w:rsidRPr="00DA6D5C">
        <w:rPr>
          <w:rFonts w:ascii="Arial" w:hAnsi="Arial" w:cs="Arial"/>
          <w:color w:val="auto"/>
          <w:sz w:val="22"/>
          <w:szCs w:val="22"/>
        </w:rPr>
        <w:t xml:space="preserve"> 855 del Estatuto Tributario, el cual quedará así: </w:t>
      </w:r>
    </w:p>
    <w:p w14:paraId="4E7C5630" w14:textId="77777777" w:rsidR="00FC45B1" w:rsidRPr="00DA6D5C" w:rsidRDefault="00FC45B1" w:rsidP="00FC45B1">
      <w:pPr>
        <w:pStyle w:val="Body"/>
        <w:jc w:val="both"/>
        <w:rPr>
          <w:rFonts w:ascii="Arial" w:hAnsi="Arial" w:cs="Arial"/>
          <w:color w:val="auto"/>
          <w:sz w:val="22"/>
          <w:szCs w:val="22"/>
        </w:rPr>
      </w:pPr>
      <w:r w:rsidRPr="00DA6D5C">
        <w:rPr>
          <w:rFonts w:ascii="Arial" w:hAnsi="Arial" w:cs="Arial"/>
          <w:color w:val="auto"/>
          <w:sz w:val="22"/>
          <w:szCs w:val="22"/>
        </w:rPr>
        <w:t xml:space="preserve"> </w:t>
      </w:r>
    </w:p>
    <w:p w14:paraId="1303551E" w14:textId="77777777" w:rsidR="00FC45B1" w:rsidRPr="00DA6D5C" w:rsidRDefault="00FC45B1" w:rsidP="00FC45B1">
      <w:pPr>
        <w:pStyle w:val="Body"/>
        <w:ind w:left="567" w:right="731"/>
        <w:jc w:val="both"/>
        <w:rPr>
          <w:rFonts w:ascii="Arial" w:hAnsi="Arial" w:cs="Arial"/>
          <w:color w:val="auto"/>
          <w:sz w:val="22"/>
          <w:szCs w:val="22"/>
        </w:rPr>
      </w:pPr>
      <w:r w:rsidRPr="00DA6D5C">
        <w:rPr>
          <w:rFonts w:ascii="Arial" w:eastAsiaTheme="minorEastAsia" w:hAnsi="Arial" w:cs="Arial"/>
          <w:b/>
          <w:color w:val="auto"/>
          <w:sz w:val="22"/>
          <w:szCs w:val="22"/>
          <w:bdr w:val="none" w:sz="0" w:space="0" w:color="auto"/>
        </w:rPr>
        <w:t>PARÁGRAFO 5.</w:t>
      </w:r>
      <w:r w:rsidRPr="00DA6D5C">
        <w:rPr>
          <w:rFonts w:ascii="Arial" w:hAnsi="Arial" w:cs="Arial"/>
          <w:color w:val="auto"/>
          <w:sz w:val="22"/>
          <w:szCs w:val="22"/>
        </w:rPr>
        <w:t xml:space="preserve"> La Dirección de Impuestos y Aduanas Nacionales –DIAN podrá devolver, de forma automática, los saldos a favor originados en el impuesto sobre la renta y sobre las ventas.</w:t>
      </w:r>
    </w:p>
    <w:p w14:paraId="01E52609" w14:textId="77777777" w:rsidR="00FC45B1" w:rsidRPr="00DA6D5C" w:rsidRDefault="00FC45B1" w:rsidP="00FC45B1">
      <w:pPr>
        <w:pStyle w:val="Body"/>
        <w:ind w:left="567" w:right="731"/>
        <w:jc w:val="both"/>
        <w:rPr>
          <w:rFonts w:ascii="Arial" w:hAnsi="Arial" w:cs="Arial"/>
          <w:color w:val="auto"/>
          <w:sz w:val="22"/>
          <w:szCs w:val="22"/>
        </w:rPr>
      </w:pPr>
    </w:p>
    <w:p w14:paraId="4EF0DB58" w14:textId="77777777" w:rsidR="00FC45B1" w:rsidRPr="00DA6D5C" w:rsidRDefault="00FC45B1" w:rsidP="00FC45B1">
      <w:pPr>
        <w:pStyle w:val="Body"/>
        <w:ind w:left="567" w:right="731"/>
        <w:jc w:val="both"/>
        <w:rPr>
          <w:rFonts w:ascii="Arial" w:hAnsi="Arial" w:cs="Arial"/>
          <w:color w:val="auto"/>
          <w:sz w:val="22"/>
          <w:szCs w:val="22"/>
        </w:rPr>
      </w:pPr>
      <w:r w:rsidRPr="00DA6D5C">
        <w:rPr>
          <w:rFonts w:ascii="Arial" w:hAnsi="Arial" w:cs="Arial"/>
          <w:color w:val="auto"/>
          <w:sz w:val="22"/>
          <w:szCs w:val="22"/>
        </w:rPr>
        <w:t xml:space="preserve">El mecanismo de devolución automática de saldos a favor aplica para los contribuyentes y responsables que: </w:t>
      </w:r>
    </w:p>
    <w:p w14:paraId="091BA208" w14:textId="77777777" w:rsidR="00FC45B1" w:rsidRPr="00DA6D5C" w:rsidRDefault="00FC45B1" w:rsidP="00FC45B1">
      <w:pPr>
        <w:pStyle w:val="Body"/>
        <w:ind w:left="567" w:right="731"/>
        <w:jc w:val="both"/>
        <w:rPr>
          <w:rFonts w:ascii="Arial" w:hAnsi="Arial" w:cs="Arial"/>
          <w:color w:val="auto"/>
          <w:sz w:val="22"/>
          <w:szCs w:val="22"/>
        </w:rPr>
      </w:pPr>
    </w:p>
    <w:p w14:paraId="25CC5558" w14:textId="77777777" w:rsidR="00A77461" w:rsidRPr="00DA6D5C" w:rsidRDefault="00A77461" w:rsidP="00A77461">
      <w:pPr>
        <w:pStyle w:val="Body"/>
        <w:ind w:left="567" w:right="731"/>
        <w:jc w:val="both"/>
        <w:rPr>
          <w:rFonts w:ascii="Arial" w:hAnsi="Arial" w:cs="Arial"/>
          <w:color w:val="auto"/>
          <w:sz w:val="22"/>
          <w:szCs w:val="22"/>
        </w:rPr>
      </w:pPr>
      <w:r w:rsidRPr="00DA6D5C">
        <w:rPr>
          <w:rFonts w:ascii="Arial" w:hAnsi="Arial" w:cs="Arial"/>
          <w:color w:val="auto"/>
          <w:sz w:val="22"/>
          <w:szCs w:val="22"/>
        </w:rPr>
        <w:t xml:space="preserve">a. </w:t>
      </w:r>
      <w:r w:rsidR="00FC45B1" w:rsidRPr="00DA6D5C">
        <w:rPr>
          <w:rFonts w:ascii="Arial" w:hAnsi="Arial" w:cs="Arial"/>
          <w:color w:val="auto"/>
          <w:sz w:val="22"/>
          <w:szCs w:val="22"/>
        </w:rPr>
        <w:t>No representen un riesgo alto de conformidad con el sistema de análisis de riesgo de la Dirección de Impuestos y Aduanas Nacionales –DIAN;</w:t>
      </w:r>
    </w:p>
    <w:p w14:paraId="422A0FC3" w14:textId="77777777" w:rsidR="00A77461" w:rsidRPr="00DA6D5C" w:rsidRDefault="00A77461" w:rsidP="00A77461">
      <w:pPr>
        <w:pStyle w:val="Body"/>
        <w:ind w:left="567" w:right="731"/>
        <w:jc w:val="both"/>
        <w:rPr>
          <w:rFonts w:ascii="Arial" w:hAnsi="Arial" w:cs="Arial"/>
          <w:color w:val="auto"/>
          <w:sz w:val="22"/>
          <w:szCs w:val="22"/>
        </w:rPr>
      </w:pPr>
    </w:p>
    <w:p w14:paraId="6908B33F" w14:textId="014A6263" w:rsidR="00FC45B1" w:rsidRPr="00DA6D5C" w:rsidRDefault="00A77461" w:rsidP="00A77461">
      <w:pPr>
        <w:pStyle w:val="Body"/>
        <w:ind w:left="567" w:right="731"/>
        <w:jc w:val="both"/>
        <w:rPr>
          <w:rFonts w:ascii="Arial" w:hAnsi="Arial" w:cs="Arial"/>
          <w:color w:val="auto"/>
          <w:sz w:val="22"/>
          <w:szCs w:val="22"/>
        </w:rPr>
      </w:pPr>
      <w:r w:rsidRPr="00DA6D5C">
        <w:rPr>
          <w:rFonts w:ascii="Arial" w:hAnsi="Arial" w:cs="Arial"/>
          <w:color w:val="auto"/>
          <w:sz w:val="22"/>
          <w:szCs w:val="22"/>
        </w:rPr>
        <w:t xml:space="preserve">b. </w:t>
      </w:r>
      <w:r w:rsidR="00FC45B1" w:rsidRPr="00DA6D5C">
        <w:rPr>
          <w:rFonts w:ascii="Arial" w:hAnsi="Arial" w:cs="Arial"/>
          <w:color w:val="auto"/>
          <w:sz w:val="22"/>
          <w:szCs w:val="22"/>
        </w:rPr>
        <w:t>Más del ochenta y cinco por ciento (85%) de sus proveedores, que le generan derecho a costos o gastos y/o impuestos sobre las ventas descontables, emitan sus facturas mediante el mecanismo de factura electrónica.</w:t>
      </w:r>
    </w:p>
    <w:p w14:paraId="0DD17505" w14:textId="77777777" w:rsidR="00FC45B1" w:rsidRPr="00DA6D5C" w:rsidRDefault="00FC45B1" w:rsidP="00FC45B1">
      <w:pPr>
        <w:pStyle w:val="Body"/>
        <w:ind w:left="567" w:right="731"/>
        <w:jc w:val="both"/>
        <w:rPr>
          <w:rFonts w:ascii="Arial" w:hAnsi="Arial" w:cs="Arial"/>
          <w:color w:val="auto"/>
          <w:sz w:val="22"/>
          <w:szCs w:val="22"/>
        </w:rPr>
      </w:pPr>
    </w:p>
    <w:p w14:paraId="37830155" w14:textId="77777777" w:rsidR="00FC45B1" w:rsidRPr="00DA6D5C" w:rsidRDefault="00FC45B1" w:rsidP="00FC45B1">
      <w:pPr>
        <w:pStyle w:val="Body"/>
        <w:ind w:left="567" w:right="731"/>
        <w:jc w:val="both"/>
        <w:rPr>
          <w:rFonts w:ascii="Arial" w:hAnsi="Arial" w:cs="Arial"/>
          <w:color w:val="auto"/>
          <w:sz w:val="22"/>
          <w:szCs w:val="22"/>
        </w:rPr>
      </w:pPr>
      <w:r w:rsidRPr="00DA6D5C">
        <w:rPr>
          <w:rFonts w:ascii="Arial" w:hAnsi="Arial" w:cs="Arial"/>
          <w:color w:val="auto"/>
          <w:sz w:val="22"/>
          <w:szCs w:val="22"/>
        </w:rPr>
        <w:t xml:space="preserve">El Gobierno nacional reglamentará el mecanismo de devolución automática. </w:t>
      </w:r>
    </w:p>
    <w:p w14:paraId="37D6DC6B" w14:textId="77777777" w:rsidR="00FC45B1" w:rsidRPr="00DA6D5C" w:rsidRDefault="00FC45B1" w:rsidP="00FC45B1">
      <w:pPr>
        <w:tabs>
          <w:tab w:val="left" w:pos="8931"/>
        </w:tabs>
        <w:spacing w:line="240" w:lineRule="auto"/>
        <w:ind w:right="448"/>
        <w:rPr>
          <w:rFonts w:cs="Arial"/>
          <w:color w:val="auto"/>
          <w:szCs w:val="22"/>
        </w:rPr>
      </w:pPr>
    </w:p>
    <w:p w14:paraId="48D2B3BC" w14:textId="77777777" w:rsidR="00FC45B1" w:rsidRPr="00DA6D5C" w:rsidRDefault="00FC45B1" w:rsidP="00FC45B1">
      <w:pPr>
        <w:tabs>
          <w:tab w:val="left" w:pos="8931"/>
        </w:tabs>
        <w:spacing w:line="240" w:lineRule="auto"/>
        <w:ind w:right="448"/>
        <w:rPr>
          <w:rFonts w:cs="Arial"/>
          <w:color w:val="auto"/>
          <w:szCs w:val="22"/>
        </w:rPr>
      </w:pPr>
      <w:r w:rsidRPr="00DA6D5C">
        <w:rPr>
          <w:rFonts w:cs="Arial"/>
          <w:b/>
          <w:color w:val="auto"/>
          <w:szCs w:val="22"/>
        </w:rPr>
        <w:t>ARTÍCULO 101 (NUEVO).</w:t>
      </w:r>
      <w:r w:rsidRPr="00DA6D5C">
        <w:rPr>
          <w:rFonts w:cs="Arial"/>
          <w:color w:val="auto"/>
          <w:szCs w:val="22"/>
        </w:rPr>
        <w:t xml:space="preserve"> Adiciónese el artículo 869-3 al Estatuto Tributario, el cual quedará así:</w:t>
      </w:r>
    </w:p>
    <w:p w14:paraId="56461C58" w14:textId="77777777" w:rsidR="00FC45B1" w:rsidRPr="00DA6D5C" w:rsidRDefault="00FC45B1" w:rsidP="00FC45B1">
      <w:pPr>
        <w:spacing w:line="240" w:lineRule="auto"/>
        <w:rPr>
          <w:rFonts w:cs="Arial"/>
          <w:color w:val="auto"/>
          <w:szCs w:val="22"/>
        </w:rPr>
      </w:pPr>
    </w:p>
    <w:p w14:paraId="5ABA4F22" w14:textId="77777777" w:rsidR="00FC45B1" w:rsidRPr="00DA6D5C" w:rsidRDefault="00FC45B1" w:rsidP="00FC45B1">
      <w:pPr>
        <w:pBdr>
          <w:top w:val="nil"/>
          <w:left w:val="nil"/>
          <w:bottom w:val="nil"/>
          <w:right w:val="nil"/>
          <w:between w:val="nil"/>
          <w:bar w:val="nil"/>
        </w:pBdr>
        <w:spacing w:line="240" w:lineRule="auto"/>
        <w:ind w:left="567" w:right="758"/>
        <w:rPr>
          <w:rFonts w:eastAsia="Arial Unicode MS" w:cs="Arial"/>
          <w:color w:val="auto"/>
          <w:u w:color="000000"/>
          <w:bdr w:val="nil"/>
        </w:rPr>
      </w:pPr>
      <w:r w:rsidRPr="00DA6D5C">
        <w:rPr>
          <w:rFonts w:cs="Arial"/>
          <w:b/>
          <w:color w:val="auto"/>
          <w:szCs w:val="22"/>
        </w:rPr>
        <w:t xml:space="preserve">ARTÍCULO 869-3. PROCEDIMIENTO DE MUTUO ACUERDO. </w:t>
      </w:r>
      <w:r w:rsidRPr="00DA6D5C">
        <w:rPr>
          <w:rFonts w:eastAsia="Arial Unicode MS" w:cs="Arial"/>
          <w:color w:val="auto"/>
          <w:u w:color="000000"/>
          <w:bdr w:val="nil"/>
        </w:rPr>
        <w:t xml:space="preserve">Los contribuyentes podrán solicitar asistencia para el Procedimiento de Mutuo Acuerdo -MAP regulado en los convenios de doble </w:t>
      </w:r>
      <w:proofErr w:type="spellStart"/>
      <w:r w:rsidRPr="00DA6D5C">
        <w:rPr>
          <w:rFonts w:eastAsia="Arial Unicode MS" w:cs="Arial"/>
          <w:color w:val="auto"/>
          <w:u w:color="000000"/>
          <w:bdr w:val="nil"/>
        </w:rPr>
        <w:t>imposició</w:t>
      </w:r>
      <w:proofErr w:type="spellEnd"/>
      <w:r w:rsidRPr="00DA6D5C">
        <w:rPr>
          <w:rFonts w:eastAsia="Arial Unicode MS" w:cs="Arial"/>
          <w:color w:val="auto"/>
          <w:u w:color="000000"/>
          <w:bdr w:val="nil"/>
          <w:lang w:val="it-IT"/>
        </w:rPr>
        <w:t>n suscritos por Colombia a trav</w:t>
      </w:r>
      <w:r w:rsidRPr="00DA6D5C">
        <w:rPr>
          <w:rFonts w:eastAsia="Arial Unicode MS" w:cs="Arial"/>
          <w:color w:val="auto"/>
          <w:u w:color="000000"/>
          <w:bdr w:val="nil"/>
          <w:lang w:val="fr-FR"/>
        </w:rPr>
        <w:t>é</w:t>
      </w:r>
      <w:r w:rsidRPr="00DA6D5C">
        <w:rPr>
          <w:rFonts w:eastAsia="Arial Unicode MS" w:cs="Arial"/>
          <w:color w:val="auto"/>
          <w:u w:color="000000"/>
          <w:bdr w:val="nil"/>
        </w:rPr>
        <w:t xml:space="preserve">s de la presentación de una solicitud formal ante la Dirección de Impuestos y Aduanas Nacionales -DIAN. El contenido de la solicitud, así como los detalles del procedimiento, serán </w:t>
      </w:r>
      <w:proofErr w:type="spellStart"/>
      <w:r w:rsidRPr="00DA6D5C">
        <w:rPr>
          <w:rFonts w:eastAsia="Arial Unicode MS" w:cs="Arial"/>
          <w:color w:val="auto"/>
          <w:u w:color="000000"/>
          <w:bdr w:val="nil"/>
        </w:rPr>
        <w:t>aqu</w:t>
      </w:r>
      <w:proofErr w:type="spellEnd"/>
      <w:r w:rsidRPr="00DA6D5C">
        <w:rPr>
          <w:rFonts w:eastAsia="Arial Unicode MS" w:cs="Arial"/>
          <w:color w:val="auto"/>
          <w:u w:color="000000"/>
          <w:bdr w:val="nil"/>
          <w:lang w:val="fr-FR"/>
        </w:rPr>
        <w:t>é</w:t>
      </w:r>
      <w:proofErr w:type="spellStart"/>
      <w:r w:rsidRPr="00DA6D5C">
        <w:rPr>
          <w:rFonts w:eastAsia="Arial Unicode MS" w:cs="Arial"/>
          <w:color w:val="auto"/>
          <w:u w:color="000000"/>
          <w:bdr w:val="nil"/>
        </w:rPr>
        <w:t>llos</w:t>
      </w:r>
      <w:proofErr w:type="spellEnd"/>
      <w:r w:rsidRPr="00DA6D5C">
        <w:rPr>
          <w:rFonts w:eastAsia="Arial Unicode MS" w:cs="Arial"/>
          <w:color w:val="auto"/>
          <w:u w:color="000000"/>
          <w:bdr w:val="nil"/>
        </w:rPr>
        <w:t xml:space="preserve"> que disponga la Dirección de Impuestos y Aduanas Nacionales -DIAN mediante resoluci</w:t>
      </w:r>
      <w:r w:rsidRPr="00DA6D5C">
        <w:rPr>
          <w:rFonts w:eastAsia="Arial Unicode MS" w:cs="Arial"/>
          <w:color w:val="auto"/>
          <w:bdr w:val="nil"/>
        </w:rPr>
        <w:t xml:space="preserve">ón. La Autoridad Competente para desarrollar el </w:t>
      </w:r>
      <w:r w:rsidRPr="00DA6D5C">
        <w:rPr>
          <w:rFonts w:eastAsia="Arial Unicode MS" w:cs="Arial"/>
          <w:color w:val="auto"/>
          <w:u w:color="000000"/>
          <w:bdr w:val="nil"/>
        </w:rPr>
        <w:t>Procedimiento de Mutuo Acuerdo -MAP</w:t>
      </w:r>
      <w:r w:rsidRPr="00DA6D5C">
        <w:rPr>
          <w:rFonts w:eastAsia="Arial Unicode MS" w:cs="Arial"/>
          <w:color w:val="auto"/>
          <w:bdr w:val="nil"/>
        </w:rPr>
        <w:t xml:space="preserve"> será el Director General de la </w:t>
      </w:r>
      <w:r w:rsidRPr="00DA6D5C">
        <w:rPr>
          <w:rFonts w:eastAsia="Arial Unicode MS" w:cs="Arial"/>
          <w:color w:val="auto"/>
          <w:u w:color="000000"/>
          <w:bdr w:val="nil"/>
        </w:rPr>
        <w:t>Dirección de Impuestos y Aduanas Nacionales –DIAN o quien este delegue</w:t>
      </w:r>
      <w:r w:rsidRPr="00DA6D5C">
        <w:rPr>
          <w:rFonts w:eastAsia="Arial Unicode MS" w:cs="Arial"/>
          <w:color w:val="auto"/>
          <w:bdr w:val="nil"/>
        </w:rPr>
        <w:t>, quienes contarán con los recursos necesarios para llevar a cabo el Procedimiento de Mutuo Acuerdo -MAP.</w:t>
      </w:r>
    </w:p>
    <w:p w14:paraId="387AAC29" w14:textId="77777777" w:rsidR="00FC45B1" w:rsidRPr="00DA6D5C" w:rsidRDefault="00FC45B1" w:rsidP="00FC45B1">
      <w:pPr>
        <w:pBdr>
          <w:top w:val="nil"/>
          <w:left w:val="nil"/>
          <w:bottom w:val="nil"/>
          <w:right w:val="nil"/>
          <w:between w:val="nil"/>
          <w:bar w:val="nil"/>
        </w:pBdr>
        <w:spacing w:line="240" w:lineRule="auto"/>
        <w:ind w:left="567" w:right="758"/>
        <w:rPr>
          <w:rFonts w:eastAsia="Arial Unicode MS" w:cs="Arial"/>
          <w:color w:val="auto"/>
          <w:u w:color="000000"/>
          <w:bdr w:val="nil"/>
        </w:rPr>
      </w:pPr>
    </w:p>
    <w:p w14:paraId="552B6E72" w14:textId="77777777" w:rsidR="00FC45B1" w:rsidRPr="00DA6D5C" w:rsidRDefault="00FC45B1" w:rsidP="00FC45B1">
      <w:pPr>
        <w:pBdr>
          <w:top w:val="nil"/>
          <w:left w:val="nil"/>
          <w:bottom w:val="nil"/>
          <w:right w:val="nil"/>
          <w:between w:val="nil"/>
          <w:bar w:val="nil"/>
        </w:pBdr>
        <w:spacing w:line="240" w:lineRule="auto"/>
        <w:ind w:left="567" w:right="758"/>
        <w:rPr>
          <w:rFonts w:eastAsia="Arial Unicode MS" w:cs="Arial"/>
          <w:color w:val="auto"/>
          <w:u w:color="000000"/>
          <w:bdr w:val="nil"/>
        </w:rPr>
      </w:pPr>
      <w:r w:rsidRPr="00DA6D5C">
        <w:rPr>
          <w:rFonts w:eastAsia="Arial Unicode MS" w:cs="Arial"/>
          <w:color w:val="auto"/>
          <w:u w:color="000000"/>
          <w:bdr w:val="nil"/>
        </w:rPr>
        <w:t>Los acuerdos que suscriba la Autoridad Competente de Colombia en desarrollo del Procedimiento de Mutuo Acuerdo -MAP establecido en los convenios de doble imposición, tendrán la misma naturaleza jurídica y tratamiento que un fallo judicial definitivo, por lo cual prestarán m</w:t>
      </w:r>
      <w:r w:rsidRPr="00DA6D5C">
        <w:rPr>
          <w:rFonts w:eastAsia="Arial Unicode MS" w:cs="Arial"/>
          <w:color w:val="auto"/>
          <w:u w:color="000000"/>
          <w:bdr w:val="nil"/>
          <w:lang w:val="fr-FR"/>
        </w:rPr>
        <w:t>é</w:t>
      </w:r>
      <w:r w:rsidRPr="00DA6D5C">
        <w:rPr>
          <w:rFonts w:eastAsia="Arial Unicode MS" w:cs="Arial"/>
          <w:color w:val="auto"/>
          <w:u w:color="000000"/>
          <w:bdr w:val="nil"/>
        </w:rPr>
        <w:t xml:space="preserve">rito ejecutivo, no serán susceptibles de recurso alguno, y podrán ser implementados en cualquier momento independientemente del período de firmeza establecido para las declaraciones pertinentes. </w:t>
      </w:r>
    </w:p>
    <w:p w14:paraId="7E38E52D" w14:textId="77777777" w:rsidR="00FC45B1" w:rsidRPr="00DA6D5C" w:rsidRDefault="00FC45B1" w:rsidP="00FC45B1">
      <w:pPr>
        <w:pBdr>
          <w:top w:val="nil"/>
          <w:left w:val="nil"/>
          <w:bottom w:val="nil"/>
          <w:right w:val="nil"/>
          <w:between w:val="nil"/>
          <w:bar w:val="nil"/>
        </w:pBdr>
        <w:spacing w:line="240" w:lineRule="auto"/>
        <w:ind w:right="758"/>
        <w:rPr>
          <w:rFonts w:eastAsia="Arial Unicode MS" w:cs="Arial"/>
          <w:color w:val="auto"/>
          <w:u w:color="000000"/>
          <w:bdr w:val="nil"/>
        </w:rPr>
      </w:pPr>
    </w:p>
    <w:p w14:paraId="67BCE06A" w14:textId="77777777" w:rsidR="00FC45B1" w:rsidRPr="00DA6D5C" w:rsidRDefault="00FC45B1" w:rsidP="00FC45B1">
      <w:pPr>
        <w:pBdr>
          <w:top w:val="nil"/>
          <w:left w:val="nil"/>
          <w:bottom w:val="nil"/>
          <w:right w:val="nil"/>
          <w:between w:val="nil"/>
          <w:bar w:val="nil"/>
        </w:pBdr>
        <w:spacing w:line="240" w:lineRule="auto"/>
        <w:ind w:left="567" w:right="758"/>
        <w:rPr>
          <w:rFonts w:eastAsia="Arial Unicode MS" w:cs="Arial"/>
          <w:color w:val="auto"/>
          <w:u w:color="000000"/>
          <w:bdr w:val="nil"/>
        </w:rPr>
      </w:pPr>
      <w:r w:rsidRPr="00DA6D5C">
        <w:rPr>
          <w:rFonts w:cs="Arial"/>
          <w:b/>
          <w:color w:val="auto"/>
          <w:szCs w:val="22"/>
        </w:rPr>
        <w:t>PARÁGRAFO.</w:t>
      </w:r>
      <w:r w:rsidRPr="00DA6D5C">
        <w:rPr>
          <w:rFonts w:eastAsia="Arial Unicode MS" w:cs="Arial"/>
          <w:color w:val="auto"/>
          <w:u w:color="000000"/>
          <w:bdr w:val="nil"/>
        </w:rPr>
        <w:t xml:space="preserve"> En caso de aprobación de una solicitud de Procedimiento de Mutuo Acuerdo -MAP, los contribuyentes deberán desistir de los recursos interpuestos en sede </w:t>
      </w:r>
      <w:r w:rsidRPr="00DA6D5C">
        <w:rPr>
          <w:rFonts w:eastAsia="Arial Unicode MS" w:cs="Arial"/>
          <w:color w:val="auto"/>
          <w:u w:color="000000"/>
          <w:bdr w:val="nil"/>
          <w:lang w:val="pt-PT"/>
        </w:rPr>
        <w:t>administrativa</w:t>
      </w:r>
      <w:r w:rsidRPr="00DA6D5C">
        <w:rPr>
          <w:rFonts w:eastAsia="Arial Unicode MS" w:cs="Arial"/>
          <w:color w:val="auto"/>
          <w:u w:color="000000"/>
          <w:bdr w:val="nil"/>
        </w:rPr>
        <w:t xml:space="preserve"> respecto de las glosas que se deseen someter a Procedimiento de Mutuo Acuerdo -MAP. Dicho desistimiento deberá ser aceptado por la Dirección de Impuestos y Aduanas Nacionales</w:t>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t>﷽﷽﷽﷽﷽﷽﷽﷽nto de Mutuo Acuerdo -les -</w:t>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vanish/>
          <w:color w:val="auto"/>
          <w:u w:color="000000"/>
          <w:bdr w:val="nil"/>
        </w:rPr>
        <w:pgNum/>
      </w:r>
      <w:r w:rsidRPr="00DA6D5C">
        <w:rPr>
          <w:rFonts w:eastAsia="Arial Unicode MS" w:cs="Arial"/>
          <w:color w:val="auto"/>
          <w:u w:color="000000"/>
          <w:bdr w:val="nil"/>
        </w:rPr>
        <w:t xml:space="preserve"> -DIAN siempre que se adjunte copia de la decisión aprobando la solicitud de acceso a Procedimiento de Mutuo Acuerdo -MAP. </w:t>
      </w:r>
    </w:p>
    <w:p w14:paraId="53FA2018" w14:textId="77777777" w:rsidR="00FC45B1" w:rsidRPr="00DA6D5C" w:rsidRDefault="00FC45B1" w:rsidP="00FC45B1">
      <w:pPr>
        <w:pBdr>
          <w:top w:val="nil"/>
          <w:left w:val="nil"/>
          <w:bottom w:val="nil"/>
          <w:right w:val="nil"/>
          <w:between w:val="nil"/>
          <w:bar w:val="nil"/>
        </w:pBdr>
        <w:spacing w:line="240" w:lineRule="auto"/>
        <w:ind w:right="758"/>
        <w:rPr>
          <w:rFonts w:eastAsia="Arial Unicode MS" w:cs="Arial"/>
          <w:color w:val="auto"/>
          <w:u w:color="000000"/>
          <w:bdr w:val="nil"/>
        </w:rPr>
      </w:pPr>
    </w:p>
    <w:p w14:paraId="3DAE0D8A" w14:textId="77777777" w:rsidR="00FC45B1" w:rsidRPr="00DA6D5C" w:rsidRDefault="00FC45B1" w:rsidP="00FC45B1">
      <w:pPr>
        <w:pBdr>
          <w:top w:val="nil"/>
          <w:left w:val="nil"/>
          <w:bottom w:val="nil"/>
          <w:right w:val="nil"/>
          <w:between w:val="nil"/>
          <w:bar w:val="nil"/>
        </w:pBdr>
        <w:spacing w:line="240" w:lineRule="auto"/>
        <w:ind w:left="567" w:right="758"/>
        <w:rPr>
          <w:rFonts w:eastAsia="Arial Unicode MS" w:cs="Arial"/>
          <w:color w:val="auto"/>
          <w:u w:color="000000"/>
          <w:bdr w:val="nil"/>
        </w:rPr>
      </w:pPr>
      <w:r w:rsidRPr="00DA6D5C">
        <w:rPr>
          <w:rFonts w:eastAsia="Arial Unicode MS" w:cs="Arial"/>
          <w:color w:val="auto"/>
          <w:u w:color="000000"/>
          <w:bdr w:val="nil"/>
        </w:rPr>
        <w:t xml:space="preserve">Los contribuyentes que cuenten con una solicitud de Procedimiento de Mutuo Acuerdo -MAP aprobada y que hayan radicado una acción judicial ante la jurisdicción contencioso-administrativa, deberán desistir de dicha acción en los puntos del litigio que deseen someter a Procedimiento de Mutuo Acuerdo -MAP. Dicho desistimiento deberá ser aceptado por la jurisdicción siempre que con el desistimiento se adjunte copia de la decisión aprobando la solicitud de acceso a Procedimiento de Mutuo Acuerdo -MAP.   </w:t>
      </w:r>
    </w:p>
    <w:p w14:paraId="594A3249" w14:textId="77777777" w:rsidR="00FC45B1" w:rsidRPr="00DA6D5C" w:rsidRDefault="00FC45B1" w:rsidP="00FC45B1">
      <w:pPr>
        <w:pBdr>
          <w:top w:val="nil"/>
          <w:left w:val="nil"/>
          <w:bottom w:val="nil"/>
          <w:right w:val="nil"/>
          <w:between w:val="nil"/>
          <w:bar w:val="nil"/>
        </w:pBdr>
        <w:spacing w:line="240" w:lineRule="auto"/>
        <w:ind w:left="567" w:right="758"/>
        <w:rPr>
          <w:rFonts w:eastAsia="Arial Unicode MS" w:cs="Arial"/>
          <w:color w:val="auto"/>
          <w:u w:color="000000"/>
          <w:bdr w:val="nil"/>
        </w:rPr>
      </w:pPr>
    </w:p>
    <w:p w14:paraId="0E77FB7B" w14:textId="77777777" w:rsidR="00FC45B1" w:rsidRPr="00DA6D5C" w:rsidRDefault="00FC45B1" w:rsidP="00FC45B1">
      <w:pPr>
        <w:spacing w:line="240" w:lineRule="auto"/>
        <w:ind w:left="567" w:right="707"/>
        <w:rPr>
          <w:color w:val="auto"/>
        </w:rPr>
      </w:pPr>
      <w:r w:rsidRPr="00DA6D5C">
        <w:rPr>
          <w:rFonts w:eastAsia="Arial Unicode MS" w:cs="Arial"/>
          <w:color w:val="auto"/>
          <w:u w:color="000000"/>
          <w:bdr w:val="nil"/>
        </w:rPr>
        <w:t>Desde la radicación</w:t>
      </w:r>
      <w:r w:rsidRPr="00DA6D5C">
        <w:rPr>
          <w:rFonts w:eastAsia="Arial Unicode MS"/>
          <w:color w:val="auto"/>
          <w:u w:color="000000"/>
          <w:bdr w:val="nil"/>
        </w:rPr>
        <w:t xml:space="preserve"> del </w:t>
      </w:r>
      <w:r w:rsidRPr="00DA6D5C">
        <w:rPr>
          <w:rFonts w:eastAsia="Arial Unicode MS" w:cs="Arial"/>
          <w:color w:val="auto"/>
          <w:u w:color="000000"/>
          <w:bdr w:val="nil"/>
        </w:rPr>
        <w:t xml:space="preserve">desistimiento en </w:t>
      </w:r>
      <w:proofErr w:type="spellStart"/>
      <w:r w:rsidRPr="00DA6D5C">
        <w:rPr>
          <w:rFonts w:eastAsia="Arial Unicode MS" w:cs="Arial"/>
          <w:color w:val="auto"/>
          <w:u w:color="000000"/>
          <w:bdr w:val="nil"/>
        </w:rPr>
        <w:t>ví</w:t>
      </w:r>
      <w:proofErr w:type="spellEnd"/>
      <w:r w:rsidRPr="00DA6D5C">
        <w:rPr>
          <w:rFonts w:eastAsia="Arial Unicode MS" w:cs="Arial"/>
          <w:color w:val="auto"/>
          <w:u w:color="000000"/>
          <w:bdr w:val="nil"/>
          <w:lang w:val="pt-PT"/>
        </w:rPr>
        <w:t>a administrativa o judicial, se suspender</w:t>
      </w:r>
      <w:r w:rsidRPr="00DA6D5C">
        <w:rPr>
          <w:rFonts w:eastAsia="Arial Unicode MS" w:cs="Arial"/>
          <w:color w:val="auto"/>
          <w:u w:color="000000"/>
          <w:bdr w:val="nil"/>
        </w:rPr>
        <w:t xml:space="preserve">á cualquier procedimiento de cobro coactivo hasta tanto no se expida una decisión final de Procedimiento de Mutuo Acuerdo -MAP o se notifique de la cesación del procedimiento de mutuo acuerdo por parte de la Autoridad Competente. </w:t>
      </w:r>
    </w:p>
    <w:p w14:paraId="2BF752CF" w14:textId="77777777" w:rsidR="00FC45B1" w:rsidRPr="00DA6D5C" w:rsidRDefault="00FC45B1" w:rsidP="00FC45B1">
      <w:pPr>
        <w:spacing w:line="240" w:lineRule="auto"/>
        <w:ind w:right="448"/>
        <w:rPr>
          <w:rFonts w:cs="Arial"/>
          <w:color w:val="auto"/>
          <w:szCs w:val="22"/>
        </w:rPr>
      </w:pPr>
    </w:p>
    <w:p w14:paraId="4A30A0B9" w14:textId="77777777" w:rsidR="00FC45B1" w:rsidRPr="00DA6D5C" w:rsidRDefault="00FC45B1" w:rsidP="00FC45B1">
      <w:pPr>
        <w:spacing w:line="240" w:lineRule="auto"/>
        <w:rPr>
          <w:rFonts w:cs="Arial"/>
          <w:color w:val="auto"/>
          <w:szCs w:val="22"/>
        </w:rPr>
      </w:pPr>
      <w:r w:rsidRPr="00DA6D5C">
        <w:rPr>
          <w:rFonts w:cs="Arial"/>
          <w:b/>
          <w:color w:val="auto"/>
          <w:szCs w:val="22"/>
        </w:rPr>
        <w:t>ARTÍCULO 102 (NUEVO). CONCILIACIÓN CONTENCIOSO-ADMINISTRATIVA EN MATERIA TRIBUTARIA.</w:t>
      </w:r>
      <w:r w:rsidRPr="00DA6D5C">
        <w:rPr>
          <w:rFonts w:cs="Arial"/>
          <w:color w:val="auto"/>
          <w:szCs w:val="22"/>
        </w:rPr>
        <w:t xml:space="preserve"> Facúltese a la Dirección de Impuestos y Aduanas Nacionales –DIAN para realizar conciliaciones en procesos contenciosos administrativos, en materia tributaria, aduanera y cambiaria de acuerdo con los siguientes términos y condiciones:</w:t>
      </w:r>
    </w:p>
    <w:p w14:paraId="4692A4A9" w14:textId="77777777" w:rsidR="00FC45B1" w:rsidRPr="00DA6D5C" w:rsidRDefault="00FC45B1" w:rsidP="00FC45B1">
      <w:pPr>
        <w:spacing w:line="240" w:lineRule="auto"/>
        <w:rPr>
          <w:rFonts w:cs="Arial"/>
          <w:color w:val="auto"/>
          <w:szCs w:val="22"/>
        </w:rPr>
      </w:pPr>
    </w:p>
    <w:p w14:paraId="02C3BDDE" w14:textId="77777777" w:rsidR="00FC45B1" w:rsidRPr="00DA6D5C" w:rsidRDefault="00FC45B1" w:rsidP="00FC45B1">
      <w:pPr>
        <w:spacing w:line="240" w:lineRule="auto"/>
        <w:rPr>
          <w:rFonts w:cs="Arial"/>
          <w:color w:val="auto"/>
          <w:szCs w:val="22"/>
        </w:rPr>
      </w:pPr>
      <w:r w:rsidRPr="00DA6D5C">
        <w:rPr>
          <w:rFonts w:cs="Arial"/>
          <w:color w:val="auto"/>
          <w:szCs w:val="22"/>
        </w:rPr>
        <w:t>Los contribuyentes, agentes de retención y responsables de los impuestos nacionales, los usuarios aduaneros y del régimen cambiario, que hayan presentado demanda de nulidad y restablecimiento del derecho ante la jurisdicción de lo contencioso administrativo, podrán conciliar el valor de las sanciones e intereses según el caso, discutidos contra liquidaciones oficiales, mediante solicitud presentada ante la Dirección de Impuestos y Aduanas Nacionales –DIAN, así:</w:t>
      </w:r>
    </w:p>
    <w:p w14:paraId="2A57924A" w14:textId="77777777" w:rsidR="00FC45B1" w:rsidRPr="00DA6D5C" w:rsidRDefault="00FC45B1" w:rsidP="00FC45B1">
      <w:pPr>
        <w:spacing w:line="240" w:lineRule="auto"/>
        <w:rPr>
          <w:rFonts w:cs="Arial"/>
          <w:color w:val="auto"/>
          <w:szCs w:val="22"/>
        </w:rPr>
      </w:pPr>
    </w:p>
    <w:p w14:paraId="7C93F3E7" w14:textId="77777777" w:rsidR="00FC45B1" w:rsidRPr="00DA6D5C" w:rsidRDefault="00FC45B1" w:rsidP="00FC45B1">
      <w:pPr>
        <w:spacing w:line="240" w:lineRule="auto"/>
        <w:rPr>
          <w:rFonts w:cs="Arial"/>
          <w:color w:val="auto"/>
          <w:szCs w:val="22"/>
        </w:rPr>
      </w:pPr>
      <w:r w:rsidRPr="00DA6D5C">
        <w:rPr>
          <w:rFonts w:cs="Arial"/>
          <w:color w:val="auto"/>
          <w:szCs w:val="22"/>
        </w:rPr>
        <w:t>Por el ochenta (80%) del valor total de las sanciones, intereses y actualización según el caso, cuando el proceso contra una liquidación oficial se encuentre en única o primera instancia ante un Juzgado Administrativo o Tribunal Administrativo, siempre y cuando el demandante pague el ciento por ciento (100%) del impuesto en discusión y el veinte por ciento (20%) del valor total de las sanciones, intereses y actualización.</w:t>
      </w:r>
    </w:p>
    <w:p w14:paraId="5300DFA6" w14:textId="77777777" w:rsidR="00FC45B1" w:rsidRPr="00DA6D5C" w:rsidRDefault="00FC45B1" w:rsidP="00FC45B1">
      <w:pPr>
        <w:spacing w:line="240" w:lineRule="auto"/>
        <w:rPr>
          <w:rFonts w:cs="Arial"/>
          <w:color w:val="auto"/>
          <w:szCs w:val="22"/>
        </w:rPr>
      </w:pPr>
    </w:p>
    <w:p w14:paraId="6390D186" w14:textId="77777777" w:rsidR="00FC45B1" w:rsidRPr="00DA6D5C" w:rsidRDefault="00FC45B1" w:rsidP="00FC45B1">
      <w:pPr>
        <w:spacing w:line="240" w:lineRule="auto"/>
        <w:rPr>
          <w:rFonts w:cs="Arial"/>
          <w:color w:val="auto"/>
          <w:szCs w:val="22"/>
        </w:rPr>
      </w:pPr>
      <w:r w:rsidRPr="00DA6D5C">
        <w:rPr>
          <w:rFonts w:cs="Arial"/>
          <w:color w:val="auto"/>
          <w:szCs w:val="22"/>
        </w:rPr>
        <w:t xml:space="preserve">Cuando el proceso contra una liquidación oficial tributaria, y aduanera, se halle en segunda instancia ante el Tribunal Contencioso Administrativo o Consejo de Estado según el caso, se podrá solicitar la conciliación por el setenta por ciento (70%) del valor total de las sanciones, intereses y actualización según el caso, siempre y cuando el demandante pague el ciento por ciento (100%) del impuesto en discusión y el treinta por ciento (30%) del valor total de las sanciones, intereses y actualización. Se entenderá que el proceso se encuentra en segunda instancia cuando ha sido admitido el recurso de apelación interpuesto contra la sentencia de primera instancia. </w:t>
      </w:r>
    </w:p>
    <w:p w14:paraId="45C2E2F0" w14:textId="77777777" w:rsidR="00FC45B1" w:rsidRPr="00DA6D5C" w:rsidRDefault="00FC45B1" w:rsidP="00FC45B1">
      <w:pPr>
        <w:spacing w:line="240" w:lineRule="auto"/>
        <w:rPr>
          <w:rFonts w:cs="Arial"/>
          <w:color w:val="auto"/>
          <w:szCs w:val="22"/>
        </w:rPr>
      </w:pPr>
    </w:p>
    <w:p w14:paraId="6088E22F" w14:textId="77777777" w:rsidR="00FC45B1" w:rsidRPr="00DA6D5C" w:rsidRDefault="00FC45B1" w:rsidP="00FC45B1">
      <w:pPr>
        <w:spacing w:line="240" w:lineRule="auto"/>
        <w:rPr>
          <w:rFonts w:cs="Arial"/>
          <w:color w:val="auto"/>
          <w:szCs w:val="22"/>
        </w:rPr>
      </w:pPr>
      <w:r w:rsidRPr="00DA6D5C">
        <w:rPr>
          <w:rFonts w:cs="Arial"/>
          <w:color w:val="auto"/>
          <w:szCs w:val="22"/>
        </w:rPr>
        <w:t>Cuando el acto demandado se trate de una resolución o acto administrativo mediante el cual se imponga sanción dineraria de carácter tributario, aduanero o cambiario, en las que no hubiere impuestos o tributos a discutir, la conciliación operará respecto del cincuenta por ciento (50%) de las sanciones actualizadas, para lo cual el obligado deberá pagar en los plazos y términos de esta ley, el cincuenta por ciento (50%) restante de la sanción actualizada.</w:t>
      </w:r>
    </w:p>
    <w:p w14:paraId="7E5A0C79" w14:textId="77777777" w:rsidR="00FC45B1" w:rsidRPr="00DA6D5C" w:rsidRDefault="00FC45B1" w:rsidP="00FC45B1">
      <w:pPr>
        <w:spacing w:line="240" w:lineRule="auto"/>
        <w:rPr>
          <w:rFonts w:cs="Arial"/>
          <w:color w:val="auto"/>
          <w:szCs w:val="22"/>
        </w:rPr>
      </w:pPr>
    </w:p>
    <w:p w14:paraId="5F9D7145" w14:textId="77777777" w:rsidR="00FC45B1" w:rsidRPr="00DA6D5C" w:rsidRDefault="00FC45B1" w:rsidP="00FC45B1">
      <w:pPr>
        <w:spacing w:line="240" w:lineRule="auto"/>
        <w:rPr>
          <w:rFonts w:cs="Arial"/>
          <w:color w:val="auto"/>
          <w:szCs w:val="22"/>
        </w:rPr>
      </w:pPr>
      <w:r w:rsidRPr="00DA6D5C">
        <w:rPr>
          <w:rFonts w:cs="Arial"/>
          <w:color w:val="auto"/>
          <w:szCs w:val="22"/>
        </w:rPr>
        <w:t>En el caso de actos administrativos que impongan sanciones por concepto de devoluciones o compensaciones improcedentes, la conciliación operará respecto del cincuenta por ciento (50%) de las sanciones actualizadas, siempre y cuando el contribuyente pague el cincuenta por ciento (50%) restante de la sanción actualizada y reintegre las sumas devueltas o compensadas en exceso y sus respectivos intereses en los plazos y términos de esta ley.</w:t>
      </w:r>
    </w:p>
    <w:p w14:paraId="360F52E3" w14:textId="77777777" w:rsidR="00FC45B1" w:rsidRPr="00DA6D5C" w:rsidRDefault="00FC45B1" w:rsidP="00FC45B1">
      <w:pPr>
        <w:spacing w:line="240" w:lineRule="auto"/>
        <w:rPr>
          <w:rFonts w:cs="Arial"/>
          <w:color w:val="auto"/>
          <w:szCs w:val="22"/>
        </w:rPr>
      </w:pPr>
    </w:p>
    <w:p w14:paraId="04EB9ABF" w14:textId="77777777" w:rsidR="00FC45B1" w:rsidRPr="00DA6D5C" w:rsidRDefault="00FC45B1" w:rsidP="00FC45B1">
      <w:pPr>
        <w:spacing w:line="240" w:lineRule="auto"/>
        <w:rPr>
          <w:rFonts w:cs="Arial"/>
          <w:color w:val="auto"/>
          <w:szCs w:val="22"/>
        </w:rPr>
      </w:pPr>
      <w:r w:rsidRPr="00DA6D5C">
        <w:rPr>
          <w:rFonts w:cs="Arial"/>
          <w:color w:val="auto"/>
          <w:szCs w:val="22"/>
        </w:rPr>
        <w:t>Para efectos de la aplicación de este artículo, los contribuyentes, agentes de retención, declarantes, responsables y usuarios aduaneros o cambiarios, según se trate, deberán cumplir con los siguientes requisitos y condiciones:</w:t>
      </w:r>
    </w:p>
    <w:p w14:paraId="5D9C416A" w14:textId="77777777" w:rsidR="00FC45B1" w:rsidRPr="00DA6D5C" w:rsidRDefault="00FC45B1" w:rsidP="00FC45B1">
      <w:pPr>
        <w:spacing w:line="240" w:lineRule="auto"/>
        <w:rPr>
          <w:rFonts w:cs="Arial"/>
          <w:color w:val="auto"/>
          <w:szCs w:val="22"/>
        </w:rPr>
      </w:pPr>
    </w:p>
    <w:p w14:paraId="4E8669E8" w14:textId="77777777" w:rsidR="00FC45B1" w:rsidRPr="00DA6D5C" w:rsidRDefault="00FC45B1" w:rsidP="00FC45B1">
      <w:pPr>
        <w:spacing w:line="240" w:lineRule="auto"/>
        <w:rPr>
          <w:rFonts w:cs="Arial"/>
          <w:color w:val="auto"/>
          <w:szCs w:val="22"/>
        </w:rPr>
      </w:pPr>
      <w:r w:rsidRPr="00DA6D5C">
        <w:rPr>
          <w:rFonts w:cs="Arial"/>
          <w:color w:val="auto"/>
          <w:szCs w:val="22"/>
        </w:rPr>
        <w:t>1.Haber presentado la demanda antes de la entrada en vigencia de esta ley.</w:t>
      </w:r>
    </w:p>
    <w:p w14:paraId="1599C06D" w14:textId="77777777" w:rsidR="00FC45B1" w:rsidRPr="00DA6D5C" w:rsidRDefault="00FC45B1" w:rsidP="00FC45B1">
      <w:pPr>
        <w:spacing w:line="240" w:lineRule="auto"/>
        <w:rPr>
          <w:rFonts w:cs="Arial"/>
          <w:color w:val="auto"/>
          <w:szCs w:val="22"/>
        </w:rPr>
      </w:pPr>
    </w:p>
    <w:p w14:paraId="4677D297" w14:textId="77777777" w:rsidR="00FC45B1" w:rsidRPr="00DA6D5C" w:rsidRDefault="00FC45B1" w:rsidP="00FC45B1">
      <w:pPr>
        <w:spacing w:line="240" w:lineRule="auto"/>
        <w:rPr>
          <w:rFonts w:cs="Arial"/>
          <w:color w:val="auto"/>
          <w:szCs w:val="22"/>
        </w:rPr>
      </w:pPr>
      <w:r w:rsidRPr="00DA6D5C">
        <w:rPr>
          <w:rFonts w:cs="Arial"/>
          <w:color w:val="auto"/>
          <w:szCs w:val="22"/>
        </w:rPr>
        <w:t>2.Que la demanda haya sido admitida antes de la presentación de la solicitud de conciliación ante la Administración.</w:t>
      </w:r>
    </w:p>
    <w:p w14:paraId="7DD6BF25" w14:textId="77777777" w:rsidR="00FC45B1" w:rsidRPr="00DA6D5C" w:rsidRDefault="00FC45B1" w:rsidP="00FC45B1">
      <w:pPr>
        <w:spacing w:line="240" w:lineRule="auto"/>
        <w:rPr>
          <w:rFonts w:cs="Arial"/>
          <w:color w:val="auto"/>
          <w:szCs w:val="22"/>
        </w:rPr>
      </w:pPr>
    </w:p>
    <w:p w14:paraId="326FFBE8" w14:textId="77777777" w:rsidR="00FC45B1" w:rsidRPr="00DA6D5C" w:rsidRDefault="00FC45B1" w:rsidP="00FC45B1">
      <w:pPr>
        <w:spacing w:line="240" w:lineRule="auto"/>
        <w:rPr>
          <w:rFonts w:cs="Arial"/>
          <w:color w:val="auto"/>
          <w:szCs w:val="22"/>
        </w:rPr>
      </w:pPr>
      <w:r w:rsidRPr="00DA6D5C">
        <w:rPr>
          <w:rFonts w:cs="Arial"/>
          <w:color w:val="auto"/>
          <w:szCs w:val="22"/>
        </w:rPr>
        <w:t>3.Que no exista sentencia o decisión judicial en firme que le ponga fin al respectivo proceso judicial.</w:t>
      </w:r>
    </w:p>
    <w:p w14:paraId="0D1FCABA" w14:textId="77777777" w:rsidR="00FC45B1" w:rsidRPr="00DA6D5C" w:rsidRDefault="00FC45B1" w:rsidP="00FC45B1">
      <w:pPr>
        <w:spacing w:line="240" w:lineRule="auto"/>
        <w:rPr>
          <w:rFonts w:cs="Arial"/>
          <w:color w:val="auto"/>
          <w:szCs w:val="22"/>
        </w:rPr>
      </w:pPr>
    </w:p>
    <w:p w14:paraId="17B0F413" w14:textId="77777777" w:rsidR="00FC45B1" w:rsidRPr="00DA6D5C" w:rsidRDefault="00FC45B1" w:rsidP="00FC45B1">
      <w:pPr>
        <w:spacing w:line="240" w:lineRule="auto"/>
        <w:rPr>
          <w:rFonts w:cs="Arial"/>
          <w:color w:val="auto"/>
          <w:szCs w:val="22"/>
        </w:rPr>
      </w:pPr>
      <w:r w:rsidRPr="00DA6D5C">
        <w:rPr>
          <w:rFonts w:cs="Arial"/>
          <w:color w:val="auto"/>
          <w:szCs w:val="22"/>
        </w:rPr>
        <w:t>4.Adjuntar prueba del pago, de las obligaciones objeto de conciliación de acuerdo con lo indicado en los incisos anteriores.</w:t>
      </w:r>
    </w:p>
    <w:p w14:paraId="7A9040B6" w14:textId="77777777" w:rsidR="00FC45B1" w:rsidRPr="00DA6D5C" w:rsidRDefault="00FC45B1" w:rsidP="00FC45B1">
      <w:pPr>
        <w:spacing w:line="240" w:lineRule="auto"/>
        <w:rPr>
          <w:rFonts w:cs="Arial"/>
          <w:color w:val="auto"/>
          <w:szCs w:val="22"/>
        </w:rPr>
      </w:pPr>
    </w:p>
    <w:p w14:paraId="0B0F6EB8" w14:textId="77777777" w:rsidR="00FC45B1" w:rsidRPr="00DA6D5C" w:rsidRDefault="00FC45B1" w:rsidP="00FC45B1">
      <w:pPr>
        <w:spacing w:line="240" w:lineRule="auto"/>
        <w:rPr>
          <w:rFonts w:cs="Arial"/>
          <w:color w:val="auto"/>
          <w:szCs w:val="22"/>
        </w:rPr>
      </w:pPr>
      <w:r w:rsidRPr="00DA6D5C">
        <w:rPr>
          <w:rFonts w:cs="Arial"/>
          <w:color w:val="auto"/>
          <w:szCs w:val="22"/>
        </w:rPr>
        <w:t>5.Aportar prueba del pago de la liquidación privada del impuesto o tributo objeto de conciliación correspondiente al año gravable 2018, siempre que hubiere lugar al pago de dicho impuesto.</w:t>
      </w:r>
    </w:p>
    <w:p w14:paraId="6A175232" w14:textId="77777777" w:rsidR="00FC45B1" w:rsidRPr="00DA6D5C" w:rsidRDefault="00FC45B1" w:rsidP="00FC45B1">
      <w:pPr>
        <w:spacing w:line="240" w:lineRule="auto"/>
        <w:rPr>
          <w:rFonts w:cs="Arial"/>
          <w:color w:val="auto"/>
          <w:szCs w:val="22"/>
        </w:rPr>
      </w:pPr>
    </w:p>
    <w:p w14:paraId="1BB941B3" w14:textId="77777777" w:rsidR="00FC45B1" w:rsidRPr="00DA6D5C" w:rsidRDefault="00FC45B1" w:rsidP="00FC45B1">
      <w:pPr>
        <w:spacing w:line="240" w:lineRule="auto"/>
        <w:rPr>
          <w:rFonts w:cs="Arial"/>
          <w:color w:val="auto"/>
          <w:szCs w:val="22"/>
        </w:rPr>
      </w:pPr>
      <w:r w:rsidRPr="00DA6D5C">
        <w:rPr>
          <w:rFonts w:cs="Arial"/>
          <w:color w:val="auto"/>
          <w:szCs w:val="22"/>
        </w:rPr>
        <w:t>6.Que la solicitud de conciliación sea presentada ante la Dirección de Impuestos y Aduanas Nacionales –DIAN hasta el día 30 de septiembre de 2019.</w:t>
      </w:r>
    </w:p>
    <w:p w14:paraId="2D1A3B55" w14:textId="77777777" w:rsidR="00FC45B1" w:rsidRPr="00DA6D5C" w:rsidRDefault="00FC45B1" w:rsidP="00FC45B1">
      <w:pPr>
        <w:spacing w:line="240" w:lineRule="auto"/>
        <w:rPr>
          <w:rFonts w:cs="Arial"/>
          <w:color w:val="auto"/>
          <w:szCs w:val="22"/>
        </w:rPr>
      </w:pPr>
    </w:p>
    <w:p w14:paraId="6262F468" w14:textId="77777777" w:rsidR="00FC45B1" w:rsidRPr="00DA6D5C" w:rsidRDefault="00FC45B1" w:rsidP="00FC45B1">
      <w:pPr>
        <w:spacing w:line="240" w:lineRule="auto"/>
        <w:rPr>
          <w:rFonts w:cs="Arial"/>
          <w:color w:val="auto"/>
          <w:szCs w:val="22"/>
        </w:rPr>
      </w:pPr>
      <w:r w:rsidRPr="00DA6D5C">
        <w:rPr>
          <w:rFonts w:cs="Arial"/>
          <w:color w:val="auto"/>
          <w:szCs w:val="22"/>
        </w:rPr>
        <w:t>El acta que dé lugar a la conciliación deberá suscribirse a más tardar el día 31 de octubre de 2019 y presentarse por cualquiera de las partes para su aprobación ante el juez administrativo o ante la respectiva corporación de lo contencioso-administrativo, según el caso, dentro de los diez (10) días hábiles siguientes a su suscripción, demostrando el cumplimiento de los requisitos legales. Las conciliaciones de que trata el presente artículo, deberán ser aceptadas por la autoridad judicial respectiva, dentro del término aquí mencionado.</w:t>
      </w:r>
    </w:p>
    <w:p w14:paraId="09473365" w14:textId="77777777" w:rsidR="00FC45B1" w:rsidRPr="00DA6D5C" w:rsidRDefault="00FC45B1" w:rsidP="00FC45B1">
      <w:pPr>
        <w:spacing w:line="240" w:lineRule="auto"/>
        <w:rPr>
          <w:rFonts w:cs="Arial"/>
          <w:color w:val="auto"/>
          <w:szCs w:val="22"/>
        </w:rPr>
      </w:pPr>
    </w:p>
    <w:p w14:paraId="0B8B559A" w14:textId="77777777" w:rsidR="00FC45B1" w:rsidRPr="00DA6D5C" w:rsidRDefault="00FC45B1" w:rsidP="00FC45B1">
      <w:pPr>
        <w:spacing w:line="240" w:lineRule="auto"/>
        <w:rPr>
          <w:rFonts w:cs="Arial"/>
          <w:color w:val="auto"/>
          <w:szCs w:val="22"/>
        </w:rPr>
      </w:pPr>
      <w:r w:rsidRPr="00DA6D5C">
        <w:rPr>
          <w:rFonts w:cs="Arial"/>
          <w:color w:val="auto"/>
          <w:szCs w:val="22"/>
        </w:rPr>
        <w:t>La sentencia o auto que apruebe la conciliación prestará mérito ejecutivo de conformidad con lo señalado en los artículos 828 y 829 del Estatuto Tributario, y hará tránsito a cosa juzgada.</w:t>
      </w:r>
    </w:p>
    <w:p w14:paraId="7B5FB95A" w14:textId="77777777" w:rsidR="00FC45B1" w:rsidRPr="00DA6D5C" w:rsidRDefault="00FC45B1" w:rsidP="00FC45B1">
      <w:pPr>
        <w:spacing w:line="240" w:lineRule="auto"/>
        <w:rPr>
          <w:rFonts w:cs="Arial"/>
          <w:color w:val="auto"/>
          <w:szCs w:val="22"/>
        </w:rPr>
      </w:pPr>
    </w:p>
    <w:p w14:paraId="2256ABAE" w14:textId="77777777" w:rsidR="00FC45B1" w:rsidRPr="00DA6D5C" w:rsidRDefault="00FC45B1" w:rsidP="00FC45B1">
      <w:pPr>
        <w:spacing w:line="240" w:lineRule="auto"/>
        <w:rPr>
          <w:rFonts w:cs="Arial"/>
          <w:color w:val="auto"/>
          <w:szCs w:val="22"/>
        </w:rPr>
      </w:pPr>
      <w:r w:rsidRPr="00DA6D5C">
        <w:rPr>
          <w:rFonts w:cs="Arial"/>
          <w:color w:val="auto"/>
          <w:szCs w:val="22"/>
        </w:rPr>
        <w:t>Lo no previsto en esta disposición se regulará conforme lo dispuesto en la Ley 446 de 1998 y el Código de Procedimiento Administrativo y de lo Contencioso Administrativo, con excepción de las normas que le sean contrarias.</w:t>
      </w:r>
    </w:p>
    <w:p w14:paraId="720500F5" w14:textId="77777777" w:rsidR="00FC45B1" w:rsidRPr="00DA6D5C" w:rsidRDefault="00FC45B1" w:rsidP="00FC45B1">
      <w:pPr>
        <w:spacing w:line="240" w:lineRule="auto"/>
        <w:rPr>
          <w:rFonts w:cs="Arial"/>
          <w:color w:val="auto"/>
          <w:szCs w:val="22"/>
        </w:rPr>
      </w:pPr>
    </w:p>
    <w:p w14:paraId="4502B389" w14:textId="77777777" w:rsidR="00FC45B1" w:rsidRPr="00DA6D5C" w:rsidRDefault="00FC45B1" w:rsidP="00FC45B1">
      <w:pPr>
        <w:spacing w:line="240" w:lineRule="auto"/>
        <w:rPr>
          <w:rFonts w:cs="Arial"/>
          <w:color w:val="auto"/>
          <w:szCs w:val="22"/>
        </w:rPr>
      </w:pPr>
      <w:r w:rsidRPr="00DA6D5C">
        <w:rPr>
          <w:rFonts w:cs="Arial"/>
          <w:b/>
          <w:color w:val="auto"/>
          <w:szCs w:val="22"/>
        </w:rPr>
        <w:t>PARÁGRAFO 1.</w:t>
      </w:r>
      <w:r w:rsidRPr="00DA6D5C">
        <w:rPr>
          <w:rFonts w:cs="Arial"/>
          <w:color w:val="auto"/>
          <w:szCs w:val="22"/>
        </w:rPr>
        <w:t xml:space="preserve"> La conciliación podrá ser solicitada por aquellos que tengan la calidad de deudores solidarios o garantes del obligado.</w:t>
      </w:r>
    </w:p>
    <w:p w14:paraId="13AE646A" w14:textId="77777777" w:rsidR="00FC45B1" w:rsidRPr="00DA6D5C" w:rsidRDefault="00FC45B1" w:rsidP="00FC45B1">
      <w:pPr>
        <w:spacing w:line="240" w:lineRule="auto"/>
        <w:rPr>
          <w:rFonts w:cs="Arial"/>
          <w:color w:val="auto"/>
          <w:szCs w:val="22"/>
        </w:rPr>
      </w:pPr>
    </w:p>
    <w:p w14:paraId="244F0197" w14:textId="77777777" w:rsidR="00FC45B1" w:rsidRPr="00DA6D5C" w:rsidRDefault="00FC45B1" w:rsidP="00FC45B1">
      <w:pPr>
        <w:spacing w:line="240" w:lineRule="auto"/>
        <w:rPr>
          <w:rFonts w:cs="Arial"/>
          <w:color w:val="auto"/>
          <w:szCs w:val="22"/>
        </w:rPr>
      </w:pPr>
      <w:r w:rsidRPr="00DA6D5C">
        <w:rPr>
          <w:rFonts w:cs="Arial"/>
          <w:b/>
          <w:color w:val="auto"/>
          <w:szCs w:val="22"/>
        </w:rPr>
        <w:t>PARÁGRAFO 2.</w:t>
      </w:r>
      <w:r w:rsidRPr="00DA6D5C">
        <w:rPr>
          <w:rFonts w:cs="Arial"/>
          <w:color w:val="auto"/>
          <w:szCs w:val="22"/>
        </w:rPr>
        <w:t xml:space="preserve"> No podrán acceder a los beneficios de que trata el presente artículo los deudores que hayan suscrito acuerdos de pago con fundamento en el artículo 7º de la Ley 1066 de 2006, el artículo 1º de la Ley 1175 de 2007, el artículo 48 de la Ley 1430 de 2010, los artículos 147, 148 y 149 de la Ley 1607 de 2012, los artículos 55, 56 y 57 de la Ley 1739 de 2014, y los artículos 305 y 306 de la Ley 1819 de 2016, que a la entrada en vigencia de la presente ley se encuentren en mora por las obligaciones contenidas en los mismos.</w:t>
      </w:r>
    </w:p>
    <w:p w14:paraId="05FCB17C" w14:textId="77777777" w:rsidR="00FC45B1" w:rsidRPr="00DA6D5C" w:rsidRDefault="00FC45B1" w:rsidP="00FC45B1">
      <w:pPr>
        <w:spacing w:line="240" w:lineRule="auto"/>
        <w:rPr>
          <w:rFonts w:cs="Arial"/>
          <w:color w:val="auto"/>
          <w:szCs w:val="22"/>
        </w:rPr>
      </w:pPr>
    </w:p>
    <w:p w14:paraId="4A319B4B" w14:textId="77777777" w:rsidR="00FC45B1" w:rsidRPr="00DA6D5C" w:rsidRDefault="00FC45B1" w:rsidP="00FC45B1">
      <w:pPr>
        <w:spacing w:line="240" w:lineRule="auto"/>
        <w:rPr>
          <w:rFonts w:cs="Arial"/>
          <w:color w:val="auto"/>
          <w:szCs w:val="22"/>
        </w:rPr>
      </w:pPr>
      <w:r w:rsidRPr="00DA6D5C">
        <w:rPr>
          <w:rFonts w:cs="Arial"/>
          <w:b/>
          <w:color w:val="auto"/>
          <w:szCs w:val="22"/>
        </w:rPr>
        <w:t>PARÁGRAFO 3.</w:t>
      </w:r>
      <w:r w:rsidRPr="00DA6D5C">
        <w:rPr>
          <w:rFonts w:cs="Arial"/>
          <w:color w:val="auto"/>
          <w:szCs w:val="22"/>
        </w:rPr>
        <w:t xml:space="preserve"> En materia aduanera, la conciliación prevista en este artículo no aplicará en relación con los actos de definición de la situación jurídica de las mercancías.</w:t>
      </w:r>
    </w:p>
    <w:p w14:paraId="6C1F5D64" w14:textId="77777777" w:rsidR="00FC45B1" w:rsidRPr="00DA6D5C" w:rsidRDefault="00FC45B1" w:rsidP="00FC45B1">
      <w:pPr>
        <w:spacing w:line="240" w:lineRule="auto"/>
        <w:rPr>
          <w:rFonts w:cs="Arial"/>
          <w:color w:val="auto"/>
          <w:szCs w:val="22"/>
        </w:rPr>
      </w:pPr>
    </w:p>
    <w:p w14:paraId="0A4EBAAB" w14:textId="77777777" w:rsidR="00FC45B1" w:rsidRPr="00DA6D5C" w:rsidRDefault="00FC45B1" w:rsidP="00FC45B1">
      <w:pPr>
        <w:spacing w:line="240" w:lineRule="auto"/>
        <w:rPr>
          <w:rFonts w:cs="Arial"/>
          <w:color w:val="auto"/>
          <w:szCs w:val="22"/>
        </w:rPr>
      </w:pPr>
      <w:r w:rsidRPr="00DA6D5C">
        <w:rPr>
          <w:rFonts w:cs="Arial"/>
          <w:b/>
          <w:color w:val="auto"/>
          <w:szCs w:val="22"/>
        </w:rPr>
        <w:t>PARÁGRAFO 4.</w:t>
      </w:r>
      <w:r w:rsidRPr="00DA6D5C">
        <w:rPr>
          <w:rFonts w:cs="Arial"/>
          <w:color w:val="auto"/>
          <w:szCs w:val="22"/>
        </w:rPr>
        <w:t xml:space="preserve"> Los procesos que se encuentren surtiendo el recurso de súplica o de revisión ante el Consejo de Estado no serán objeto de la conciliación prevista en este artículo.</w:t>
      </w:r>
    </w:p>
    <w:p w14:paraId="095BF6FC" w14:textId="77777777" w:rsidR="00FC45B1" w:rsidRPr="00DA6D5C" w:rsidRDefault="00FC45B1" w:rsidP="00FC45B1">
      <w:pPr>
        <w:spacing w:line="240" w:lineRule="auto"/>
        <w:rPr>
          <w:rFonts w:cs="Arial"/>
          <w:color w:val="auto"/>
          <w:szCs w:val="22"/>
        </w:rPr>
      </w:pPr>
    </w:p>
    <w:p w14:paraId="281ED241" w14:textId="77777777" w:rsidR="00FC45B1" w:rsidRPr="00DA6D5C" w:rsidRDefault="00FC45B1" w:rsidP="00FC45B1">
      <w:pPr>
        <w:spacing w:line="240" w:lineRule="auto"/>
        <w:rPr>
          <w:rFonts w:cs="Arial"/>
          <w:color w:val="auto"/>
          <w:szCs w:val="22"/>
        </w:rPr>
      </w:pPr>
      <w:r w:rsidRPr="00DA6D5C">
        <w:rPr>
          <w:rFonts w:cs="Arial"/>
          <w:b/>
          <w:color w:val="auto"/>
          <w:szCs w:val="22"/>
        </w:rPr>
        <w:t xml:space="preserve">PARÁGRAFO 5. </w:t>
      </w:r>
      <w:r w:rsidRPr="00DA6D5C">
        <w:rPr>
          <w:rFonts w:cs="Arial"/>
          <w:color w:val="auto"/>
          <w:szCs w:val="22"/>
        </w:rPr>
        <w:t>Facúltese a la Dirección de Impuestos y Aduanas Nacionales –DIAN para crear Comités de Conciliación Seccionales en las Direcciones Seccionales de Impuestos y Aduanas Nacionales para el trámite y suscripción, si hay lugar a ello, de las solicitudes de conciliación de que trata el presente artículo, presentadas por los contribuyentes, usuarios aduaneros y/o cambiarios de su jurisdicción.</w:t>
      </w:r>
    </w:p>
    <w:p w14:paraId="4174BDA3" w14:textId="77777777" w:rsidR="00FC45B1" w:rsidRPr="00DA6D5C" w:rsidRDefault="00FC45B1" w:rsidP="00FC45B1">
      <w:pPr>
        <w:spacing w:line="240" w:lineRule="auto"/>
        <w:rPr>
          <w:rFonts w:cs="Arial"/>
          <w:color w:val="auto"/>
          <w:szCs w:val="22"/>
        </w:rPr>
      </w:pPr>
    </w:p>
    <w:p w14:paraId="369BEEA2" w14:textId="0C2FE902" w:rsidR="00FC45B1" w:rsidRPr="00DA6D5C" w:rsidRDefault="00FC45B1" w:rsidP="00FC45B1">
      <w:pPr>
        <w:spacing w:line="240" w:lineRule="auto"/>
        <w:rPr>
          <w:rFonts w:cs="Arial"/>
          <w:color w:val="auto"/>
          <w:szCs w:val="22"/>
        </w:rPr>
      </w:pPr>
      <w:r w:rsidRPr="00DA6D5C">
        <w:rPr>
          <w:rFonts w:cs="Arial"/>
          <w:b/>
          <w:color w:val="auto"/>
          <w:szCs w:val="22"/>
        </w:rPr>
        <w:t>PARÁGRAFO 6.</w:t>
      </w:r>
      <w:r w:rsidRPr="00DA6D5C">
        <w:rPr>
          <w:rFonts w:cs="Arial"/>
          <w:color w:val="auto"/>
          <w:szCs w:val="22"/>
        </w:rPr>
        <w:t xml:space="preserve"> Facúltese a los entes territoriales </w:t>
      </w:r>
      <w:r w:rsidR="00DA460E">
        <w:rPr>
          <w:rFonts w:cs="Arial"/>
          <w:color w:val="auto"/>
          <w:szCs w:val="22"/>
        </w:rPr>
        <w:t xml:space="preserve">y a las corporaciones autónomas regionales </w:t>
      </w:r>
      <w:r w:rsidRPr="00DA6D5C">
        <w:rPr>
          <w:rFonts w:cs="Arial"/>
          <w:color w:val="auto"/>
          <w:szCs w:val="22"/>
        </w:rPr>
        <w:t>para realizar conciliaciones en procesos contenciosos administrativos en materia tributaria de acuerdo con su competencia.</w:t>
      </w:r>
    </w:p>
    <w:p w14:paraId="171E7D38" w14:textId="77777777" w:rsidR="00FC45B1" w:rsidRPr="00DA6D5C" w:rsidRDefault="00FC45B1" w:rsidP="00FC45B1">
      <w:pPr>
        <w:spacing w:line="240" w:lineRule="auto"/>
        <w:rPr>
          <w:rFonts w:cs="Arial"/>
          <w:color w:val="auto"/>
          <w:szCs w:val="22"/>
        </w:rPr>
      </w:pPr>
    </w:p>
    <w:p w14:paraId="07B681F2" w14:textId="77777777" w:rsidR="00FC45B1" w:rsidRPr="00DA6D5C" w:rsidRDefault="00FC45B1" w:rsidP="00FC45B1">
      <w:pPr>
        <w:spacing w:line="240" w:lineRule="auto"/>
        <w:rPr>
          <w:rFonts w:cs="Arial"/>
          <w:color w:val="auto"/>
          <w:szCs w:val="22"/>
        </w:rPr>
      </w:pPr>
      <w:r w:rsidRPr="00DA6D5C">
        <w:rPr>
          <w:rFonts w:cs="Arial"/>
          <w:b/>
          <w:color w:val="auto"/>
          <w:szCs w:val="22"/>
        </w:rPr>
        <w:t>PARÁGRAFO 7.</w:t>
      </w:r>
      <w:r w:rsidRPr="00DA6D5C">
        <w:rPr>
          <w:rFonts w:cs="Arial"/>
          <w:color w:val="auto"/>
          <w:szCs w:val="22"/>
        </w:rPr>
        <w:t xml:space="preserve"> El término previsto en el presente artículo no aplicará para los contribuyentes que se encuentren en liquidación forzosa administrativa ante una Superintendencia, o en liquidación judicial los cuales podrán acogerse a esta facilidad por el término que dure la liquidación.</w:t>
      </w:r>
    </w:p>
    <w:p w14:paraId="7FA3E804" w14:textId="77777777" w:rsidR="00FC45B1" w:rsidRPr="00DA6D5C" w:rsidRDefault="00FC45B1" w:rsidP="00FC45B1">
      <w:pPr>
        <w:spacing w:line="240" w:lineRule="auto"/>
        <w:rPr>
          <w:rFonts w:cs="Arial"/>
          <w:color w:val="auto"/>
          <w:szCs w:val="22"/>
        </w:rPr>
      </w:pPr>
    </w:p>
    <w:p w14:paraId="4E08F01E" w14:textId="77777777" w:rsidR="00FC45B1" w:rsidRPr="00DA6D5C" w:rsidRDefault="00FC45B1" w:rsidP="00FC45B1">
      <w:pPr>
        <w:spacing w:line="240" w:lineRule="auto"/>
        <w:rPr>
          <w:rFonts w:cs="Arial"/>
          <w:color w:val="auto"/>
          <w:szCs w:val="22"/>
        </w:rPr>
      </w:pPr>
      <w:r w:rsidRPr="00DA6D5C">
        <w:rPr>
          <w:rFonts w:cs="Arial"/>
          <w:b/>
          <w:color w:val="auto"/>
          <w:szCs w:val="22"/>
        </w:rPr>
        <w:t>PARÁGRAFO 8.</w:t>
      </w:r>
      <w:r w:rsidRPr="00DA6D5C">
        <w:rPr>
          <w:rFonts w:cs="Arial"/>
          <w:color w:val="auto"/>
          <w:szCs w:val="22"/>
        </w:rPr>
        <w:t xml:space="preserve"> El Comité de Conciliación y Defensa Judicial de la Unidad Administrativa Especial de Gestión Pensional y Parafiscales -UGPP podrá conciliar las sanciones e intereses derivados de los procesos administrativos, discutidos con ocasión de la expedición de los actos proferidos en el proceso de determinación o sancionatorio, en los mismos términos señalados en esta disposición.</w:t>
      </w:r>
    </w:p>
    <w:p w14:paraId="47F082BE" w14:textId="77777777" w:rsidR="00FC45B1" w:rsidRPr="00DA6D5C" w:rsidRDefault="00FC45B1" w:rsidP="00FC45B1">
      <w:pPr>
        <w:spacing w:line="240" w:lineRule="auto"/>
        <w:rPr>
          <w:rFonts w:cs="Arial"/>
          <w:color w:val="auto"/>
          <w:szCs w:val="22"/>
        </w:rPr>
      </w:pPr>
    </w:p>
    <w:p w14:paraId="70D496AD" w14:textId="77777777" w:rsidR="00FC45B1" w:rsidRPr="00DA6D5C" w:rsidRDefault="00FC45B1" w:rsidP="00FC45B1">
      <w:pPr>
        <w:spacing w:line="240" w:lineRule="auto"/>
        <w:rPr>
          <w:rFonts w:cs="Arial"/>
          <w:color w:val="auto"/>
          <w:szCs w:val="22"/>
        </w:rPr>
      </w:pPr>
      <w:r w:rsidRPr="00DA6D5C">
        <w:rPr>
          <w:rFonts w:cs="Arial"/>
          <w:color w:val="auto"/>
          <w:szCs w:val="22"/>
        </w:rPr>
        <w:t xml:space="preserve">Esta disposición no será aplicable a los intereses generados con ocasión a la determinación de los aportes del Sistema General de Pensiones, para lo cual los aportantes deberán acreditar el pago del 100% de los mismos o del cálculo actuarial cuando sea el caso. </w:t>
      </w:r>
    </w:p>
    <w:p w14:paraId="26A55B04" w14:textId="77777777" w:rsidR="00FC45B1" w:rsidRPr="00DA6D5C" w:rsidRDefault="00FC45B1" w:rsidP="00FC45B1">
      <w:pPr>
        <w:spacing w:line="240" w:lineRule="auto"/>
        <w:rPr>
          <w:rFonts w:cs="Arial"/>
          <w:color w:val="auto"/>
          <w:szCs w:val="22"/>
        </w:rPr>
      </w:pPr>
    </w:p>
    <w:p w14:paraId="30A17F25" w14:textId="77777777" w:rsidR="00FC45B1" w:rsidRPr="00DA6D5C" w:rsidRDefault="00FC45B1" w:rsidP="00FC45B1">
      <w:pPr>
        <w:spacing w:line="240" w:lineRule="auto"/>
        <w:rPr>
          <w:rFonts w:cs="Arial"/>
          <w:color w:val="auto"/>
          <w:szCs w:val="22"/>
        </w:rPr>
      </w:pPr>
      <w:r w:rsidRPr="00DA6D5C">
        <w:rPr>
          <w:rFonts w:cs="Arial"/>
          <w:color w:val="auto"/>
          <w:szCs w:val="22"/>
        </w:rPr>
        <w:t>Contra la decisión del Comité de Conciliación y Defensa Judicial de la Unidad Administrativa Especial de Gestión Pensional y Parafiscales -UGPP procederá únicamente el recurso de reposición en los términos del artículo 74 y siguientes del Código Administrativo y de lo Contencioso Administrativo – Ley 1437 de 2011.</w:t>
      </w:r>
    </w:p>
    <w:p w14:paraId="3E978E5A" w14:textId="77777777" w:rsidR="00FC45B1" w:rsidRPr="00DA6D5C" w:rsidRDefault="00FC45B1" w:rsidP="00FC45B1">
      <w:pPr>
        <w:spacing w:line="240" w:lineRule="auto"/>
        <w:rPr>
          <w:rFonts w:cs="Arial"/>
          <w:color w:val="auto"/>
          <w:szCs w:val="22"/>
        </w:rPr>
      </w:pPr>
    </w:p>
    <w:p w14:paraId="573CD95A" w14:textId="77777777" w:rsidR="00FC45B1" w:rsidRPr="00DA6D5C" w:rsidRDefault="00FC45B1" w:rsidP="00FC45B1">
      <w:pPr>
        <w:spacing w:line="240" w:lineRule="auto"/>
        <w:rPr>
          <w:rFonts w:cs="Arial"/>
          <w:color w:val="auto"/>
          <w:szCs w:val="22"/>
        </w:rPr>
      </w:pPr>
      <w:r w:rsidRPr="00DA6D5C">
        <w:rPr>
          <w:rFonts w:cs="Arial"/>
          <w:b/>
          <w:color w:val="auto"/>
          <w:szCs w:val="22"/>
        </w:rPr>
        <w:t>ARTÍCULO 103 (NUEVO). TERMINACIÓN POR MUTUO ACUERDO DE LOS PROCESOS ADMINISTRATIVOS TRIBUTARIOS, ADUANEROS Y CAMBIARIOS.</w:t>
      </w:r>
      <w:r w:rsidRPr="00DA6D5C">
        <w:rPr>
          <w:rFonts w:cs="Arial"/>
          <w:color w:val="auto"/>
          <w:szCs w:val="22"/>
        </w:rPr>
        <w:t xml:space="preserve"> Facúltese a la Dirección de Impuestos y Aduanas Nacionales -DIAN para terminar por mutuo acuerdo los procesos administrativos, en materia tributaria, aduanera y cambiaria, de acuerdo con los siguientes términos y condiciones:</w:t>
      </w:r>
    </w:p>
    <w:p w14:paraId="546B368C" w14:textId="77777777" w:rsidR="00FC45B1" w:rsidRPr="00DA6D5C" w:rsidRDefault="00FC45B1" w:rsidP="00FC45B1">
      <w:pPr>
        <w:spacing w:line="240" w:lineRule="auto"/>
        <w:rPr>
          <w:rFonts w:cs="Arial"/>
          <w:color w:val="auto"/>
          <w:szCs w:val="22"/>
        </w:rPr>
      </w:pPr>
    </w:p>
    <w:p w14:paraId="3018856F" w14:textId="77777777" w:rsidR="00FC45B1" w:rsidRPr="00DA6D5C" w:rsidRDefault="00FC45B1" w:rsidP="00FC45B1">
      <w:pPr>
        <w:spacing w:line="240" w:lineRule="auto"/>
        <w:rPr>
          <w:rFonts w:cs="Arial"/>
          <w:color w:val="auto"/>
          <w:szCs w:val="22"/>
        </w:rPr>
      </w:pPr>
      <w:r w:rsidRPr="00DA6D5C">
        <w:rPr>
          <w:rFonts w:cs="Arial"/>
          <w:color w:val="auto"/>
          <w:szCs w:val="22"/>
        </w:rPr>
        <w:t>Los contribuyentes, agentes de retención y responsables de los impuestos nacionales, los usuarios aduaneros y del régimen cambiario a quienes se les haya notificado antes de la entrada en vigencia de esta ley, requerimiento especial, liquidación oficial, resolución del recursos de reconsideración, podrán transar con la Dirección de Impuestos y Aduanas Nacionales -DIAN, hasta el 31  de octubre de 2019, quien tendrá hasta el 17 de diciembre de 2019 para resolver dicha solicitud, el ochenta por ciento (80%) de las sanciones actualizadas, intereses, según el caso, siempre y cuando el contribuyente o responsable, agente retenedor o usuario aduanero, corrija su declaración privada, pague el ciento por ciento (100%) del impuesto o tributo a cargo, o del menor saldo a favor propuesto o liquidado, y el veinte por ciento (20%) restante de las sanciones e intereses.</w:t>
      </w:r>
    </w:p>
    <w:p w14:paraId="37C3AE5E" w14:textId="77777777" w:rsidR="00FC45B1" w:rsidRPr="00DA6D5C" w:rsidRDefault="00FC45B1" w:rsidP="00FC45B1">
      <w:pPr>
        <w:spacing w:line="240" w:lineRule="auto"/>
        <w:rPr>
          <w:rFonts w:cs="Arial"/>
          <w:color w:val="auto"/>
          <w:szCs w:val="22"/>
        </w:rPr>
      </w:pPr>
    </w:p>
    <w:p w14:paraId="69052B15" w14:textId="77777777" w:rsidR="00FC45B1" w:rsidRPr="00DA6D5C" w:rsidRDefault="00FC45B1" w:rsidP="00FC45B1">
      <w:pPr>
        <w:spacing w:line="240" w:lineRule="auto"/>
        <w:rPr>
          <w:rFonts w:cs="Arial"/>
          <w:color w:val="auto"/>
          <w:szCs w:val="22"/>
        </w:rPr>
      </w:pPr>
      <w:r w:rsidRPr="00DA6D5C">
        <w:rPr>
          <w:rFonts w:cs="Arial"/>
          <w:color w:val="auto"/>
          <w:szCs w:val="22"/>
        </w:rPr>
        <w:t>Cuando se trate de pliegos de cargos y resoluciones mediante las cuales se impongan sanciones dinerarias, en las que no hubiere impuestos o tributos aduaneros en discusión, la transacción operará respecto del cincuenta por ciento (50%) de las sanciones actualizadas, para lo cual el obligado deberá pagar en los plazos y términos de esta ley, el cincuenta por ciento (50%) restante de la sanción actualizada.</w:t>
      </w:r>
    </w:p>
    <w:p w14:paraId="0652A3CB" w14:textId="77777777" w:rsidR="00FC45B1" w:rsidRPr="00DA6D5C" w:rsidRDefault="00FC45B1" w:rsidP="00FC45B1">
      <w:pPr>
        <w:spacing w:line="240" w:lineRule="auto"/>
        <w:rPr>
          <w:rFonts w:cs="Arial"/>
          <w:color w:val="auto"/>
          <w:szCs w:val="22"/>
        </w:rPr>
      </w:pPr>
    </w:p>
    <w:p w14:paraId="2B624A16" w14:textId="77777777" w:rsidR="00FC45B1" w:rsidRPr="00DA6D5C" w:rsidRDefault="00FC45B1" w:rsidP="00FC45B1">
      <w:pPr>
        <w:spacing w:line="240" w:lineRule="auto"/>
        <w:rPr>
          <w:rFonts w:cs="Arial"/>
          <w:color w:val="auto"/>
          <w:szCs w:val="22"/>
        </w:rPr>
      </w:pPr>
      <w:r w:rsidRPr="00DA6D5C">
        <w:rPr>
          <w:rFonts w:cs="Arial"/>
          <w:color w:val="auto"/>
          <w:szCs w:val="22"/>
        </w:rPr>
        <w:t>En el caso de las resoluciones que imponen sanción por no declarar, y las resoluciones que fallan los respectivos recursos, la Dirección de Impuestos y Aduanas Nacionales -DIAN podrá transar el setenta por ciento (70%) del valor de la sanción e intereses, siempre y cuando el contribuyente presente la declaración correspondiente al impuesto o tributo objeto de la sanción y pague el ciento por ciento (100%) de la totalidad del impuesto o tributo a cargo y el treinta por ciento (30%) de las sanciones e intereses. Para tales efectos los contribuyentes, agentes de retención, responsables y usuarios aduaneros deberán adjuntar la prueba del pago de la liquidación(es) privada(s) del impuesto objeto de la transacción correspondiente al año gravable 2018, siempre que hubiere lugar al pago de la liquidación privada de los impuestos y retenciones correspondientes al periodo materia de discusión.</w:t>
      </w:r>
    </w:p>
    <w:p w14:paraId="74C0EF54" w14:textId="77777777" w:rsidR="00FC45B1" w:rsidRPr="00DA6D5C" w:rsidRDefault="00FC45B1" w:rsidP="00FC45B1">
      <w:pPr>
        <w:spacing w:line="240" w:lineRule="auto"/>
        <w:rPr>
          <w:rFonts w:cs="Arial"/>
          <w:color w:val="auto"/>
          <w:szCs w:val="22"/>
        </w:rPr>
      </w:pPr>
    </w:p>
    <w:p w14:paraId="28AA5258" w14:textId="77777777" w:rsidR="00FC45B1" w:rsidRPr="00DA6D5C" w:rsidRDefault="00FC45B1" w:rsidP="00FC45B1">
      <w:pPr>
        <w:spacing w:line="240" w:lineRule="auto"/>
        <w:rPr>
          <w:rFonts w:cs="Arial"/>
          <w:color w:val="auto"/>
          <w:szCs w:val="22"/>
        </w:rPr>
      </w:pPr>
      <w:r w:rsidRPr="00DA6D5C">
        <w:rPr>
          <w:rFonts w:cs="Arial"/>
          <w:color w:val="auto"/>
          <w:szCs w:val="22"/>
        </w:rPr>
        <w:t>En el caso de actos administrativos que impongan sanciones por concepto de devoluciones o compensaciones improcedentes, la transacción operará respecto del cincuenta por ciento (50%) de las sanciones actualizadas, siempre y cuando el contribuyente pague el cincuenta por ciento (50%) restante de la sanción actualizada y reintegre las sumas devueltas o compensadas en exceso y sus respectivos intereses en los plazos y términos de esta ley.</w:t>
      </w:r>
    </w:p>
    <w:p w14:paraId="2925B1F1" w14:textId="77777777" w:rsidR="00FC45B1" w:rsidRPr="00DA6D5C" w:rsidRDefault="00FC45B1" w:rsidP="00FC45B1">
      <w:pPr>
        <w:spacing w:line="240" w:lineRule="auto"/>
        <w:rPr>
          <w:rFonts w:cs="Arial"/>
          <w:color w:val="auto"/>
          <w:szCs w:val="22"/>
        </w:rPr>
      </w:pPr>
    </w:p>
    <w:p w14:paraId="26283854" w14:textId="77777777" w:rsidR="00FC45B1" w:rsidRPr="00DA6D5C" w:rsidRDefault="00FC45B1" w:rsidP="00FC45B1">
      <w:pPr>
        <w:spacing w:line="240" w:lineRule="auto"/>
        <w:rPr>
          <w:rFonts w:cs="Arial"/>
          <w:color w:val="auto"/>
          <w:szCs w:val="22"/>
        </w:rPr>
      </w:pPr>
      <w:r w:rsidRPr="00DA6D5C">
        <w:rPr>
          <w:rFonts w:cs="Arial"/>
          <w:color w:val="auto"/>
          <w:szCs w:val="22"/>
        </w:rPr>
        <w:t>El acta que aprueba la terminación por mutuo acuerdo pone fin a la actuación administrativa tributaria, aduanera o cambiaria, adelantada por la Dirección de Impuestos y Aduanas Nacionales -DIAN, y con la misma se entenderán extinguidas las obligaciones contenidas en el acto administrativo objeto de transacción. La solicitud de terminación por mutuo acuerdo no suspende los procesos administrativos de determinación de obligaciones ni los sancionatorios y, en consecuencia, los actos administrativos expedidos con posterioridad al acto administrativo transado quedarán sin efectos con la suscripción del acta que aprueba la terminación por mutuo acuerdo.</w:t>
      </w:r>
    </w:p>
    <w:p w14:paraId="7005B6D2" w14:textId="77777777" w:rsidR="00FC45B1" w:rsidRPr="00DA6D5C" w:rsidRDefault="00FC45B1" w:rsidP="00FC45B1">
      <w:pPr>
        <w:spacing w:line="240" w:lineRule="auto"/>
        <w:rPr>
          <w:rFonts w:cs="Arial"/>
          <w:color w:val="auto"/>
          <w:szCs w:val="22"/>
        </w:rPr>
      </w:pPr>
    </w:p>
    <w:p w14:paraId="26437AFF" w14:textId="77777777" w:rsidR="00FC45B1" w:rsidRPr="00DA6D5C" w:rsidRDefault="00FC45B1" w:rsidP="00FC45B1">
      <w:pPr>
        <w:spacing w:line="240" w:lineRule="auto"/>
        <w:rPr>
          <w:rFonts w:cs="Arial"/>
          <w:color w:val="auto"/>
          <w:szCs w:val="22"/>
        </w:rPr>
      </w:pPr>
      <w:r w:rsidRPr="00DA6D5C">
        <w:rPr>
          <w:rFonts w:cs="Arial"/>
          <w:color w:val="auto"/>
          <w:szCs w:val="22"/>
        </w:rPr>
        <w:t>La terminación por mutuo acuerdo que pone fin a la actuación administrativa tributaria, aduanera o cambiaria, prestará mérito ejecutivo de conformidad con lo señalado en los artículos 828 y 829 del Estatuto Tributario.</w:t>
      </w:r>
    </w:p>
    <w:p w14:paraId="05D240E9" w14:textId="77777777" w:rsidR="00FC45B1" w:rsidRPr="00DA6D5C" w:rsidRDefault="00FC45B1" w:rsidP="00FC45B1">
      <w:pPr>
        <w:spacing w:line="240" w:lineRule="auto"/>
        <w:rPr>
          <w:rFonts w:cs="Arial"/>
          <w:color w:val="auto"/>
          <w:szCs w:val="22"/>
        </w:rPr>
      </w:pPr>
    </w:p>
    <w:p w14:paraId="6E10EDED" w14:textId="77777777" w:rsidR="00FC45B1" w:rsidRPr="00DA6D5C" w:rsidRDefault="00FC45B1" w:rsidP="00FC45B1">
      <w:pPr>
        <w:spacing w:line="240" w:lineRule="auto"/>
        <w:rPr>
          <w:rFonts w:cs="Arial"/>
          <w:color w:val="auto"/>
          <w:szCs w:val="22"/>
        </w:rPr>
      </w:pPr>
      <w:r w:rsidRPr="00DA6D5C">
        <w:rPr>
          <w:rFonts w:cs="Arial"/>
          <w:color w:val="auto"/>
          <w:szCs w:val="22"/>
        </w:rPr>
        <w:t>Los términos de corrección previstos en los artículos 588, 709 y 713 del Estatuto Tributario, se extenderán temporalmente con el fin de permitir la adecuada aplicación de esta disposición.</w:t>
      </w:r>
    </w:p>
    <w:p w14:paraId="1A84A1A6" w14:textId="77777777" w:rsidR="00FC45B1" w:rsidRPr="00DA6D5C" w:rsidRDefault="00FC45B1" w:rsidP="00FC45B1">
      <w:pPr>
        <w:spacing w:line="240" w:lineRule="auto"/>
        <w:rPr>
          <w:rFonts w:cs="Arial"/>
          <w:color w:val="auto"/>
          <w:szCs w:val="22"/>
        </w:rPr>
      </w:pPr>
    </w:p>
    <w:p w14:paraId="6D3A1D37" w14:textId="77777777" w:rsidR="00FC45B1" w:rsidRPr="00DA6D5C" w:rsidRDefault="00FC45B1" w:rsidP="00FC45B1">
      <w:pPr>
        <w:spacing w:line="240" w:lineRule="auto"/>
        <w:rPr>
          <w:rFonts w:cs="Arial"/>
          <w:color w:val="auto"/>
          <w:szCs w:val="22"/>
        </w:rPr>
      </w:pPr>
      <w:r w:rsidRPr="00DA6D5C">
        <w:rPr>
          <w:rFonts w:cs="Arial"/>
          <w:b/>
          <w:color w:val="auto"/>
          <w:szCs w:val="22"/>
        </w:rPr>
        <w:t>PARÁGRAFO 1.</w:t>
      </w:r>
      <w:r w:rsidRPr="00DA6D5C">
        <w:rPr>
          <w:rFonts w:cs="Arial"/>
          <w:color w:val="auto"/>
          <w:szCs w:val="22"/>
        </w:rPr>
        <w:t xml:space="preserve"> La terminación por mutuo acuerdo podrá ser solicitada por aquellos que tengan la calidad de deudores solidarios o garantes del obligado.</w:t>
      </w:r>
    </w:p>
    <w:p w14:paraId="697FC4DC" w14:textId="77777777" w:rsidR="00FC45B1" w:rsidRPr="00DA6D5C" w:rsidRDefault="00FC45B1" w:rsidP="00FC45B1">
      <w:pPr>
        <w:spacing w:line="240" w:lineRule="auto"/>
        <w:rPr>
          <w:rFonts w:cs="Arial"/>
          <w:color w:val="auto"/>
          <w:szCs w:val="22"/>
        </w:rPr>
      </w:pPr>
    </w:p>
    <w:p w14:paraId="65B00BC1" w14:textId="77777777" w:rsidR="00FC45B1" w:rsidRPr="00DA6D5C" w:rsidRDefault="00FC45B1" w:rsidP="00FC45B1">
      <w:pPr>
        <w:spacing w:line="240" w:lineRule="auto"/>
        <w:rPr>
          <w:rFonts w:cs="Arial"/>
          <w:color w:val="auto"/>
          <w:szCs w:val="22"/>
        </w:rPr>
      </w:pPr>
      <w:r w:rsidRPr="00DA6D5C">
        <w:rPr>
          <w:rFonts w:cs="Arial"/>
          <w:b/>
          <w:color w:val="auto"/>
          <w:szCs w:val="22"/>
        </w:rPr>
        <w:t>PARÁGRAFO 2.</w:t>
      </w:r>
      <w:r w:rsidRPr="00DA6D5C">
        <w:rPr>
          <w:rFonts w:cs="Arial"/>
          <w:color w:val="auto"/>
          <w:szCs w:val="22"/>
        </w:rPr>
        <w:t xml:space="preserve"> No podrán acceder a los beneficios de que trata el presente artículo los deudores que hayan suscrito acuerdos de pago con fundamento en el artículo 7° de la Ley 1066 de 2006, el artículo 1° de la Ley 1175 de 2007, el artículo 48 de la Ley 1430 de 2010, los artículos 147, 148 y 149 de la Ley 1607 de 2012,  los artículos 55, 56 y 57 de la Ley 1739 de 2014, y los artículos 305 y 306 de la Ley 1819 de 2016, que a la entrada en vigencia de la presente ley se encuentren en mora por las obligaciones contenidas en los mismos.</w:t>
      </w:r>
    </w:p>
    <w:p w14:paraId="2DBFD12B" w14:textId="77777777" w:rsidR="00FC45B1" w:rsidRPr="00DA6D5C" w:rsidRDefault="00FC45B1" w:rsidP="00FC45B1">
      <w:pPr>
        <w:spacing w:line="240" w:lineRule="auto"/>
        <w:rPr>
          <w:rFonts w:cs="Arial"/>
          <w:color w:val="auto"/>
          <w:szCs w:val="22"/>
        </w:rPr>
      </w:pPr>
    </w:p>
    <w:p w14:paraId="32C8213C" w14:textId="77777777" w:rsidR="00FC45B1" w:rsidRPr="00DA6D5C" w:rsidRDefault="00FC45B1" w:rsidP="00FC45B1">
      <w:pPr>
        <w:spacing w:line="240" w:lineRule="auto"/>
        <w:rPr>
          <w:rFonts w:cs="Arial"/>
          <w:color w:val="auto"/>
          <w:szCs w:val="22"/>
        </w:rPr>
      </w:pPr>
      <w:r w:rsidRPr="00DA6D5C">
        <w:rPr>
          <w:rFonts w:cs="Arial"/>
          <w:b/>
          <w:color w:val="auto"/>
          <w:szCs w:val="22"/>
        </w:rPr>
        <w:t>PARÁGRAFO 3.</w:t>
      </w:r>
      <w:r w:rsidRPr="00DA6D5C">
        <w:rPr>
          <w:rFonts w:cs="Arial"/>
          <w:color w:val="auto"/>
          <w:szCs w:val="22"/>
        </w:rPr>
        <w:t xml:space="preserve"> En materia aduanera, la transacción prevista en este artículo no aplicará en relación con los actos de definición de la situación jurídica de las mercancías.</w:t>
      </w:r>
    </w:p>
    <w:p w14:paraId="42AFC0A1" w14:textId="77777777" w:rsidR="00FC45B1" w:rsidRPr="00DA6D5C" w:rsidRDefault="00FC45B1" w:rsidP="00FC45B1">
      <w:pPr>
        <w:spacing w:line="240" w:lineRule="auto"/>
        <w:rPr>
          <w:rFonts w:cs="Arial"/>
          <w:color w:val="auto"/>
          <w:szCs w:val="22"/>
        </w:rPr>
      </w:pPr>
    </w:p>
    <w:p w14:paraId="6B7DC56A" w14:textId="1F13748E" w:rsidR="00FC45B1" w:rsidRPr="00DA6D5C" w:rsidRDefault="00FC45B1" w:rsidP="00FC45B1">
      <w:pPr>
        <w:spacing w:line="240" w:lineRule="auto"/>
        <w:rPr>
          <w:rFonts w:cs="Arial"/>
          <w:color w:val="auto"/>
          <w:szCs w:val="22"/>
        </w:rPr>
      </w:pPr>
      <w:r w:rsidRPr="00DA6D5C">
        <w:rPr>
          <w:rFonts w:cs="Arial"/>
          <w:b/>
          <w:color w:val="auto"/>
          <w:szCs w:val="22"/>
        </w:rPr>
        <w:t>PARÁGRAFO 4.</w:t>
      </w:r>
      <w:r w:rsidRPr="00DA6D5C">
        <w:rPr>
          <w:rFonts w:cs="Arial"/>
          <w:color w:val="auto"/>
          <w:szCs w:val="22"/>
        </w:rPr>
        <w:t xml:space="preserve"> Facúltese a los entes territoriales</w:t>
      </w:r>
      <w:r w:rsidR="005024C4">
        <w:rPr>
          <w:rFonts w:cs="Arial"/>
          <w:color w:val="auto"/>
          <w:szCs w:val="22"/>
        </w:rPr>
        <w:t xml:space="preserve"> y a las corporaciones autónomas regionales</w:t>
      </w:r>
      <w:r w:rsidRPr="00DA6D5C">
        <w:rPr>
          <w:rFonts w:cs="Arial"/>
          <w:color w:val="auto"/>
          <w:szCs w:val="22"/>
        </w:rPr>
        <w:t xml:space="preserve"> para realizar las terminaciones por mutuo acuerdo de los procesos administrativos tributarios, de acuerdo con su competencia.</w:t>
      </w:r>
    </w:p>
    <w:p w14:paraId="530B670C" w14:textId="77777777" w:rsidR="00FC45B1" w:rsidRPr="00DA6D5C" w:rsidRDefault="00FC45B1" w:rsidP="00FC45B1">
      <w:pPr>
        <w:spacing w:line="240" w:lineRule="auto"/>
        <w:rPr>
          <w:rFonts w:cs="Arial"/>
          <w:color w:val="auto"/>
          <w:szCs w:val="22"/>
        </w:rPr>
      </w:pPr>
    </w:p>
    <w:p w14:paraId="777D14CB" w14:textId="77777777" w:rsidR="00FC45B1" w:rsidRPr="00DA6D5C" w:rsidRDefault="00FC45B1" w:rsidP="00FC45B1">
      <w:pPr>
        <w:spacing w:line="240" w:lineRule="auto"/>
        <w:rPr>
          <w:rFonts w:cs="Arial"/>
          <w:color w:val="auto"/>
          <w:szCs w:val="22"/>
        </w:rPr>
      </w:pPr>
      <w:r w:rsidRPr="00DA6D5C">
        <w:rPr>
          <w:rFonts w:cs="Arial"/>
          <w:b/>
          <w:color w:val="auto"/>
          <w:szCs w:val="22"/>
        </w:rPr>
        <w:t>PARÁGRAFO 5.</w:t>
      </w:r>
      <w:r w:rsidRPr="00DA6D5C">
        <w:rPr>
          <w:rFonts w:cs="Arial"/>
          <w:color w:val="auto"/>
          <w:szCs w:val="22"/>
        </w:rPr>
        <w:t xml:space="preserve"> En los casos en los que el contribuyente pague valores adicionales a los que disponen en la presente norma, se considerará un pago de lo debido y no habrá lugar a devoluciones.</w:t>
      </w:r>
    </w:p>
    <w:p w14:paraId="14939CFF" w14:textId="77777777" w:rsidR="00FC45B1" w:rsidRPr="00DA6D5C" w:rsidRDefault="00FC45B1" w:rsidP="00FC45B1">
      <w:pPr>
        <w:spacing w:line="240" w:lineRule="auto"/>
        <w:rPr>
          <w:rFonts w:cs="Arial"/>
          <w:color w:val="auto"/>
          <w:szCs w:val="22"/>
        </w:rPr>
      </w:pPr>
    </w:p>
    <w:p w14:paraId="7DFA8FD1" w14:textId="77777777" w:rsidR="00FC45B1" w:rsidRPr="00DA6D5C" w:rsidRDefault="00FC45B1" w:rsidP="00FC45B1">
      <w:pPr>
        <w:spacing w:line="240" w:lineRule="auto"/>
        <w:rPr>
          <w:rFonts w:cs="Arial"/>
          <w:color w:val="auto"/>
          <w:szCs w:val="22"/>
        </w:rPr>
      </w:pPr>
      <w:r w:rsidRPr="00DA6D5C">
        <w:rPr>
          <w:rFonts w:cs="Arial"/>
          <w:b/>
          <w:color w:val="auto"/>
          <w:szCs w:val="22"/>
        </w:rPr>
        <w:t>PARÁGRAFO 6.</w:t>
      </w:r>
      <w:r w:rsidRPr="00DA6D5C">
        <w:rPr>
          <w:rFonts w:cs="Arial"/>
          <w:color w:val="auto"/>
          <w:szCs w:val="22"/>
        </w:rPr>
        <w:t xml:space="preserve"> El término previsto en el presente artículo no aplicará para los contribuyentes que se encuentren en liquidación forzosa administrativa ante una Superintendencia, o en liquidación judicial los cuales podrán acogerse a esta facilidad por el término que dure la liquidación.</w:t>
      </w:r>
    </w:p>
    <w:p w14:paraId="106C3313" w14:textId="77777777" w:rsidR="00FC45B1" w:rsidRPr="00DA6D5C" w:rsidRDefault="00FC45B1" w:rsidP="00FC45B1">
      <w:pPr>
        <w:spacing w:line="240" w:lineRule="auto"/>
        <w:rPr>
          <w:rFonts w:cs="Arial"/>
          <w:color w:val="auto"/>
          <w:szCs w:val="22"/>
        </w:rPr>
      </w:pPr>
    </w:p>
    <w:p w14:paraId="21F013FB" w14:textId="77777777" w:rsidR="00FC45B1" w:rsidRPr="00DA6D5C" w:rsidRDefault="00FC45B1" w:rsidP="00FC45B1">
      <w:pPr>
        <w:spacing w:line="240" w:lineRule="auto"/>
        <w:rPr>
          <w:rFonts w:cs="Arial"/>
          <w:color w:val="auto"/>
          <w:szCs w:val="22"/>
        </w:rPr>
      </w:pPr>
      <w:r w:rsidRPr="00DA6D5C">
        <w:rPr>
          <w:rFonts w:cs="Arial"/>
          <w:b/>
          <w:color w:val="auto"/>
          <w:szCs w:val="22"/>
        </w:rPr>
        <w:t>PARÁGRAFO 7.</w:t>
      </w:r>
      <w:r w:rsidRPr="00DA6D5C">
        <w:rPr>
          <w:rFonts w:cs="Arial"/>
          <w:color w:val="auto"/>
          <w:szCs w:val="22"/>
        </w:rPr>
        <w:t xml:space="preserve"> Las solicitudes de terminación por mutuo acuerdo, no serán rechazadas por motivo de firmeza del acto administrativo o por caducidad del término para presentar la demanda ante la jurisdicción contencioso administrativa, siempre y cuando el vencimiento del respectivo término ocurra con posterioridad a la presentación de la solicitud de terminación por mutuo acuerdo y que, a más tardar, el 31 de octubre de 2019, se cumplan los demás requisitos establecidos en la Ley. La solicitud de terminación por mutuo acuerdo no suspende los términos legales para la firmeza de los actos administrativos, ni los de caducidad para acudir a la Jurisdicción Contenciosa Administrativa.</w:t>
      </w:r>
    </w:p>
    <w:p w14:paraId="123B40E1" w14:textId="77777777" w:rsidR="00FC45B1" w:rsidRPr="00DA6D5C" w:rsidRDefault="00FC45B1" w:rsidP="00FC45B1">
      <w:pPr>
        <w:spacing w:line="240" w:lineRule="auto"/>
        <w:rPr>
          <w:rFonts w:cs="Arial"/>
          <w:color w:val="auto"/>
          <w:szCs w:val="22"/>
        </w:rPr>
      </w:pPr>
    </w:p>
    <w:p w14:paraId="0634B02A" w14:textId="77777777" w:rsidR="00FC45B1" w:rsidRPr="00DA6D5C" w:rsidRDefault="00FC45B1" w:rsidP="00FC45B1">
      <w:pPr>
        <w:spacing w:line="240" w:lineRule="auto"/>
        <w:rPr>
          <w:rFonts w:cs="Arial"/>
          <w:color w:val="auto"/>
          <w:szCs w:val="22"/>
        </w:rPr>
      </w:pPr>
      <w:r w:rsidRPr="00DA6D5C">
        <w:rPr>
          <w:rFonts w:cs="Arial"/>
          <w:b/>
          <w:color w:val="auto"/>
          <w:szCs w:val="22"/>
        </w:rPr>
        <w:t>PARÁGRAFO 8.</w:t>
      </w:r>
      <w:r w:rsidRPr="00DA6D5C">
        <w:rPr>
          <w:rFonts w:cs="Arial"/>
          <w:color w:val="auto"/>
          <w:szCs w:val="22"/>
        </w:rPr>
        <w:t xml:space="preserve"> Si a la fecha de publicación de esta ley, o con posterioridad se ha presentado o se presenta demanda de nulidad y restablecimiento del derecho contra la liquidación oficial, la resolución que impone sanción o la resolución que decide el recurso de reconsideración contra dichos actos, podrá solicitarse la terminación por mutuo acuerdo, siempre que la demanda no haya sido admitida y a más tardar el 31 de octubre de 2019 se acredite los requisitos señalados en este artículo y se presente la solicitud de retiro de la demanda ante el juez competente, en los términos establecidos en el artículo 174 de la Ley 1437 de 2011. </w:t>
      </w:r>
    </w:p>
    <w:p w14:paraId="2E56E61E" w14:textId="77777777" w:rsidR="00FC45B1" w:rsidRPr="00DA6D5C" w:rsidRDefault="00FC45B1" w:rsidP="00FC45B1">
      <w:pPr>
        <w:spacing w:line="240" w:lineRule="auto"/>
        <w:rPr>
          <w:rFonts w:cs="Arial"/>
          <w:color w:val="auto"/>
          <w:szCs w:val="22"/>
        </w:rPr>
      </w:pPr>
    </w:p>
    <w:p w14:paraId="56C6E2D7" w14:textId="77777777" w:rsidR="00FC45B1" w:rsidRPr="00DA6D5C" w:rsidRDefault="00FC45B1" w:rsidP="00FC45B1">
      <w:pPr>
        <w:spacing w:line="240" w:lineRule="auto"/>
        <w:rPr>
          <w:rFonts w:cs="Arial"/>
          <w:color w:val="auto"/>
          <w:szCs w:val="22"/>
        </w:rPr>
      </w:pPr>
      <w:r w:rsidRPr="00DA6D5C">
        <w:rPr>
          <w:rFonts w:cs="Arial"/>
          <w:b/>
          <w:color w:val="auto"/>
          <w:szCs w:val="22"/>
        </w:rPr>
        <w:t>PARÁGRAFO 9.</w:t>
      </w:r>
      <w:r w:rsidRPr="00DA6D5C">
        <w:rPr>
          <w:rFonts w:cs="Arial"/>
          <w:color w:val="auto"/>
          <w:szCs w:val="22"/>
        </w:rPr>
        <w:t xml:space="preserve"> La reducción de intereses y sanciones tributarias a que hace referencia este artículo, podrá aplicarse únicamente respecto de los pagos realizados desde la fecha de publicación de esta ley.</w:t>
      </w:r>
    </w:p>
    <w:p w14:paraId="26F9390F" w14:textId="77777777" w:rsidR="00FC45B1" w:rsidRPr="00DA6D5C" w:rsidRDefault="00FC45B1" w:rsidP="00FC45B1">
      <w:pPr>
        <w:spacing w:line="240" w:lineRule="auto"/>
        <w:rPr>
          <w:rFonts w:cs="Arial"/>
          <w:color w:val="auto"/>
          <w:szCs w:val="22"/>
        </w:rPr>
      </w:pPr>
    </w:p>
    <w:p w14:paraId="420EBDF4" w14:textId="77777777" w:rsidR="00FC45B1" w:rsidRPr="00DA6D5C" w:rsidRDefault="00FC45B1" w:rsidP="00FC45B1">
      <w:pPr>
        <w:spacing w:line="240" w:lineRule="auto"/>
        <w:rPr>
          <w:rFonts w:cs="Arial"/>
          <w:color w:val="auto"/>
          <w:szCs w:val="22"/>
        </w:rPr>
      </w:pPr>
      <w:r w:rsidRPr="00DA6D5C">
        <w:rPr>
          <w:rFonts w:cs="Arial"/>
          <w:b/>
          <w:color w:val="auto"/>
          <w:szCs w:val="22"/>
        </w:rPr>
        <w:t>PARÁGRAFO 10.</w:t>
      </w:r>
      <w:r w:rsidRPr="00DA6D5C">
        <w:rPr>
          <w:rFonts w:cs="Arial"/>
          <w:color w:val="auto"/>
          <w:szCs w:val="22"/>
        </w:rPr>
        <w:t xml:space="preserve"> El acto susceptible de ser transado será el último notificado a la fecha de presentación de la solicitud de terminación por mutuo acuerdo.</w:t>
      </w:r>
    </w:p>
    <w:p w14:paraId="4A9A1ABF" w14:textId="77777777" w:rsidR="00FC45B1" w:rsidRPr="00DA6D5C" w:rsidRDefault="00FC45B1" w:rsidP="00FC45B1">
      <w:pPr>
        <w:spacing w:line="240" w:lineRule="auto"/>
        <w:rPr>
          <w:rFonts w:cs="Arial"/>
          <w:color w:val="auto"/>
          <w:szCs w:val="22"/>
        </w:rPr>
      </w:pPr>
    </w:p>
    <w:p w14:paraId="1500FAD0" w14:textId="77777777" w:rsidR="00FC45B1" w:rsidRPr="00DA6D5C" w:rsidRDefault="00FC45B1" w:rsidP="00FC45B1">
      <w:pPr>
        <w:spacing w:line="240" w:lineRule="auto"/>
        <w:rPr>
          <w:rFonts w:cs="Arial"/>
          <w:color w:val="auto"/>
          <w:szCs w:val="22"/>
        </w:rPr>
      </w:pPr>
      <w:r w:rsidRPr="00DA6D5C">
        <w:rPr>
          <w:rFonts w:cs="Arial"/>
          <w:b/>
          <w:color w:val="auto"/>
          <w:szCs w:val="22"/>
        </w:rPr>
        <w:t>PARÁGRAFO 11.</w:t>
      </w:r>
      <w:r w:rsidRPr="00DA6D5C">
        <w:rPr>
          <w:rFonts w:cs="Arial"/>
          <w:color w:val="auto"/>
          <w:szCs w:val="22"/>
        </w:rPr>
        <w:t xml:space="preserve"> El Comité de Conciliación y Defensa Judicial de la Unidad de Gestión Pensional y Parafiscales -UGPP podrá transar las sanciones e intereses derivados de los procesos administrativos de determinación o sancionatorios de su competencia, en los mismos términos señalados en esta disposición.</w:t>
      </w:r>
    </w:p>
    <w:p w14:paraId="61A2C6D7" w14:textId="77777777" w:rsidR="00FC45B1" w:rsidRPr="00DA6D5C" w:rsidRDefault="00FC45B1" w:rsidP="00FC45B1">
      <w:pPr>
        <w:spacing w:line="240" w:lineRule="auto"/>
        <w:rPr>
          <w:rFonts w:cs="Arial"/>
          <w:color w:val="auto"/>
          <w:szCs w:val="22"/>
        </w:rPr>
      </w:pPr>
    </w:p>
    <w:p w14:paraId="3CB318AC" w14:textId="77777777" w:rsidR="00FC45B1" w:rsidRPr="00DA6D5C" w:rsidRDefault="00FC45B1" w:rsidP="00FC45B1">
      <w:pPr>
        <w:spacing w:line="240" w:lineRule="auto"/>
        <w:rPr>
          <w:rFonts w:cs="Arial"/>
          <w:color w:val="auto"/>
          <w:szCs w:val="22"/>
        </w:rPr>
      </w:pPr>
      <w:r w:rsidRPr="00DA6D5C">
        <w:rPr>
          <w:rFonts w:cs="Arial"/>
          <w:color w:val="auto"/>
          <w:szCs w:val="22"/>
        </w:rPr>
        <w:t xml:space="preserve">Esta disposición no será aplicable a los intereses generados con ocasión a la determinación de los aportes del Sistema General de Pensiones, para lo cual los aportantes deberán acreditar el pago del 100% de los mismos o del cálculo actuarial cuando sea el caso. </w:t>
      </w:r>
    </w:p>
    <w:p w14:paraId="3DC64DE9" w14:textId="77777777" w:rsidR="00FC45B1" w:rsidRPr="00DA6D5C" w:rsidRDefault="00FC45B1" w:rsidP="00FC45B1">
      <w:pPr>
        <w:spacing w:line="240" w:lineRule="auto"/>
        <w:rPr>
          <w:rFonts w:cs="Arial"/>
          <w:color w:val="auto"/>
          <w:szCs w:val="22"/>
        </w:rPr>
      </w:pPr>
    </w:p>
    <w:p w14:paraId="7BA7ABCC" w14:textId="77777777" w:rsidR="00FC45B1" w:rsidRPr="00DA6D5C" w:rsidRDefault="00FC45B1" w:rsidP="00FC45B1">
      <w:pPr>
        <w:spacing w:line="240" w:lineRule="auto"/>
        <w:rPr>
          <w:rFonts w:cs="Arial"/>
          <w:color w:val="auto"/>
          <w:szCs w:val="22"/>
        </w:rPr>
      </w:pPr>
      <w:r w:rsidRPr="00DA6D5C">
        <w:rPr>
          <w:rFonts w:cs="Arial"/>
          <w:color w:val="auto"/>
          <w:szCs w:val="22"/>
        </w:rPr>
        <w:t>El Comité de Conciliación y Defensa Judicial de la Unidad de Gestión Pensional y Parafiscales -UGPP decidirá las solicitudes de terminación por mutuo acuerdo una vez culmine la verificación de los pagos respectivos y contra dicha decisión procederá únicamente el recurso de reposición en los términos del artículo 74 y siguientes del Código Administrativo y de lo Contencioso Administrativo – Ley 1437 de 2011.</w:t>
      </w:r>
    </w:p>
    <w:p w14:paraId="6A76AE3D" w14:textId="77777777" w:rsidR="00FC45B1" w:rsidRPr="00DA6D5C" w:rsidRDefault="00FC45B1" w:rsidP="00FC45B1">
      <w:pPr>
        <w:spacing w:line="240" w:lineRule="auto"/>
        <w:rPr>
          <w:rFonts w:cs="Arial"/>
          <w:color w:val="auto"/>
          <w:szCs w:val="22"/>
        </w:rPr>
      </w:pPr>
    </w:p>
    <w:p w14:paraId="6607412F" w14:textId="77777777" w:rsidR="00FC45B1" w:rsidRPr="00DA6D5C" w:rsidRDefault="00FC45B1" w:rsidP="00FC45B1">
      <w:pPr>
        <w:spacing w:line="240" w:lineRule="auto"/>
        <w:ind w:right="22"/>
        <w:rPr>
          <w:rFonts w:cs="Arial"/>
          <w:color w:val="auto"/>
        </w:rPr>
      </w:pPr>
      <w:r w:rsidRPr="00DA6D5C">
        <w:rPr>
          <w:rFonts w:cs="Arial"/>
          <w:b/>
          <w:color w:val="auto"/>
          <w:szCs w:val="22"/>
        </w:rPr>
        <w:t>ARTÍCULO 104 (NUEVO). PRINCIPIO DE FAVORABILIDAD EN ETAPA DE COBRO.</w:t>
      </w:r>
      <w:r w:rsidRPr="00DA6D5C">
        <w:rPr>
          <w:rFonts w:cs="Arial"/>
          <w:color w:val="auto"/>
        </w:rPr>
        <w:t xml:space="preserve"> Facúltese a la Dirección de Impuestos y Aduanas Nacionales –DIAN para aplicar el principio de favorabilidad de que trata el parágrafo 5° del artículo 640 del Estatuto Tributario dentro del proceso de cobro a solicitud del contribuyente, responsable, declarante, agente retenedor, deudor solidario, deudor subsidiario o garante, de acuerdo con los siguientes términos y condiciones: </w:t>
      </w:r>
    </w:p>
    <w:p w14:paraId="3F5C9EE9" w14:textId="77777777" w:rsidR="00FC45B1" w:rsidRPr="00DA6D5C" w:rsidRDefault="00FC45B1" w:rsidP="00FC45B1">
      <w:pPr>
        <w:spacing w:line="240" w:lineRule="auto"/>
        <w:ind w:left="567" w:right="22"/>
        <w:rPr>
          <w:rFonts w:cs="Arial"/>
          <w:color w:val="auto"/>
        </w:rPr>
      </w:pPr>
    </w:p>
    <w:p w14:paraId="5F492DA1" w14:textId="77777777" w:rsidR="00FC45B1" w:rsidRPr="00DA6D5C" w:rsidRDefault="00FC45B1" w:rsidP="00FC45B1">
      <w:pPr>
        <w:spacing w:line="240" w:lineRule="auto"/>
        <w:ind w:right="22"/>
        <w:rPr>
          <w:rFonts w:cs="Arial"/>
          <w:color w:val="auto"/>
        </w:rPr>
      </w:pPr>
      <w:r w:rsidRPr="00DA6D5C">
        <w:rPr>
          <w:rFonts w:cs="Arial"/>
          <w:color w:val="auto"/>
        </w:rPr>
        <w:t>El contribuyente, declarante, agente retenedor, responsable, deudor solidario, deudor subsidiario o garante que, a la entrada en vigencia de la presente ley, tenga obligaciones fiscales a cargo, que presten mérito ejecutivo conforme lo establece el artículo 828 del Estatuto Tributario, podrá solicitar ante el área de cobro respectiva de la Dirección de Impuestos y Aduanas Nacionales -DIAN, la aplicación del principio de favorabilidad en materia sancionatoria.</w:t>
      </w:r>
    </w:p>
    <w:p w14:paraId="1568634A" w14:textId="77777777" w:rsidR="00FC45B1" w:rsidRPr="00DA6D5C" w:rsidRDefault="00FC45B1" w:rsidP="00FC45B1">
      <w:pPr>
        <w:spacing w:line="240" w:lineRule="auto"/>
        <w:ind w:left="567" w:right="22"/>
        <w:rPr>
          <w:rFonts w:cs="Arial"/>
          <w:color w:val="auto"/>
        </w:rPr>
      </w:pPr>
    </w:p>
    <w:p w14:paraId="60B5D3A4" w14:textId="77777777" w:rsidR="00FC45B1" w:rsidRPr="00DA6D5C" w:rsidRDefault="00FC45B1" w:rsidP="00FC45B1">
      <w:pPr>
        <w:spacing w:line="240" w:lineRule="auto"/>
        <w:ind w:right="22"/>
        <w:rPr>
          <w:rFonts w:cs="Arial"/>
          <w:color w:val="auto"/>
        </w:rPr>
      </w:pPr>
      <w:r w:rsidRPr="00DA6D5C">
        <w:rPr>
          <w:rFonts w:cs="Arial"/>
          <w:color w:val="auto"/>
        </w:rPr>
        <w:t>La reducción de sanciones de que trata esta disposición aplicará respecto de todas las sanciones tributarias que fueron reducidas mediante la Ley 1819 de 2106.</w:t>
      </w:r>
    </w:p>
    <w:p w14:paraId="3A85188A" w14:textId="77777777" w:rsidR="00FC45B1" w:rsidRPr="00DA6D5C" w:rsidRDefault="00FC45B1" w:rsidP="00FC45B1">
      <w:pPr>
        <w:spacing w:line="240" w:lineRule="auto"/>
        <w:ind w:left="567" w:right="22"/>
        <w:rPr>
          <w:rFonts w:cs="Arial"/>
          <w:color w:val="auto"/>
        </w:rPr>
      </w:pPr>
    </w:p>
    <w:p w14:paraId="1F0B376F" w14:textId="77777777" w:rsidR="00FC45B1" w:rsidRPr="00DA6D5C" w:rsidRDefault="00FC45B1" w:rsidP="00FC45B1">
      <w:pPr>
        <w:spacing w:line="240" w:lineRule="auto"/>
        <w:ind w:right="22"/>
        <w:rPr>
          <w:rFonts w:cs="Arial"/>
          <w:color w:val="auto"/>
        </w:rPr>
      </w:pPr>
      <w:r w:rsidRPr="00DA6D5C">
        <w:rPr>
          <w:rFonts w:cs="Arial"/>
          <w:color w:val="auto"/>
        </w:rPr>
        <w:t xml:space="preserve">Para el efecto el contribuyente, declarante, agente retenedor, responsable, deudor solidario, deudor subsidiario o garante deberá pagar la totalidad del tributo a cargo e intereses a que haya lugar, con el pago de la respectiva sanción reducida por la Ley 1819 de 2016.  Al momento del pago de la sanción reducida, ésta debe de estar actualizada de conformidad con lo establecido en el artículo 867-1 del Estatuto Tributario. </w:t>
      </w:r>
    </w:p>
    <w:p w14:paraId="0C5A53E0" w14:textId="77777777" w:rsidR="00FC45B1" w:rsidRPr="00DA6D5C" w:rsidRDefault="00FC45B1" w:rsidP="00FC45B1">
      <w:pPr>
        <w:spacing w:line="240" w:lineRule="auto"/>
        <w:ind w:left="567" w:right="22"/>
        <w:rPr>
          <w:rFonts w:cs="Arial"/>
          <w:color w:val="auto"/>
        </w:rPr>
      </w:pPr>
    </w:p>
    <w:p w14:paraId="005074D9" w14:textId="77777777" w:rsidR="00FC45B1" w:rsidRPr="00DA6D5C" w:rsidRDefault="00FC45B1" w:rsidP="00FC45B1">
      <w:pPr>
        <w:spacing w:line="240" w:lineRule="auto"/>
        <w:ind w:right="22"/>
        <w:rPr>
          <w:rFonts w:cs="Arial"/>
          <w:color w:val="auto"/>
        </w:rPr>
      </w:pPr>
      <w:r w:rsidRPr="00DA6D5C">
        <w:rPr>
          <w:rFonts w:cs="Arial"/>
          <w:color w:val="auto"/>
        </w:rPr>
        <w:t xml:space="preserve">En el caso de resoluciones que imponen exclusivamente sanción, en las que no hubiere tributos en discusión, para la aplicación del principio de favorabilidad el contribuyente, declarante, agente retenedor, responsable, deudor solidario, deudor subsidiario o garante deberá pagar la sanción actualizada conforme las reducciones que fueron establecidas en la Ley 1819 de 2016. </w:t>
      </w:r>
    </w:p>
    <w:p w14:paraId="299F4C5A" w14:textId="77777777" w:rsidR="00FC45B1" w:rsidRPr="00DA6D5C" w:rsidRDefault="00FC45B1" w:rsidP="00FC45B1">
      <w:pPr>
        <w:spacing w:line="240" w:lineRule="auto"/>
        <w:ind w:left="567" w:right="22"/>
        <w:rPr>
          <w:rFonts w:cs="Arial"/>
          <w:color w:val="auto"/>
        </w:rPr>
      </w:pPr>
    </w:p>
    <w:p w14:paraId="5F40CFEB" w14:textId="77777777" w:rsidR="00FC45B1" w:rsidRPr="00DA6D5C" w:rsidRDefault="00FC45B1" w:rsidP="00FC45B1">
      <w:pPr>
        <w:spacing w:line="240" w:lineRule="auto"/>
        <w:ind w:right="22"/>
        <w:rPr>
          <w:rFonts w:cs="Arial"/>
          <w:color w:val="auto"/>
        </w:rPr>
      </w:pPr>
      <w:r w:rsidRPr="00DA6D5C">
        <w:rPr>
          <w:rFonts w:cs="Arial"/>
          <w:color w:val="auto"/>
        </w:rPr>
        <w:t xml:space="preserve">En el caso de actos administrativos que impongan sanciones por concepto de devoluciones o compensaciones improcedentes, el principio de favorabilidad aplicará siempre y cuando se reintegren las sumas devueltas o compensadas en exceso y sus respectivos intereses, más el pago de la sanción reducida debidamente actualizada.  </w:t>
      </w:r>
    </w:p>
    <w:p w14:paraId="54754D93" w14:textId="77777777" w:rsidR="00FC45B1" w:rsidRPr="00DA6D5C" w:rsidRDefault="00FC45B1" w:rsidP="00FC45B1">
      <w:pPr>
        <w:spacing w:line="240" w:lineRule="auto"/>
        <w:ind w:left="567" w:right="22"/>
        <w:rPr>
          <w:rFonts w:cs="Arial"/>
          <w:color w:val="auto"/>
        </w:rPr>
      </w:pPr>
    </w:p>
    <w:p w14:paraId="332DED20" w14:textId="77777777" w:rsidR="00FC45B1" w:rsidRPr="00DA6D5C" w:rsidRDefault="00FC45B1" w:rsidP="00FC45B1">
      <w:pPr>
        <w:spacing w:line="240" w:lineRule="auto"/>
        <w:ind w:right="22"/>
        <w:rPr>
          <w:rFonts w:cs="Arial"/>
          <w:color w:val="auto"/>
        </w:rPr>
      </w:pPr>
      <w:r w:rsidRPr="00DA6D5C">
        <w:rPr>
          <w:rFonts w:cs="Arial"/>
          <w:color w:val="auto"/>
        </w:rPr>
        <w:t>La solicitud de aplicación del principio de favorabilidad en etapa de cobro deberá ser realizada a más tardar el 28 de junio de 2019. La Dirección de Impuestos y Aduanas Nacionales -DIAN deberá resolver la solicitud en un término de un (1) mes contado a partir del día de su interposición. Contra el acto que rechace la solicitud de aplicación del principio de favorabilidad procede el recurso de reposición y en subsidio el de apelación.</w:t>
      </w:r>
    </w:p>
    <w:p w14:paraId="03EEAD9C" w14:textId="77777777" w:rsidR="00FC45B1" w:rsidRPr="00DA6D5C" w:rsidRDefault="00FC45B1" w:rsidP="00FC45B1">
      <w:pPr>
        <w:spacing w:line="240" w:lineRule="auto"/>
        <w:ind w:left="567" w:right="22"/>
        <w:rPr>
          <w:rFonts w:cs="Arial"/>
          <w:color w:val="auto"/>
        </w:rPr>
      </w:pPr>
    </w:p>
    <w:p w14:paraId="7686E9FF" w14:textId="77777777" w:rsidR="00FC45B1" w:rsidRPr="00DA6D5C" w:rsidRDefault="00FC45B1" w:rsidP="00FC45B1">
      <w:pPr>
        <w:spacing w:line="240" w:lineRule="auto"/>
        <w:ind w:right="22"/>
        <w:rPr>
          <w:rFonts w:cs="Arial"/>
          <w:color w:val="auto"/>
        </w:rPr>
      </w:pPr>
      <w:r w:rsidRPr="00DA6D5C">
        <w:rPr>
          <w:rFonts w:cs="Arial"/>
          <w:color w:val="auto"/>
        </w:rPr>
        <w:t>La reducción de sanciones tributarias en virtud del principio de favorabilidad a que hace referencia este artículo, podrá aplicarse únicamente respecto de los pagos realizados desde la fecha de publicación de esta ley.</w:t>
      </w:r>
    </w:p>
    <w:p w14:paraId="30CBE1E9" w14:textId="77777777" w:rsidR="00FC45B1" w:rsidRPr="00DA6D5C" w:rsidRDefault="00FC45B1" w:rsidP="00FC45B1">
      <w:pPr>
        <w:spacing w:line="240" w:lineRule="auto"/>
        <w:ind w:left="567" w:right="22"/>
        <w:rPr>
          <w:rFonts w:cs="Arial"/>
          <w:color w:val="auto"/>
        </w:rPr>
      </w:pPr>
    </w:p>
    <w:p w14:paraId="18A66E4E" w14:textId="77777777" w:rsidR="00FC45B1" w:rsidRPr="00DA6D5C" w:rsidRDefault="00FC45B1" w:rsidP="00FC45B1">
      <w:pPr>
        <w:spacing w:line="240" w:lineRule="auto"/>
        <w:ind w:right="22"/>
        <w:rPr>
          <w:rFonts w:cs="Arial"/>
          <w:color w:val="auto"/>
        </w:rPr>
      </w:pPr>
      <w:r w:rsidRPr="00DA6D5C">
        <w:rPr>
          <w:rFonts w:cs="Arial"/>
          <w:b/>
          <w:color w:val="auto"/>
          <w:szCs w:val="22"/>
        </w:rPr>
        <w:t>PARÁGRAFO.</w:t>
      </w:r>
      <w:r w:rsidRPr="00DA6D5C">
        <w:rPr>
          <w:rFonts w:cs="Arial"/>
          <w:color w:val="auto"/>
        </w:rPr>
        <w:t xml:space="preserve"> Facúltese a los entes territoriales para aplicar el principio de favorabilidad en etapa de cobro de conformidad con lo previsto en este artículo, de acuerdo con su competencia.</w:t>
      </w:r>
    </w:p>
    <w:p w14:paraId="43E264D4" w14:textId="77777777" w:rsidR="00FC45B1" w:rsidRPr="00DA6D5C" w:rsidRDefault="00FC45B1" w:rsidP="00FC45B1">
      <w:pPr>
        <w:spacing w:line="240" w:lineRule="auto"/>
        <w:rPr>
          <w:rFonts w:cs="Arial"/>
          <w:color w:val="auto"/>
          <w:szCs w:val="22"/>
        </w:rPr>
      </w:pPr>
    </w:p>
    <w:p w14:paraId="5F42DF39" w14:textId="0211D079" w:rsidR="00FC45B1" w:rsidRPr="00DA6D5C" w:rsidRDefault="00FC45B1" w:rsidP="00FC45B1">
      <w:pPr>
        <w:spacing w:line="240" w:lineRule="auto"/>
        <w:ind w:right="57"/>
        <w:contextualSpacing/>
        <w:rPr>
          <w:rFonts w:cs="Arial"/>
          <w:color w:val="auto"/>
          <w:szCs w:val="22"/>
        </w:rPr>
      </w:pPr>
      <w:r w:rsidRPr="00DA6D5C">
        <w:rPr>
          <w:rFonts w:cs="Arial"/>
          <w:b/>
          <w:color w:val="auto"/>
          <w:szCs w:val="22"/>
        </w:rPr>
        <w:t>ARTÍCULO 105 (NUEVO)</w:t>
      </w:r>
      <w:r w:rsidR="00DA6D5C" w:rsidRPr="00DA6D5C">
        <w:rPr>
          <w:rFonts w:cs="Arial"/>
          <w:color w:val="auto"/>
          <w:szCs w:val="22"/>
        </w:rPr>
        <w:t>.</w:t>
      </w:r>
      <w:r w:rsidRPr="00DA6D5C">
        <w:rPr>
          <w:rFonts w:cs="Arial"/>
          <w:color w:val="auto"/>
          <w:szCs w:val="22"/>
        </w:rPr>
        <w:t xml:space="preserve"> Modifíquense el inciso primero del numeral 3º, el numeral 4º, el parágrafo 1 y adiciónese un parágrafo 4 al artículo 179 de la Ley 1607 de 2012, modificado por el artículo 314 de la Ley 1819 de 2016</w:t>
      </w:r>
      <w:r w:rsidR="00F41515">
        <w:rPr>
          <w:rFonts w:cs="Arial"/>
          <w:color w:val="auto"/>
          <w:szCs w:val="22"/>
        </w:rPr>
        <w:t>,</w:t>
      </w:r>
      <w:r w:rsidRPr="00DA6D5C">
        <w:rPr>
          <w:rFonts w:cs="Arial"/>
          <w:color w:val="auto"/>
          <w:szCs w:val="22"/>
        </w:rPr>
        <w:t xml:space="preserve"> los cuales quedan así: </w:t>
      </w:r>
    </w:p>
    <w:p w14:paraId="237A6F1E" w14:textId="77777777" w:rsidR="00FC45B1" w:rsidRPr="00DA6D5C" w:rsidRDefault="00FC45B1" w:rsidP="00FC45B1">
      <w:pPr>
        <w:spacing w:line="240" w:lineRule="auto"/>
        <w:ind w:right="57"/>
        <w:contextualSpacing/>
        <w:rPr>
          <w:rFonts w:cs="Arial"/>
          <w:color w:val="auto"/>
          <w:szCs w:val="22"/>
        </w:rPr>
      </w:pPr>
    </w:p>
    <w:p w14:paraId="2B058A79" w14:textId="77777777" w:rsidR="00FC45B1" w:rsidRPr="00DA6D5C" w:rsidRDefault="00FC45B1" w:rsidP="00FC45B1">
      <w:pPr>
        <w:spacing w:line="240" w:lineRule="auto"/>
        <w:ind w:left="567" w:right="731"/>
        <w:contextualSpacing/>
        <w:rPr>
          <w:rFonts w:cs="Arial"/>
          <w:bCs/>
          <w:color w:val="auto"/>
          <w:szCs w:val="22"/>
          <w:lang w:eastAsia="es-CO"/>
        </w:rPr>
      </w:pPr>
      <w:r w:rsidRPr="00DA6D5C">
        <w:rPr>
          <w:rFonts w:cs="Arial"/>
          <w:bCs/>
          <w:color w:val="auto"/>
          <w:szCs w:val="22"/>
          <w:lang w:eastAsia="es-CO"/>
        </w:rPr>
        <w:t xml:space="preserve">3º.  Los aportantes y en general todas las personas naturales y jurídicas, sean estas entidades públicas o privadas,  a los que la </w:t>
      </w:r>
      <w:r w:rsidRPr="00DA6D5C">
        <w:rPr>
          <w:rFonts w:cs="Arial"/>
          <w:color w:val="auto"/>
          <w:szCs w:val="22"/>
        </w:rPr>
        <w:t>Unidad de Gestión Pensional y Parafiscales -</w:t>
      </w:r>
      <w:r w:rsidRPr="00DA6D5C">
        <w:rPr>
          <w:rFonts w:cs="Arial"/>
          <w:bCs/>
          <w:color w:val="auto"/>
          <w:szCs w:val="22"/>
          <w:lang w:eastAsia="es-CO"/>
        </w:rPr>
        <w:t>UGPP en desarrollo de su función</w:t>
      </w:r>
      <w:r w:rsidRPr="00DA6D5C">
        <w:rPr>
          <w:rFonts w:cs="Arial"/>
          <w:color w:val="auto"/>
          <w:szCs w:val="22"/>
        </w:rPr>
        <w:t> relacionada con el control a la evasión de las contribuciones parafiscales del Sistema de la Protección Social,</w:t>
      </w:r>
      <w:r w:rsidRPr="00DA6D5C">
        <w:rPr>
          <w:rFonts w:cs="Arial"/>
          <w:bCs/>
          <w:color w:val="auto"/>
          <w:szCs w:val="22"/>
          <w:lang w:eastAsia="es-CO"/>
        </w:rPr>
        <w:t xml:space="preserve"> les solicite información y esta, no sea suministrada o se suministre en forma extemporánea,  y/o incompleta y/o inexacta, se harán acreedores a una sanción hasta de 15.000 UVT, a favor del Tesoro Nacional, que se liquidará de acuerdo con el número de meses o fracción de mes de incumplimiento así:  </w:t>
      </w:r>
    </w:p>
    <w:p w14:paraId="0E9DFCC2" w14:textId="671EE9BE" w:rsidR="00FC45B1" w:rsidRPr="00DA6D5C" w:rsidRDefault="00FC45B1" w:rsidP="00FC45B1">
      <w:pPr>
        <w:spacing w:line="240" w:lineRule="auto"/>
        <w:ind w:left="567" w:right="731"/>
        <w:contextualSpacing/>
        <w:rPr>
          <w:rFonts w:cs="Arial"/>
          <w:bCs/>
          <w:color w:val="auto"/>
          <w:szCs w:val="22"/>
          <w:lang w:eastAsia="es-CO"/>
        </w:rPr>
      </w:pPr>
    </w:p>
    <w:p w14:paraId="27FA0EDE" w14:textId="77777777" w:rsidR="00DA6D5C" w:rsidRPr="00DA6D5C" w:rsidRDefault="00DA6D5C" w:rsidP="00FC45B1">
      <w:pPr>
        <w:spacing w:line="240" w:lineRule="auto"/>
        <w:ind w:left="567" w:right="731"/>
        <w:contextualSpacing/>
        <w:rPr>
          <w:rFonts w:cs="Arial"/>
          <w:bCs/>
          <w:color w:val="auto"/>
          <w:szCs w:val="22"/>
          <w:lang w:eastAsia="es-CO"/>
        </w:rPr>
      </w:pPr>
    </w:p>
    <w:tbl>
      <w:tblPr>
        <w:tblW w:w="3005"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30"/>
        <w:gridCol w:w="2776"/>
      </w:tblGrid>
      <w:tr w:rsidR="00DA6D5C" w:rsidRPr="00DA6D5C" w14:paraId="1739072B" w14:textId="77777777" w:rsidTr="0095100F">
        <w:trPr>
          <w:tblCellSpacing w:w="15" w:type="dxa"/>
          <w:jc w:val="center"/>
        </w:trPr>
        <w:tc>
          <w:tcPr>
            <w:tcW w:w="2345" w:type="pct"/>
            <w:hideMark/>
          </w:tcPr>
          <w:p w14:paraId="5DF645D0" w14:textId="77777777" w:rsidR="00FC45B1" w:rsidRPr="00DA6D5C" w:rsidRDefault="00FC45B1" w:rsidP="00FC45B1">
            <w:pPr>
              <w:keepNext/>
              <w:keepLines/>
              <w:spacing w:line="240" w:lineRule="auto"/>
              <w:ind w:left="351" w:hanging="141"/>
              <w:jc w:val="center"/>
              <w:outlineLvl w:val="3"/>
              <w:rPr>
                <w:rFonts w:cs="Arial"/>
                <w:b/>
                <w:color w:val="auto"/>
                <w:sz w:val="20"/>
                <w:szCs w:val="22"/>
                <w:lang w:eastAsia="es-CO"/>
              </w:rPr>
            </w:pPr>
            <w:r w:rsidRPr="00DA6D5C">
              <w:rPr>
                <w:rFonts w:cs="Arial"/>
                <w:b/>
                <w:bCs/>
                <w:color w:val="auto"/>
                <w:sz w:val="20"/>
                <w:szCs w:val="22"/>
                <w:lang w:eastAsia="es-CO"/>
              </w:rPr>
              <w:t>NÚMERO DE MESES O FRACCIÓN DE MES EN MORA</w:t>
            </w:r>
          </w:p>
        </w:tc>
        <w:tc>
          <w:tcPr>
            <w:tcW w:w="2577" w:type="pct"/>
            <w:hideMark/>
          </w:tcPr>
          <w:p w14:paraId="4BE12443" w14:textId="77777777" w:rsidR="00FC45B1" w:rsidRPr="00DA6D5C" w:rsidRDefault="00FC45B1" w:rsidP="00FC45B1">
            <w:pPr>
              <w:keepNext/>
              <w:keepLines/>
              <w:spacing w:line="240" w:lineRule="auto"/>
              <w:ind w:left="154"/>
              <w:jc w:val="center"/>
              <w:outlineLvl w:val="3"/>
              <w:rPr>
                <w:rFonts w:cs="Arial"/>
                <w:b/>
                <w:color w:val="auto"/>
                <w:sz w:val="20"/>
                <w:szCs w:val="22"/>
                <w:lang w:eastAsia="es-CO"/>
              </w:rPr>
            </w:pPr>
            <w:r w:rsidRPr="00DA6D5C">
              <w:rPr>
                <w:rFonts w:cs="Arial"/>
                <w:b/>
                <w:bCs/>
                <w:color w:val="auto"/>
                <w:sz w:val="20"/>
                <w:szCs w:val="22"/>
                <w:lang w:eastAsia="es-CO"/>
              </w:rPr>
              <w:t>NÚMERO DE UVT A PAGAR</w:t>
            </w:r>
          </w:p>
        </w:tc>
      </w:tr>
      <w:tr w:rsidR="00DA6D5C" w:rsidRPr="00DA6D5C" w14:paraId="15B6AD0F" w14:textId="77777777" w:rsidTr="0095100F">
        <w:trPr>
          <w:tblCellSpacing w:w="15" w:type="dxa"/>
          <w:jc w:val="center"/>
        </w:trPr>
        <w:tc>
          <w:tcPr>
            <w:tcW w:w="2345" w:type="pct"/>
            <w:hideMark/>
          </w:tcPr>
          <w:p w14:paraId="01D4B486" w14:textId="77777777" w:rsidR="00FC45B1" w:rsidRPr="00DA6D5C" w:rsidRDefault="00FC45B1" w:rsidP="00FC45B1">
            <w:pPr>
              <w:spacing w:line="240" w:lineRule="auto"/>
              <w:jc w:val="center"/>
              <w:rPr>
                <w:rFonts w:cs="Arial"/>
                <w:color w:val="auto"/>
                <w:sz w:val="20"/>
                <w:szCs w:val="22"/>
                <w:lang w:eastAsia="es-CO"/>
              </w:rPr>
            </w:pPr>
            <w:r w:rsidRPr="00DA6D5C">
              <w:rPr>
                <w:rFonts w:cs="Arial"/>
                <w:color w:val="auto"/>
                <w:sz w:val="20"/>
                <w:szCs w:val="22"/>
                <w:lang w:eastAsia="es-CO"/>
              </w:rPr>
              <w:t>Hasta 1</w:t>
            </w:r>
          </w:p>
        </w:tc>
        <w:tc>
          <w:tcPr>
            <w:tcW w:w="2577" w:type="pct"/>
            <w:hideMark/>
          </w:tcPr>
          <w:p w14:paraId="581E191F" w14:textId="77777777" w:rsidR="00FC45B1" w:rsidRPr="00DA6D5C" w:rsidRDefault="00FC45B1" w:rsidP="00FC45B1">
            <w:pPr>
              <w:spacing w:line="240" w:lineRule="auto"/>
              <w:jc w:val="center"/>
              <w:rPr>
                <w:rFonts w:cs="Arial"/>
                <w:color w:val="auto"/>
                <w:sz w:val="20"/>
                <w:szCs w:val="22"/>
                <w:lang w:eastAsia="es-CO"/>
              </w:rPr>
            </w:pPr>
            <w:r w:rsidRPr="00DA6D5C">
              <w:rPr>
                <w:rFonts w:cs="Arial"/>
                <w:color w:val="auto"/>
                <w:sz w:val="20"/>
                <w:szCs w:val="22"/>
                <w:lang w:eastAsia="es-CO"/>
              </w:rPr>
              <w:t>30</w:t>
            </w:r>
          </w:p>
        </w:tc>
      </w:tr>
      <w:tr w:rsidR="00DA6D5C" w:rsidRPr="00DA6D5C" w14:paraId="3895C010" w14:textId="77777777" w:rsidTr="0095100F">
        <w:trPr>
          <w:tblCellSpacing w:w="15" w:type="dxa"/>
          <w:jc w:val="center"/>
        </w:trPr>
        <w:tc>
          <w:tcPr>
            <w:tcW w:w="2345" w:type="pct"/>
            <w:hideMark/>
          </w:tcPr>
          <w:p w14:paraId="1C19C70F" w14:textId="77777777" w:rsidR="00FC45B1" w:rsidRPr="00DA6D5C" w:rsidRDefault="00FC45B1" w:rsidP="00FC45B1">
            <w:pPr>
              <w:spacing w:line="240" w:lineRule="auto"/>
              <w:jc w:val="center"/>
              <w:rPr>
                <w:rFonts w:cs="Arial"/>
                <w:color w:val="auto"/>
                <w:sz w:val="20"/>
                <w:szCs w:val="22"/>
                <w:lang w:eastAsia="es-CO"/>
              </w:rPr>
            </w:pPr>
            <w:r w:rsidRPr="00DA6D5C">
              <w:rPr>
                <w:rFonts w:cs="Arial"/>
                <w:color w:val="auto"/>
                <w:sz w:val="20"/>
                <w:szCs w:val="22"/>
                <w:lang w:eastAsia="es-CO"/>
              </w:rPr>
              <w:t>Hasta 2</w:t>
            </w:r>
          </w:p>
        </w:tc>
        <w:tc>
          <w:tcPr>
            <w:tcW w:w="2577" w:type="pct"/>
            <w:hideMark/>
          </w:tcPr>
          <w:p w14:paraId="23F63D2D" w14:textId="77777777" w:rsidR="00FC45B1" w:rsidRPr="00DA6D5C" w:rsidRDefault="00FC45B1" w:rsidP="00FC45B1">
            <w:pPr>
              <w:spacing w:line="240" w:lineRule="auto"/>
              <w:jc w:val="center"/>
              <w:rPr>
                <w:rFonts w:cs="Arial"/>
                <w:color w:val="auto"/>
                <w:sz w:val="20"/>
                <w:szCs w:val="22"/>
                <w:lang w:eastAsia="es-CO"/>
              </w:rPr>
            </w:pPr>
            <w:r w:rsidRPr="00DA6D5C">
              <w:rPr>
                <w:rFonts w:cs="Arial"/>
                <w:color w:val="auto"/>
                <w:sz w:val="20"/>
                <w:szCs w:val="22"/>
                <w:lang w:eastAsia="es-CO"/>
              </w:rPr>
              <w:t>90</w:t>
            </w:r>
          </w:p>
        </w:tc>
      </w:tr>
      <w:tr w:rsidR="00DA6D5C" w:rsidRPr="00DA6D5C" w14:paraId="391ECE7F" w14:textId="77777777" w:rsidTr="0095100F">
        <w:trPr>
          <w:tblCellSpacing w:w="15" w:type="dxa"/>
          <w:jc w:val="center"/>
        </w:trPr>
        <w:tc>
          <w:tcPr>
            <w:tcW w:w="2345" w:type="pct"/>
            <w:hideMark/>
          </w:tcPr>
          <w:p w14:paraId="63F6020C" w14:textId="77777777" w:rsidR="00FC45B1" w:rsidRPr="00DA6D5C" w:rsidRDefault="00FC45B1" w:rsidP="00FC45B1">
            <w:pPr>
              <w:spacing w:line="240" w:lineRule="auto"/>
              <w:jc w:val="center"/>
              <w:rPr>
                <w:rFonts w:cs="Arial"/>
                <w:color w:val="auto"/>
                <w:sz w:val="20"/>
                <w:szCs w:val="22"/>
                <w:lang w:eastAsia="es-CO"/>
              </w:rPr>
            </w:pPr>
            <w:r w:rsidRPr="00DA6D5C">
              <w:rPr>
                <w:rFonts w:cs="Arial"/>
                <w:color w:val="auto"/>
                <w:sz w:val="20"/>
                <w:szCs w:val="22"/>
                <w:lang w:eastAsia="es-CO"/>
              </w:rPr>
              <w:t>Hasta 3</w:t>
            </w:r>
          </w:p>
        </w:tc>
        <w:tc>
          <w:tcPr>
            <w:tcW w:w="2577" w:type="pct"/>
            <w:hideMark/>
          </w:tcPr>
          <w:p w14:paraId="6FB97733" w14:textId="77777777" w:rsidR="00FC45B1" w:rsidRPr="00DA6D5C" w:rsidRDefault="00FC45B1" w:rsidP="00FC45B1">
            <w:pPr>
              <w:spacing w:line="240" w:lineRule="auto"/>
              <w:jc w:val="center"/>
              <w:rPr>
                <w:rFonts w:cs="Arial"/>
                <w:color w:val="auto"/>
                <w:sz w:val="20"/>
                <w:szCs w:val="22"/>
                <w:lang w:eastAsia="es-CO"/>
              </w:rPr>
            </w:pPr>
            <w:r w:rsidRPr="00DA6D5C">
              <w:rPr>
                <w:rFonts w:cs="Arial"/>
                <w:color w:val="auto"/>
                <w:sz w:val="20"/>
                <w:szCs w:val="22"/>
                <w:lang w:eastAsia="es-CO"/>
              </w:rPr>
              <w:t>240</w:t>
            </w:r>
          </w:p>
        </w:tc>
      </w:tr>
      <w:tr w:rsidR="00DA6D5C" w:rsidRPr="00DA6D5C" w14:paraId="35690D82" w14:textId="77777777" w:rsidTr="0095100F">
        <w:trPr>
          <w:tblCellSpacing w:w="15" w:type="dxa"/>
          <w:jc w:val="center"/>
        </w:trPr>
        <w:tc>
          <w:tcPr>
            <w:tcW w:w="2345" w:type="pct"/>
            <w:hideMark/>
          </w:tcPr>
          <w:p w14:paraId="6DE4B86C" w14:textId="77777777" w:rsidR="00FC45B1" w:rsidRPr="00DA6D5C" w:rsidRDefault="00FC45B1" w:rsidP="00FC45B1">
            <w:pPr>
              <w:spacing w:line="240" w:lineRule="auto"/>
              <w:jc w:val="center"/>
              <w:rPr>
                <w:rFonts w:cs="Arial"/>
                <w:color w:val="auto"/>
                <w:sz w:val="20"/>
                <w:szCs w:val="22"/>
                <w:lang w:eastAsia="es-CO"/>
              </w:rPr>
            </w:pPr>
            <w:r w:rsidRPr="00DA6D5C">
              <w:rPr>
                <w:rFonts w:cs="Arial"/>
                <w:color w:val="auto"/>
                <w:sz w:val="20"/>
                <w:szCs w:val="22"/>
                <w:lang w:eastAsia="es-CO"/>
              </w:rPr>
              <w:t>Hasta 4</w:t>
            </w:r>
          </w:p>
        </w:tc>
        <w:tc>
          <w:tcPr>
            <w:tcW w:w="2577" w:type="pct"/>
            <w:hideMark/>
          </w:tcPr>
          <w:p w14:paraId="7A8402B7" w14:textId="77777777" w:rsidR="00FC45B1" w:rsidRPr="00DA6D5C" w:rsidRDefault="00FC45B1" w:rsidP="00FC45B1">
            <w:pPr>
              <w:spacing w:line="240" w:lineRule="auto"/>
              <w:jc w:val="center"/>
              <w:rPr>
                <w:rFonts w:cs="Arial"/>
                <w:color w:val="auto"/>
                <w:sz w:val="20"/>
                <w:szCs w:val="22"/>
                <w:lang w:eastAsia="es-CO"/>
              </w:rPr>
            </w:pPr>
            <w:r w:rsidRPr="00DA6D5C">
              <w:rPr>
                <w:rFonts w:cs="Arial"/>
                <w:color w:val="auto"/>
                <w:sz w:val="20"/>
                <w:szCs w:val="22"/>
                <w:lang w:eastAsia="es-CO"/>
              </w:rPr>
              <w:t>450</w:t>
            </w:r>
          </w:p>
        </w:tc>
      </w:tr>
      <w:tr w:rsidR="00DA6D5C" w:rsidRPr="00DA6D5C" w14:paraId="37CDDAC8" w14:textId="77777777" w:rsidTr="0095100F">
        <w:trPr>
          <w:tblCellSpacing w:w="15" w:type="dxa"/>
          <w:jc w:val="center"/>
        </w:trPr>
        <w:tc>
          <w:tcPr>
            <w:tcW w:w="2345" w:type="pct"/>
            <w:hideMark/>
          </w:tcPr>
          <w:p w14:paraId="1A3804C7" w14:textId="77777777" w:rsidR="00FC45B1" w:rsidRPr="00DA6D5C" w:rsidRDefault="00FC45B1" w:rsidP="00FC45B1">
            <w:pPr>
              <w:spacing w:line="240" w:lineRule="auto"/>
              <w:jc w:val="center"/>
              <w:rPr>
                <w:rFonts w:cs="Arial"/>
                <w:color w:val="auto"/>
                <w:sz w:val="20"/>
                <w:szCs w:val="22"/>
                <w:lang w:eastAsia="es-CO"/>
              </w:rPr>
            </w:pPr>
            <w:r w:rsidRPr="00DA6D5C">
              <w:rPr>
                <w:rFonts w:cs="Arial"/>
                <w:color w:val="auto"/>
                <w:sz w:val="20"/>
                <w:szCs w:val="22"/>
                <w:lang w:eastAsia="es-CO"/>
              </w:rPr>
              <w:t>Hasta 5</w:t>
            </w:r>
          </w:p>
        </w:tc>
        <w:tc>
          <w:tcPr>
            <w:tcW w:w="2577" w:type="pct"/>
            <w:hideMark/>
          </w:tcPr>
          <w:p w14:paraId="721C03E2" w14:textId="77777777" w:rsidR="00FC45B1" w:rsidRPr="00DA6D5C" w:rsidRDefault="00FC45B1" w:rsidP="00FC45B1">
            <w:pPr>
              <w:spacing w:line="240" w:lineRule="auto"/>
              <w:jc w:val="center"/>
              <w:rPr>
                <w:rFonts w:cs="Arial"/>
                <w:color w:val="auto"/>
                <w:sz w:val="20"/>
                <w:szCs w:val="22"/>
                <w:lang w:eastAsia="es-CO"/>
              </w:rPr>
            </w:pPr>
            <w:r w:rsidRPr="00DA6D5C">
              <w:rPr>
                <w:rFonts w:cs="Arial"/>
                <w:color w:val="auto"/>
                <w:sz w:val="20"/>
                <w:szCs w:val="22"/>
                <w:lang w:eastAsia="es-CO"/>
              </w:rPr>
              <w:t>750</w:t>
            </w:r>
          </w:p>
        </w:tc>
      </w:tr>
      <w:tr w:rsidR="00DA6D5C" w:rsidRPr="00DA6D5C" w14:paraId="0AE1783D" w14:textId="77777777" w:rsidTr="0095100F">
        <w:trPr>
          <w:tblCellSpacing w:w="15" w:type="dxa"/>
          <w:jc w:val="center"/>
        </w:trPr>
        <w:tc>
          <w:tcPr>
            <w:tcW w:w="2345" w:type="pct"/>
            <w:hideMark/>
          </w:tcPr>
          <w:p w14:paraId="6F4EF0DD" w14:textId="77777777" w:rsidR="00FC45B1" w:rsidRPr="00DA6D5C" w:rsidRDefault="00FC45B1" w:rsidP="00FC45B1">
            <w:pPr>
              <w:spacing w:line="240" w:lineRule="auto"/>
              <w:jc w:val="center"/>
              <w:rPr>
                <w:rFonts w:cs="Arial"/>
                <w:color w:val="auto"/>
                <w:sz w:val="20"/>
                <w:szCs w:val="22"/>
                <w:lang w:eastAsia="es-CO"/>
              </w:rPr>
            </w:pPr>
            <w:r w:rsidRPr="00DA6D5C">
              <w:rPr>
                <w:rFonts w:cs="Arial"/>
                <w:color w:val="auto"/>
                <w:sz w:val="20"/>
                <w:szCs w:val="22"/>
                <w:lang w:eastAsia="es-CO"/>
              </w:rPr>
              <w:t>Hasta 6</w:t>
            </w:r>
          </w:p>
        </w:tc>
        <w:tc>
          <w:tcPr>
            <w:tcW w:w="2577" w:type="pct"/>
            <w:hideMark/>
          </w:tcPr>
          <w:p w14:paraId="427B2FB1" w14:textId="77777777" w:rsidR="00FC45B1" w:rsidRPr="00DA6D5C" w:rsidRDefault="00FC45B1" w:rsidP="00FC45B1">
            <w:pPr>
              <w:spacing w:line="240" w:lineRule="auto"/>
              <w:jc w:val="center"/>
              <w:rPr>
                <w:rFonts w:cs="Arial"/>
                <w:color w:val="auto"/>
                <w:sz w:val="20"/>
                <w:szCs w:val="22"/>
                <w:lang w:eastAsia="es-CO"/>
              </w:rPr>
            </w:pPr>
            <w:r w:rsidRPr="00DA6D5C">
              <w:rPr>
                <w:rFonts w:cs="Arial"/>
                <w:color w:val="auto"/>
                <w:sz w:val="20"/>
                <w:szCs w:val="22"/>
                <w:lang w:eastAsia="es-CO"/>
              </w:rPr>
              <w:t>1200</w:t>
            </w:r>
          </w:p>
        </w:tc>
      </w:tr>
      <w:tr w:rsidR="00DA6D5C" w:rsidRPr="00DA6D5C" w14:paraId="2579E918" w14:textId="77777777" w:rsidTr="0095100F">
        <w:trPr>
          <w:tblCellSpacing w:w="15" w:type="dxa"/>
          <w:jc w:val="center"/>
        </w:trPr>
        <w:tc>
          <w:tcPr>
            <w:tcW w:w="2345" w:type="pct"/>
            <w:hideMark/>
          </w:tcPr>
          <w:p w14:paraId="06CE74F6" w14:textId="77777777" w:rsidR="00FC45B1" w:rsidRPr="00DA6D5C" w:rsidRDefault="00FC45B1" w:rsidP="00FC45B1">
            <w:pPr>
              <w:spacing w:line="240" w:lineRule="auto"/>
              <w:jc w:val="center"/>
              <w:rPr>
                <w:rFonts w:cs="Arial"/>
                <w:color w:val="auto"/>
                <w:sz w:val="20"/>
                <w:szCs w:val="22"/>
                <w:lang w:eastAsia="es-CO"/>
              </w:rPr>
            </w:pPr>
            <w:r w:rsidRPr="00DA6D5C">
              <w:rPr>
                <w:rFonts w:cs="Arial"/>
                <w:color w:val="auto"/>
                <w:sz w:val="20"/>
                <w:szCs w:val="22"/>
                <w:lang w:eastAsia="es-CO"/>
              </w:rPr>
              <w:t>Hasta 7</w:t>
            </w:r>
          </w:p>
        </w:tc>
        <w:tc>
          <w:tcPr>
            <w:tcW w:w="2577" w:type="pct"/>
            <w:hideMark/>
          </w:tcPr>
          <w:p w14:paraId="3969A8B5" w14:textId="77777777" w:rsidR="00FC45B1" w:rsidRPr="00DA6D5C" w:rsidRDefault="00FC45B1" w:rsidP="00FC45B1">
            <w:pPr>
              <w:spacing w:line="240" w:lineRule="auto"/>
              <w:jc w:val="center"/>
              <w:rPr>
                <w:rFonts w:cs="Arial"/>
                <w:color w:val="auto"/>
                <w:sz w:val="20"/>
                <w:szCs w:val="22"/>
                <w:lang w:eastAsia="es-CO"/>
              </w:rPr>
            </w:pPr>
            <w:r w:rsidRPr="00DA6D5C">
              <w:rPr>
                <w:rFonts w:cs="Arial"/>
                <w:color w:val="auto"/>
                <w:sz w:val="20"/>
                <w:szCs w:val="22"/>
                <w:lang w:eastAsia="es-CO"/>
              </w:rPr>
              <w:t>1950</w:t>
            </w:r>
          </w:p>
        </w:tc>
      </w:tr>
      <w:tr w:rsidR="00DA6D5C" w:rsidRPr="00DA6D5C" w14:paraId="1C9B9144" w14:textId="77777777" w:rsidTr="0095100F">
        <w:trPr>
          <w:tblCellSpacing w:w="15" w:type="dxa"/>
          <w:jc w:val="center"/>
        </w:trPr>
        <w:tc>
          <w:tcPr>
            <w:tcW w:w="2345" w:type="pct"/>
            <w:hideMark/>
          </w:tcPr>
          <w:p w14:paraId="50F0002E" w14:textId="77777777" w:rsidR="00FC45B1" w:rsidRPr="00DA6D5C" w:rsidRDefault="00FC45B1" w:rsidP="00FC45B1">
            <w:pPr>
              <w:spacing w:line="240" w:lineRule="auto"/>
              <w:jc w:val="center"/>
              <w:rPr>
                <w:rFonts w:cs="Arial"/>
                <w:color w:val="auto"/>
                <w:sz w:val="20"/>
                <w:szCs w:val="22"/>
                <w:lang w:eastAsia="es-CO"/>
              </w:rPr>
            </w:pPr>
            <w:r w:rsidRPr="00DA6D5C">
              <w:rPr>
                <w:rFonts w:cs="Arial"/>
                <w:color w:val="auto"/>
                <w:sz w:val="20"/>
                <w:szCs w:val="22"/>
                <w:lang w:eastAsia="es-CO"/>
              </w:rPr>
              <w:t>Hasta 8</w:t>
            </w:r>
          </w:p>
        </w:tc>
        <w:tc>
          <w:tcPr>
            <w:tcW w:w="2577" w:type="pct"/>
            <w:hideMark/>
          </w:tcPr>
          <w:p w14:paraId="2243C2F9" w14:textId="77777777" w:rsidR="00FC45B1" w:rsidRPr="00DA6D5C" w:rsidRDefault="00FC45B1" w:rsidP="00FC45B1">
            <w:pPr>
              <w:spacing w:line="240" w:lineRule="auto"/>
              <w:jc w:val="center"/>
              <w:rPr>
                <w:rFonts w:cs="Arial"/>
                <w:color w:val="auto"/>
                <w:sz w:val="20"/>
                <w:szCs w:val="22"/>
                <w:lang w:eastAsia="es-CO"/>
              </w:rPr>
            </w:pPr>
            <w:r w:rsidRPr="00DA6D5C">
              <w:rPr>
                <w:rFonts w:cs="Arial"/>
                <w:color w:val="auto"/>
                <w:sz w:val="20"/>
                <w:szCs w:val="22"/>
                <w:lang w:eastAsia="es-CO"/>
              </w:rPr>
              <w:t>3150</w:t>
            </w:r>
          </w:p>
        </w:tc>
      </w:tr>
      <w:tr w:rsidR="00DA6D5C" w:rsidRPr="00DA6D5C" w14:paraId="327F3D95" w14:textId="77777777" w:rsidTr="0095100F">
        <w:trPr>
          <w:tblCellSpacing w:w="15" w:type="dxa"/>
          <w:jc w:val="center"/>
        </w:trPr>
        <w:tc>
          <w:tcPr>
            <w:tcW w:w="2345" w:type="pct"/>
            <w:hideMark/>
          </w:tcPr>
          <w:p w14:paraId="1720AA22" w14:textId="77777777" w:rsidR="00FC45B1" w:rsidRPr="00DA6D5C" w:rsidRDefault="00FC45B1" w:rsidP="00FC45B1">
            <w:pPr>
              <w:spacing w:line="240" w:lineRule="auto"/>
              <w:jc w:val="center"/>
              <w:rPr>
                <w:rFonts w:cs="Arial"/>
                <w:color w:val="auto"/>
                <w:sz w:val="20"/>
                <w:szCs w:val="22"/>
                <w:lang w:eastAsia="es-CO"/>
              </w:rPr>
            </w:pPr>
            <w:r w:rsidRPr="00DA6D5C">
              <w:rPr>
                <w:rFonts w:cs="Arial"/>
                <w:color w:val="auto"/>
                <w:sz w:val="20"/>
                <w:szCs w:val="22"/>
                <w:lang w:eastAsia="es-CO"/>
              </w:rPr>
              <w:t>Hasta 9</w:t>
            </w:r>
          </w:p>
        </w:tc>
        <w:tc>
          <w:tcPr>
            <w:tcW w:w="2577" w:type="pct"/>
            <w:hideMark/>
          </w:tcPr>
          <w:p w14:paraId="5B2B9851" w14:textId="77777777" w:rsidR="00FC45B1" w:rsidRPr="00DA6D5C" w:rsidRDefault="00FC45B1" w:rsidP="00FC45B1">
            <w:pPr>
              <w:spacing w:line="240" w:lineRule="auto"/>
              <w:jc w:val="center"/>
              <w:rPr>
                <w:rFonts w:cs="Arial"/>
                <w:color w:val="auto"/>
                <w:sz w:val="20"/>
                <w:szCs w:val="22"/>
                <w:lang w:eastAsia="es-CO"/>
              </w:rPr>
            </w:pPr>
            <w:r w:rsidRPr="00DA6D5C">
              <w:rPr>
                <w:rFonts w:cs="Arial"/>
                <w:color w:val="auto"/>
                <w:sz w:val="20"/>
                <w:szCs w:val="22"/>
                <w:lang w:eastAsia="es-CO"/>
              </w:rPr>
              <w:t>4800</w:t>
            </w:r>
          </w:p>
        </w:tc>
      </w:tr>
      <w:tr w:rsidR="00DA6D5C" w:rsidRPr="00DA6D5C" w14:paraId="39692C70" w14:textId="77777777" w:rsidTr="0095100F">
        <w:trPr>
          <w:tblCellSpacing w:w="15" w:type="dxa"/>
          <w:jc w:val="center"/>
        </w:trPr>
        <w:tc>
          <w:tcPr>
            <w:tcW w:w="2345" w:type="pct"/>
            <w:hideMark/>
          </w:tcPr>
          <w:p w14:paraId="566A5505" w14:textId="77777777" w:rsidR="00FC45B1" w:rsidRPr="00DA6D5C" w:rsidRDefault="00FC45B1" w:rsidP="00FC45B1">
            <w:pPr>
              <w:spacing w:line="240" w:lineRule="auto"/>
              <w:jc w:val="center"/>
              <w:rPr>
                <w:rFonts w:cs="Arial"/>
                <w:color w:val="auto"/>
                <w:sz w:val="20"/>
                <w:szCs w:val="22"/>
                <w:lang w:eastAsia="es-CO"/>
              </w:rPr>
            </w:pPr>
            <w:r w:rsidRPr="00DA6D5C">
              <w:rPr>
                <w:rFonts w:cs="Arial"/>
                <w:color w:val="auto"/>
                <w:sz w:val="20"/>
                <w:szCs w:val="22"/>
                <w:lang w:eastAsia="es-CO"/>
              </w:rPr>
              <w:t>Hasta 10</w:t>
            </w:r>
          </w:p>
        </w:tc>
        <w:tc>
          <w:tcPr>
            <w:tcW w:w="2577" w:type="pct"/>
            <w:hideMark/>
          </w:tcPr>
          <w:p w14:paraId="484C7D21" w14:textId="77777777" w:rsidR="00FC45B1" w:rsidRPr="00DA6D5C" w:rsidRDefault="00FC45B1" w:rsidP="00FC45B1">
            <w:pPr>
              <w:spacing w:line="240" w:lineRule="auto"/>
              <w:jc w:val="center"/>
              <w:rPr>
                <w:rFonts w:cs="Arial"/>
                <w:color w:val="auto"/>
                <w:sz w:val="20"/>
                <w:szCs w:val="22"/>
                <w:lang w:eastAsia="es-CO"/>
              </w:rPr>
            </w:pPr>
            <w:r w:rsidRPr="00DA6D5C">
              <w:rPr>
                <w:rFonts w:cs="Arial"/>
                <w:color w:val="auto"/>
                <w:sz w:val="20"/>
                <w:szCs w:val="22"/>
                <w:lang w:eastAsia="es-CO"/>
              </w:rPr>
              <w:t>7200</w:t>
            </w:r>
          </w:p>
        </w:tc>
      </w:tr>
      <w:tr w:rsidR="00DA6D5C" w:rsidRPr="00DA6D5C" w14:paraId="2FD9CD08" w14:textId="77777777" w:rsidTr="0095100F">
        <w:trPr>
          <w:tblCellSpacing w:w="15" w:type="dxa"/>
          <w:jc w:val="center"/>
        </w:trPr>
        <w:tc>
          <w:tcPr>
            <w:tcW w:w="2345" w:type="pct"/>
            <w:hideMark/>
          </w:tcPr>
          <w:p w14:paraId="12DA892D" w14:textId="77777777" w:rsidR="00FC45B1" w:rsidRPr="00DA6D5C" w:rsidRDefault="00FC45B1" w:rsidP="00FC45B1">
            <w:pPr>
              <w:spacing w:line="240" w:lineRule="auto"/>
              <w:jc w:val="center"/>
              <w:rPr>
                <w:rFonts w:cs="Arial"/>
                <w:color w:val="auto"/>
                <w:sz w:val="20"/>
                <w:szCs w:val="22"/>
                <w:lang w:eastAsia="es-CO"/>
              </w:rPr>
            </w:pPr>
            <w:r w:rsidRPr="00DA6D5C">
              <w:rPr>
                <w:rFonts w:cs="Arial"/>
                <w:color w:val="auto"/>
                <w:sz w:val="20"/>
                <w:szCs w:val="22"/>
                <w:lang w:eastAsia="es-CO"/>
              </w:rPr>
              <w:t>Hasta 11</w:t>
            </w:r>
          </w:p>
        </w:tc>
        <w:tc>
          <w:tcPr>
            <w:tcW w:w="2577" w:type="pct"/>
            <w:hideMark/>
          </w:tcPr>
          <w:p w14:paraId="64CD3792" w14:textId="77777777" w:rsidR="00FC45B1" w:rsidRPr="00DA6D5C" w:rsidRDefault="00FC45B1" w:rsidP="00FC45B1">
            <w:pPr>
              <w:spacing w:line="240" w:lineRule="auto"/>
              <w:jc w:val="center"/>
              <w:rPr>
                <w:rFonts w:cs="Arial"/>
                <w:color w:val="auto"/>
                <w:sz w:val="20"/>
                <w:szCs w:val="22"/>
                <w:lang w:eastAsia="es-CO"/>
              </w:rPr>
            </w:pPr>
            <w:r w:rsidRPr="00DA6D5C">
              <w:rPr>
                <w:rFonts w:cs="Arial"/>
                <w:color w:val="auto"/>
                <w:sz w:val="20"/>
                <w:szCs w:val="22"/>
                <w:lang w:eastAsia="es-CO"/>
              </w:rPr>
              <w:t>10500</w:t>
            </w:r>
          </w:p>
        </w:tc>
      </w:tr>
      <w:tr w:rsidR="00DA6D5C" w:rsidRPr="00DA6D5C" w14:paraId="4B155FA6" w14:textId="77777777" w:rsidTr="0095100F">
        <w:trPr>
          <w:tblCellSpacing w:w="15" w:type="dxa"/>
          <w:jc w:val="center"/>
        </w:trPr>
        <w:tc>
          <w:tcPr>
            <w:tcW w:w="2345" w:type="pct"/>
            <w:hideMark/>
          </w:tcPr>
          <w:p w14:paraId="519B8273" w14:textId="77777777" w:rsidR="00FC45B1" w:rsidRPr="00DA6D5C" w:rsidRDefault="00FC45B1" w:rsidP="00FC45B1">
            <w:pPr>
              <w:spacing w:line="240" w:lineRule="auto"/>
              <w:jc w:val="center"/>
              <w:rPr>
                <w:rFonts w:cs="Arial"/>
                <w:color w:val="auto"/>
                <w:sz w:val="20"/>
                <w:szCs w:val="22"/>
                <w:lang w:eastAsia="es-CO"/>
              </w:rPr>
            </w:pPr>
            <w:r w:rsidRPr="00DA6D5C">
              <w:rPr>
                <w:rFonts w:cs="Arial"/>
                <w:color w:val="auto"/>
                <w:sz w:val="20"/>
                <w:szCs w:val="22"/>
                <w:lang w:eastAsia="es-CO"/>
              </w:rPr>
              <w:t>A partir 12 meses</w:t>
            </w:r>
          </w:p>
        </w:tc>
        <w:tc>
          <w:tcPr>
            <w:tcW w:w="2577" w:type="pct"/>
            <w:hideMark/>
          </w:tcPr>
          <w:p w14:paraId="55E847BF" w14:textId="77777777" w:rsidR="00FC45B1" w:rsidRPr="00DA6D5C" w:rsidRDefault="00FC45B1" w:rsidP="00FC45B1">
            <w:pPr>
              <w:spacing w:line="240" w:lineRule="auto"/>
              <w:jc w:val="center"/>
              <w:rPr>
                <w:rFonts w:cs="Arial"/>
                <w:color w:val="auto"/>
                <w:sz w:val="20"/>
                <w:szCs w:val="22"/>
                <w:lang w:eastAsia="es-CO"/>
              </w:rPr>
            </w:pPr>
            <w:r w:rsidRPr="00DA6D5C">
              <w:rPr>
                <w:rFonts w:cs="Arial"/>
                <w:color w:val="auto"/>
                <w:sz w:val="20"/>
                <w:szCs w:val="22"/>
                <w:lang w:eastAsia="es-CO"/>
              </w:rPr>
              <w:t>15000</w:t>
            </w:r>
          </w:p>
        </w:tc>
      </w:tr>
    </w:tbl>
    <w:p w14:paraId="688D8F8B" w14:textId="77777777" w:rsidR="00DA6D5C" w:rsidRPr="00DA6D5C" w:rsidRDefault="00DA6D5C" w:rsidP="00FC45B1">
      <w:pPr>
        <w:spacing w:line="240" w:lineRule="auto"/>
        <w:ind w:left="567" w:right="731"/>
        <w:rPr>
          <w:rFonts w:cs="Arial"/>
          <w:color w:val="auto"/>
          <w:szCs w:val="22"/>
          <w:lang w:eastAsia="es-CO"/>
        </w:rPr>
      </w:pPr>
    </w:p>
    <w:p w14:paraId="0E03476A" w14:textId="19DDAEF4" w:rsidR="00FC45B1" w:rsidRPr="00DA6D5C" w:rsidRDefault="00FC45B1" w:rsidP="00FC45B1">
      <w:pPr>
        <w:spacing w:line="240" w:lineRule="auto"/>
        <w:ind w:left="567" w:right="731"/>
        <w:rPr>
          <w:rFonts w:cs="Arial"/>
          <w:color w:val="auto"/>
          <w:szCs w:val="22"/>
          <w:lang w:eastAsia="es-CO"/>
        </w:rPr>
      </w:pPr>
      <w:r w:rsidRPr="00DA6D5C">
        <w:rPr>
          <w:rFonts w:cs="Arial"/>
          <w:color w:val="auto"/>
          <w:szCs w:val="22"/>
          <w:lang w:eastAsia="es-CO"/>
        </w:rPr>
        <w:t xml:space="preserve">4. Las administradoras del Sistema de la Protección Social que incumplan los estándares que la </w:t>
      </w:r>
      <w:r w:rsidRPr="00DA6D5C">
        <w:rPr>
          <w:rFonts w:cs="Arial"/>
          <w:color w:val="auto"/>
          <w:szCs w:val="22"/>
        </w:rPr>
        <w:t>Unidad de Gestión Pensional y Parafiscales -</w:t>
      </w:r>
      <w:r w:rsidRPr="00DA6D5C">
        <w:rPr>
          <w:rFonts w:cs="Arial"/>
          <w:color w:val="auto"/>
          <w:szCs w:val="22"/>
          <w:lang w:eastAsia="es-CO"/>
        </w:rPr>
        <w:t>UGPP establezca para el cobro de las Contribuciones Parafiscales de la Protección Social, serán sancionadas hasta por doscientas (200) UVT.</w:t>
      </w:r>
    </w:p>
    <w:p w14:paraId="451DE128" w14:textId="77777777" w:rsidR="00DA6D5C" w:rsidRPr="00DA6D5C" w:rsidRDefault="00DA6D5C" w:rsidP="00FC45B1">
      <w:pPr>
        <w:spacing w:line="240" w:lineRule="auto"/>
        <w:ind w:left="567" w:right="731"/>
        <w:rPr>
          <w:rFonts w:cs="Arial"/>
          <w:color w:val="auto"/>
          <w:szCs w:val="22"/>
          <w:lang w:eastAsia="es-CO"/>
        </w:rPr>
      </w:pPr>
    </w:p>
    <w:p w14:paraId="2ED75466" w14:textId="19C8BD96" w:rsidR="00FC45B1" w:rsidRPr="00DA6D5C" w:rsidRDefault="00FC45B1" w:rsidP="00FC45B1">
      <w:pPr>
        <w:spacing w:line="240" w:lineRule="auto"/>
        <w:ind w:left="567" w:right="731"/>
        <w:rPr>
          <w:rFonts w:cs="Arial"/>
          <w:color w:val="auto"/>
          <w:szCs w:val="22"/>
          <w:lang w:eastAsia="es-CO"/>
        </w:rPr>
      </w:pPr>
      <w:r w:rsidRPr="00DA6D5C">
        <w:rPr>
          <w:rFonts w:cs="Arial"/>
          <w:color w:val="auto"/>
          <w:szCs w:val="22"/>
          <w:lang w:eastAsia="es-CO"/>
        </w:rPr>
        <w:t xml:space="preserve">Las sanciones mensuales a que se refiere el inciso anterior, se determinaran en un solo proceso sancionatorio por los incumplimientos ocurridos en la respectiva vigencia fiscal. </w:t>
      </w:r>
    </w:p>
    <w:p w14:paraId="7267AEB8" w14:textId="77777777" w:rsidR="00DA6D5C" w:rsidRPr="00DA6D5C" w:rsidRDefault="00DA6D5C" w:rsidP="00FC45B1">
      <w:pPr>
        <w:spacing w:line="240" w:lineRule="auto"/>
        <w:ind w:left="567" w:right="731"/>
        <w:rPr>
          <w:rFonts w:cs="Arial"/>
          <w:color w:val="auto"/>
          <w:szCs w:val="22"/>
          <w:lang w:eastAsia="es-CO"/>
        </w:rPr>
      </w:pPr>
    </w:p>
    <w:p w14:paraId="15CD8AF3" w14:textId="2653A82E" w:rsidR="00FC45B1" w:rsidRPr="00DA6D5C" w:rsidRDefault="00FC45B1" w:rsidP="00FC45B1">
      <w:pPr>
        <w:spacing w:line="240" w:lineRule="auto"/>
        <w:ind w:left="567" w:right="731"/>
        <w:rPr>
          <w:rFonts w:cs="Arial"/>
          <w:color w:val="auto"/>
          <w:szCs w:val="22"/>
          <w:lang w:eastAsia="es-CO"/>
        </w:rPr>
      </w:pPr>
      <w:r w:rsidRPr="00DA6D5C">
        <w:rPr>
          <w:rFonts w:cs="Arial"/>
          <w:color w:val="auto"/>
          <w:szCs w:val="22"/>
          <w:lang w:eastAsia="es-CO"/>
        </w:rPr>
        <w:t>En todo caso, el tope máximo de la sanción aplicable en la respectiva vigencia fiscal, será de hasta dos mil cuatrocientas (2400) UVT.</w:t>
      </w:r>
    </w:p>
    <w:p w14:paraId="2FA1015A" w14:textId="77777777" w:rsidR="00DA6D5C" w:rsidRPr="00DA6D5C" w:rsidRDefault="00DA6D5C" w:rsidP="00FC45B1">
      <w:pPr>
        <w:spacing w:line="240" w:lineRule="auto"/>
        <w:ind w:left="567" w:right="731"/>
        <w:rPr>
          <w:rFonts w:cs="Arial"/>
          <w:b/>
          <w:color w:val="auto"/>
          <w:szCs w:val="22"/>
        </w:rPr>
      </w:pPr>
    </w:p>
    <w:p w14:paraId="0958411B" w14:textId="0EA6CA06" w:rsidR="00FC45B1" w:rsidRPr="00DA6D5C" w:rsidRDefault="00FC45B1" w:rsidP="00FC45B1">
      <w:pPr>
        <w:spacing w:line="240" w:lineRule="auto"/>
        <w:ind w:left="567" w:right="731"/>
        <w:rPr>
          <w:rFonts w:cs="Arial"/>
          <w:color w:val="auto"/>
          <w:szCs w:val="22"/>
          <w:lang w:eastAsia="es-CO"/>
        </w:rPr>
      </w:pPr>
      <w:r w:rsidRPr="00DA6D5C">
        <w:rPr>
          <w:rFonts w:cs="Arial"/>
          <w:b/>
          <w:color w:val="auto"/>
          <w:szCs w:val="22"/>
        </w:rPr>
        <w:t>PARÁGRAFO 1.</w:t>
      </w:r>
      <w:r w:rsidRPr="00DA6D5C">
        <w:rPr>
          <w:rFonts w:cs="Arial"/>
          <w:color w:val="auto"/>
          <w:szCs w:val="22"/>
          <w:lang w:eastAsia="es-CO"/>
        </w:rPr>
        <w:t xml:space="preserve"> Se faculta a la </w:t>
      </w:r>
      <w:r w:rsidRPr="00DA6D5C">
        <w:rPr>
          <w:rFonts w:cs="Arial"/>
          <w:color w:val="auto"/>
          <w:szCs w:val="22"/>
        </w:rPr>
        <w:t>Unidad de Gestión Pensional y Parafiscales -</w:t>
      </w:r>
      <w:r w:rsidRPr="00DA6D5C">
        <w:rPr>
          <w:rFonts w:cs="Arial"/>
          <w:color w:val="auto"/>
          <w:szCs w:val="22"/>
          <w:lang w:eastAsia="es-CO"/>
        </w:rPr>
        <w:t xml:space="preserve">UGPP para imponer sanción equivalente a 15.000 UVT,  a las asociaciones o agremiaciones y demás personas naturales o jurídicas , que realicen afiliaciones colectivas de trabajadores independientes sin estar autorizadas por las autoridades competentes, previo pliego de cargos, para cuya respuesta se otorgará un mes contado a partir de su notificación; vencido el termino señalado para la respuesta, la </w:t>
      </w:r>
      <w:r w:rsidRPr="00DA6D5C">
        <w:rPr>
          <w:rFonts w:cs="Arial"/>
          <w:color w:val="auto"/>
          <w:szCs w:val="22"/>
        </w:rPr>
        <w:t>Unidad de Gestión Pensional y Parafiscales -</w:t>
      </w:r>
      <w:r w:rsidRPr="00DA6D5C">
        <w:rPr>
          <w:rFonts w:cs="Arial"/>
          <w:color w:val="auto"/>
          <w:szCs w:val="22"/>
          <w:lang w:eastAsia="es-CO"/>
        </w:rPr>
        <w:t>UGPP proferirá resolución sanción dentro de los 3 meses siguientes si hay lugar a ello, contra la cual procederá únicamente el recurso de reposición consagrado en el artículo 74 del Código de Procedimiento Administrativo y de lo Contencioso Administrativo.</w:t>
      </w:r>
    </w:p>
    <w:p w14:paraId="5C449B78" w14:textId="77777777" w:rsidR="00DA6D5C" w:rsidRPr="00DA6D5C" w:rsidRDefault="00DA6D5C" w:rsidP="00FC45B1">
      <w:pPr>
        <w:spacing w:line="240" w:lineRule="auto"/>
        <w:ind w:left="567" w:right="731"/>
        <w:rPr>
          <w:rFonts w:cs="Arial"/>
          <w:color w:val="auto"/>
          <w:szCs w:val="22"/>
          <w:lang w:eastAsia="es-CO"/>
        </w:rPr>
      </w:pPr>
    </w:p>
    <w:p w14:paraId="19C65E76" w14:textId="4EBDA3E0" w:rsidR="00FC45B1" w:rsidRPr="00DA6D5C" w:rsidRDefault="00FC45B1" w:rsidP="00FC45B1">
      <w:pPr>
        <w:spacing w:line="240" w:lineRule="auto"/>
        <w:ind w:left="567" w:right="731"/>
        <w:rPr>
          <w:rFonts w:cs="Arial"/>
          <w:color w:val="auto"/>
          <w:szCs w:val="22"/>
          <w:lang w:eastAsia="es-CO"/>
        </w:rPr>
      </w:pPr>
      <w:r w:rsidRPr="00DA6D5C">
        <w:rPr>
          <w:rFonts w:cs="Arial"/>
          <w:color w:val="auto"/>
          <w:szCs w:val="22"/>
          <w:lang w:eastAsia="es-CO"/>
        </w:rPr>
        <w:t>De la sanción impuesta se dará aviso a la autoridad de vigilancia según su naturaleza con el fin de que se ordene la cancelación del registro y/o cierre del establecimiento, sin perjuicio de las acciones penales a que haya lugar por parte de las autoridades competentes.</w:t>
      </w:r>
    </w:p>
    <w:p w14:paraId="48C24AE6" w14:textId="77777777" w:rsidR="00DA6D5C" w:rsidRPr="00DA6D5C" w:rsidRDefault="00DA6D5C" w:rsidP="00FC45B1">
      <w:pPr>
        <w:spacing w:line="240" w:lineRule="auto"/>
        <w:ind w:left="567" w:right="731"/>
        <w:rPr>
          <w:rFonts w:cs="Arial"/>
          <w:b/>
          <w:color w:val="auto"/>
          <w:szCs w:val="22"/>
        </w:rPr>
      </w:pPr>
    </w:p>
    <w:p w14:paraId="6A228A70" w14:textId="60C02C6C" w:rsidR="00FC45B1" w:rsidRPr="00DA6D5C" w:rsidRDefault="00FC45B1" w:rsidP="00FC45B1">
      <w:pPr>
        <w:spacing w:line="240" w:lineRule="auto"/>
        <w:ind w:left="567" w:right="731"/>
        <w:rPr>
          <w:rFonts w:cs="Arial"/>
          <w:color w:val="auto"/>
          <w:szCs w:val="22"/>
          <w:lang w:eastAsia="es-CO"/>
        </w:rPr>
      </w:pPr>
      <w:r w:rsidRPr="00DA6D5C">
        <w:rPr>
          <w:rFonts w:cs="Arial"/>
          <w:b/>
          <w:color w:val="auto"/>
          <w:szCs w:val="22"/>
        </w:rPr>
        <w:t>PARÁGRAFO 4.</w:t>
      </w:r>
      <w:r w:rsidRPr="00DA6D5C">
        <w:rPr>
          <w:rFonts w:cs="Arial"/>
          <w:color w:val="auto"/>
          <w:szCs w:val="22"/>
          <w:lang w:eastAsia="es-CO"/>
        </w:rPr>
        <w:t xml:space="preserve"> Las sanciones por omisión, inexactitud y mora de que trata el presente artículo, se impondrán sin perjuicio del cobro de los respectivos intereses moratorios y/o cálculo actuarial según corresponda; éste último, será exigible en lo que respecta al Sistema General de Pensiones, tanto a los empleadores que por omisión no hubieren afiliado a sus trabajadores o  reportado la novedad de vínculo laboral, en los términos señalados en la Ley 100 de 1993 y demás normas concordantes, como a los independientes, que por omisión no hubieren efectuado la respectiva afiliación o  reportado la novedad de ingreso a dicho sistema estando obligados. En los demás casos, se cobrará intereses moratorios cuando se presente inexactitud o mora en todos los subsistemas del Sistema de la Protección Social y cuando se genere omisión en los subsistemas distintos al de pensiones.</w:t>
      </w:r>
    </w:p>
    <w:p w14:paraId="47752764" w14:textId="77777777" w:rsidR="00DA6D5C" w:rsidRPr="00DA6D5C" w:rsidRDefault="00DA6D5C" w:rsidP="00FC45B1">
      <w:pPr>
        <w:spacing w:line="240" w:lineRule="auto"/>
        <w:ind w:left="567" w:right="731"/>
        <w:rPr>
          <w:rFonts w:cs="Arial"/>
          <w:color w:val="auto"/>
          <w:szCs w:val="22"/>
        </w:rPr>
      </w:pPr>
    </w:p>
    <w:p w14:paraId="4A25E605" w14:textId="74750057" w:rsidR="00FC45B1" w:rsidRPr="00DA6D5C" w:rsidRDefault="00FC45B1" w:rsidP="00FC45B1">
      <w:pPr>
        <w:pStyle w:val="xmsonormal"/>
        <w:shd w:val="clear" w:color="auto" w:fill="FFFFFF"/>
        <w:spacing w:before="0" w:beforeAutospacing="0" w:after="0" w:afterAutospacing="0"/>
        <w:jc w:val="both"/>
        <w:rPr>
          <w:rFonts w:ascii="Arial" w:hAnsi="Arial" w:cs="Arial"/>
          <w:sz w:val="22"/>
          <w:szCs w:val="22"/>
        </w:rPr>
      </w:pPr>
      <w:r w:rsidRPr="00DA6D5C">
        <w:rPr>
          <w:rFonts w:ascii="Arial" w:hAnsi="Arial" w:cs="Arial"/>
          <w:b/>
          <w:sz w:val="22"/>
          <w:szCs w:val="22"/>
        </w:rPr>
        <w:t xml:space="preserve">ARTÍCULO 106 (NUEVO). SISTEMA ESPECÍFICO DE CARRERA ADMINISTRATIVA. </w:t>
      </w:r>
      <w:r w:rsidRPr="00DA6D5C">
        <w:rPr>
          <w:rFonts w:ascii="Arial" w:hAnsi="Arial" w:cs="Arial"/>
          <w:sz w:val="22"/>
          <w:szCs w:val="22"/>
        </w:rPr>
        <w:t>A efectos de fortalecer institucionalmente a la DIAN para que cuente con los medios idóneos para la recaudación, la fiscalización, la liquidación, la discusión y el cobro de las obligaciones tributarias, aduaneras y cambiarias, de conformidad con lo dispuesto por el artículo 150, numeral 10 de la Constitución Política, revístese al Presidente de la República, por el término de seis (6) meses contados a partir de la fecha de promulgación de la presente ley de facultades extraordinarias, para expedir decretos con fuerza de ley mediante los cuales se establezca y regule en su integridad el Sistema Específico de Carrera Administrativa de los servidores públicos de la Unidad Administrativa Especial Dirección de Impuestos y Aduanas Nacionales – UAE DIAN – denominado carrera administrativa, de administración y control tributario, aduanero y cambiario", regulando la gestión y administración del talento humano de esa entidad, así como desarrollando todo lo concerniente al ingreso, permanencia, situaciones administrativas, movilidad, causales de retiro entre otros el voluntario a fin de garantizar la profesionalización y la excelencia de sus empleados, para cumplir su misión y objetivos, ofreciendo igualdad de oportunidades, posibilidad de movilidad en la carrera sobre la base del mérito, con observancia de los principios que orientan el ejercicio de la función pública de conformidad con lo establecido por el artículo 209 de la Constitución Política.</w:t>
      </w:r>
    </w:p>
    <w:p w14:paraId="479B01B7" w14:textId="77777777" w:rsidR="00DA6D5C" w:rsidRPr="00DA6D5C" w:rsidRDefault="00DA6D5C" w:rsidP="00FC45B1">
      <w:pPr>
        <w:pStyle w:val="xmsonormal"/>
        <w:shd w:val="clear" w:color="auto" w:fill="FFFFFF"/>
        <w:spacing w:before="0" w:beforeAutospacing="0" w:after="0" w:afterAutospacing="0"/>
        <w:jc w:val="both"/>
        <w:rPr>
          <w:rFonts w:ascii="Arial" w:hAnsi="Arial" w:cs="Arial"/>
          <w:sz w:val="22"/>
          <w:szCs w:val="22"/>
        </w:rPr>
      </w:pPr>
    </w:p>
    <w:p w14:paraId="2AF626E8" w14:textId="77777777" w:rsidR="00FC45B1" w:rsidRPr="00DA6D5C" w:rsidRDefault="00FC45B1" w:rsidP="00FC45B1">
      <w:pPr>
        <w:spacing w:line="240" w:lineRule="auto"/>
        <w:rPr>
          <w:color w:val="auto"/>
          <w:lang w:eastAsia="es-CO"/>
        </w:rPr>
      </w:pPr>
      <w:r w:rsidRPr="00DA6D5C">
        <w:rPr>
          <w:rFonts w:cs="Arial"/>
          <w:b/>
          <w:color w:val="auto"/>
          <w:szCs w:val="22"/>
        </w:rPr>
        <w:t>ARTÍCULO</w:t>
      </w:r>
      <w:r w:rsidRPr="00DA6D5C">
        <w:rPr>
          <w:b/>
          <w:color w:val="auto"/>
          <w:lang w:eastAsia="es-CO"/>
        </w:rPr>
        <w:t xml:space="preserve"> 107 (NUEVO).</w:t>
      </w:r>
      <w:r w:rsidRPr="00DA6D5C">
        <w:rPr>
          <w:color w:val="auto"/>
          <w:lang w:eastAsia="es-CO"/>
        </w:rPr>
        <w:t xml:space="preserve"> Adiciónese el artículo 689-2 al Estatuto Tributario, el cual quedará así:</w:t>
      </w:r>
    </w:p>
    <w:p w14:paraId="403F6AFF" w14:textId="77777777" w:rsidR="00FC45B1" w:rsidRPr="00DA6D5C" w:rsidRDefault="00FC45B1" w:rsidP="00FC45B1">
      <w:pPr>
        <w:spacing w:line="240" w:lineRule="auto"/>
        <w:rPr>
          <w:color w:val="auto"/>
          <w:lang w:eastAsia="es-CO"/>
        </w:rPr>
      </w:pPr>
    </w:p>
    <w:p w14:paraId="5BF894DF" w14:textId="77777777" w:rsidR="00FC45B1" w:rsidRPr="00DA6D5C" w:rsidRDefault="00FC45B1" w:rsidP="00FC45B1">
      <w:pPr>
        <w:tabs>
          <w:tab w:val="left" w:pos="9214"/>
        </w:tabs>
        <w:spacing w:line="240" w:lineRule="auto"/>
        <w:ind w:left="708" w:right="448"/>
        <w:rPr>
          <w:color w:val="auto"/>
          <w:lang w:eastAsia="es-CO"/>
        </w:rPr>
      </w:pPr>
      <w:r w:rsidRPr="00DA6D5C">
        <w:rPr>
          <w:b/>
          <w:color w:val="auto"/>
          <w:lang w:eastAsia="es-CO"/>
        </w:rPr>
        <w:t>ARTÍCULO 689-2. BENEFICIO DE LA AUDITORÍA.</w:t>
      </w:r>
      <w:r w:rsidRPr="00DA6D5C">
        <w:rPr>
          <w:color w:val="auto"/>
          <w:lang w:eastAsia="es-CO"/>
        </w:rPr>
        <w:t xml:space="preserve"> Para los períodos gravables 2019 a 2020, la liquidación privada de los contribuyentes del impuesto sobre la renta y complementarios que incrementen su impuesto neto de renta en por lo menos un porcentaje mínimo del treinta por ciento (30%), en relación con el impuesto neto de renta del año inmediatamente anterior, quedará en firme si dentro de los seis (6) meses siguientes a la fecha de su presentación no se hubiere notificado emplazamiento para corregir o requerimiento especial o emplazamiento especial o liquidación provisional, siempre que la declaración sea debidamente presentada en forma oportuna y el pago se realice en los plazos que para tal efecto fije el Gobierno Nacional. </w:t>
      </w:r>
    </w:p>
    <w:p w14:paraId="6A741FDA" w14:textId="77777777" w:rsidR="00FC45B1" w:rsidRPr="00DA6D5C" w:rsidRDefault="00FC45B1" w:rsidP="00FC45B1">
      <w:pPr>
        <w:tabs>
          <w:tab w:val="left" w:pos="9214"/>
        </w:tabs>
        <w:spacing w:line="240" w:lineRule="auto"/>
        <w:ind w:left="708" w:right="448"/>
        <w:rPr>
          <w:color w:val="auto"/>
          <w:lang w:eastAsia="es-CO"/>
        </w:rPr>
      </w:pPr>
      <w:r w:rsidRPr="00DA6D5C">
        <w:rPr>
          <w:color w:val="auto"/>
          <w:lang w:eastAsia="es-CO"/>
        </w:rPr>
        <w:t> </w:t>
      </w:r>
    </w:p>
    <w:p w14:paraId="03F6DD2B" w14:textId="77777777" w:rsidR="00FC45B1" w:rsidRPr="00DA6D5C" w:rsidRDefault="00FC45B1" w:rsidP="00FC45B1">
      <w:pPr>
        <w:tabs>
          <w:tab w:val="left" w:pos="9214"/>
        </w:tabs>
        <w:spacing w:line="240" w:lineRule="auto"/>
        <w:ind w:left="708" w:right="448"/>
        <w:rPr>
          <w:color w:val="auto"/>
          <w:lang w:eastAsia="es-CO"/>
        </w:rPr>
      </w:pPr>
      <w:r w:rsidRPr="00DA6D5C">
        <w:rPr>
          <w:color w:val="auto"/>
          <w:lang w:eastAsia="es-CO"/>
        </w:rPr>
        <w:t xml:space="preserve">Si el incremento del impuesto neto de renta es de al menos un porcentaje mínimo del veinte por ciento (20%), en relación con el impuesto neto de renta del año inmediatamente anterior, la declaración de renta quedará en firme si dentro de los doce (12) meses siguientes a la fecha de su presentación no se hubiere notificado emplazamiento para corregir o requerimiento especial o emplazamiento especial o liquidación provisional, siempre que la declaración sea debidamente presentada en forma oportuna y el pago se realice en los plazos que para tal efecto fije el Gobierno Nacional.  </w:t>
      </w:r>
    </w:p>
    <w:p w14:paraId="308F6E79" w14:textId="77777777" w:rsidR="00FC45B1" w:rsidRPr="00DA6D5C" w:rsidRDefault="00FC45B1" w:rsidP="00FC45B1">
      <w:pPr>
        <w:tabs>
          <w:tab w:val="left" w:pos="9214"/>
        </w:tabs>
        <w:spacing w:line="240" w:lineRule="auto"/>
        <w:ind w:left="708" w:right="448"/>
        <w:rPr>
          <w:color w:val="auto"/>
          <w:lang w:eastAsia="es-CO"/>
        </w:rPr>
      </w:pPr>
      <w:r w:rsidRPr="00DA6D5C">
        <w:rPr>
          <w:color w:val="auto"/>
          <w:lang w:eastAsia="es-CO"/>
        </w:rPr>
        <w:t> </w:t>
      </w:r>
    </w:p>
    <w:p w14:paraId="098DE61C" w14:textId="77777777" w:rsidR="00FC45B1" w:rsidRPr="00DA6D5C" w:rsidRDefault="00FC45B1" w:rsidP="00FC45B1">
      <w:pPr>
        <w:tabs>
          <w:tab w:val="left" w:pos="9214"/>
        </w:tabs>
        <w:spacing w:line="240" w:lineRule="auto"/>
        <w:ind w:left="708" w:right="448"/>
        <w:rPr>
          <w:color w:val="auto"/>
          <w:lang w:eastAsia="es-CO"/>
        </w:rPr>
      </w:pPr>
      <w:r w:rsidRPr="00DA6D5C">
        <w:rPr>
          <w:color w:val="auto"/>
          <w:lang w:eastAsia="es-CO"/>
        </w:rPr>
        <w:t xml:space="preserve">Esta norma no es aplicable a los contribuyentes que gocen de beneficios tributarios en razón a su ubicación en una zona geográfica determinada. </w:t>
      </w:r>
    </w:p>
    <w:p w14:paraId="23C184F5" w14:textId="77777777" w:rsidR="00FC45B1" w:rsidRPr="00DA6D5C" w:rsidRDefault="00FC45B1" w:rsidP="00FC45B1">
      <w:pPr>
        <w:tabs>
          <w:tab w:val="left" w:pos="9214"/>
        </w:tabs>
        <w:spacing w:line="240" w:lineRule="auto"/>
        <w:ind w:left="708" w:right="448"/>
        <w:rPr>
          <w:color w:val="auto"/>
          <w:lang w:eastAsia="es-CO"/>
        </w:rPr>
      </w:pPr>
      <w:r w:rsidRPr="00DA6D5C">
        <w:rPr>
          <w:color w:val="auto"/>
          <w:lang w:eastAsia="es-CO"/>
        </w:rPr>
        <w:t> </w:t>
      </w:r>
    </w:p>
    <w:p w14:paraId="52167B1A" w14:textId="77777777" w:rsidR="00FC45B1" w:rsidRPr="00DA6D5C" w:rsidRDefault="00FC45B1" w:rsidP="00FC45B1">
      <w:pPr>
        <w:tabs>
          <w:tab w:val="left" w:pos="9214"/>
        </w:tabs>
        <w:spacing w:line="240" w:lineRule="auto"/>
        <w:ind w:left="708" w:right="448"/>
        <w:rPr>
          <w:color w:val="auto"/>
          <w:lang w:eastAsia="es-CO"/>
        </w:rPr>
      </w:pPr>
      <w:r w:rsidRPr="00DA6D5C">
        <w:rPr>
          <w:color w:val="auto"/>
          <w:lang w:eastAsia="es-CO"/>
        </w:rPr>
        <w:t xml:space="preserve">Cuando la declaración objeto de beneficio de auditoría arroje una pérdida fiscal, la Administración Tributaria podrá ejercer las facultades de fiscalización para determinar la procedencia o improcedencia de la misma y por ende su compensación en años posteriores. Esta facultad se tendrá no obstante haya transcurrido los períodos de que trata el presente artículo. </w:t>
      </w:r>
    </w:p>
    <w:p w14:paraId="437D74F4" w14:textId="77777777" w:rsidR="00FC45B1" w:rsidRPr="00DA6D5C" w:rsidRDefault="00FC45B1" w:rsidP="00FC45B1">
      <w:pPr>
        <w:tabs>
          <w:tab w:val="left" w:pos="9214"/>
        </w:tabs>
        <w:spacing w:line="240" w:lineRule="auto"/>
        <w:ind w:left="708" w:right="448"/>
        <w:rPr>
          <w:color w:val="auto"/>
          <w:lang w:eastAsia="es-CO"/>
        </w:rPr>
      </w:pPr>
      <w:r w:rsidRPr="00DA6D5C">
        <w:rPr>
          <w:color w:val="auto"/>
          <w:lang w:eastAsia="es-CO"/>
        </w:rPr>
        <w:t> </w:t>
      </w:r>
    </w:p>
    <w:p w14:paraId="3EFC8CAF" w14:textId="77777777" w:rsidR="00FC45B1" w:rsidRPr="00DA6D5C" w:rsidRDefault="00FC45B1" w:rsidP="00FC45B1">
      <w:pPr>
        <w:tabs>
          <w:tab w:val="left" w:pos="9214"/>
        </w:tabs>
        <w:spacing w:line="240" w:lineRule="auto"/>
        <w:ind w:left="708" w:right="448"/>
        <w:rPr>
          <w:rFonts w:cs="Arial"/>
          <w:color w:val="auto"/>
          <w:szCs w:val="22"/>
          <w:lang w:eastAsia="es-CO"/>
        </w:rPr>
      </w:pPr>
      <w:r w:rsidRPr="00DA6D5C">
        <w:rPr>
          <w:color w:val="auto"/>
          <w:lang w:eastAsia="es-CO"/>
        </w:rPr>
        <w:t xml:space="preserve">En el </w:t>
      </w:r>
      <w:r w:rsidRPr="00DA6D5C">
        <w:rPr>
          <w:rFonts w:cs="Arial"/>
          <w:color w:val="auto"/>
          <w:szCs w:val="22"/>
          <w:lang w:eastAsia="es-CO"/>
        </w:rPr>
        <w:t xml:space="preserve">caso de los contribuyentes que en los años anteriores al periodo en que pretende acogerse al beneficio de auditoría, no hubieren presentado declaración de renta y complementarios, y cumplan con dicha obligación dentro de los plazos que señale el Gobierno Nacional para presentar las declaraciones correspondientes a los períodos gravables 2019 a 2020, les serán aplicables los términos de firmeza de la liquidación prevista en este artículo, para lo cual deberán incrementar el impuesto neto de renta a cargo por dichos períodos en los porcentajes de que trata el presente artículo. </w:t>
      </w:r>
    </w:p>
    <w:p w14:paraId="79ADD975" w14:textId="77777777" w:rsidR="00FC45B1" w:rsidRPr="00DA6D5C" w:rsidRDefault="00FC45B1" w:rsidP="00FC45B1">
      <w:pPr>
        <w:tabs>
          <w:tab w:val="left" w:pos="9214"/>
        </w:tabs>
        <w:spacing w:line="240" w:lineRule="auto"/>
        <w:ind w:left="708" w:right="448"/>
        <w:rPr>
          <w:rFonts w:cs="Arial"/>
          <w:color w:val="auto"/>
          <w:szCs w:val="22"/>
          <w:lang w:eastAsia="es-CO"/>
        </w:rPr>
      </w:pPr>
      <w:r w:rsidRPr="00DA6D5C">
        <w:rPr>
          <w:rFonts w:cs="Arial"/>
          <w:color w:val="auto"/>
          <w:szCs w:val="22"/>
          <w:lang w:eastAsia="es-CO"/>
        </w:rPr>
        <w:t> </w:t>
      </w:r>
    </w:p>
    <w:p w14:paraId="1D7C4D13" w14:textId="77777777" w:rsidR="00FC45B1" w:rsidRPr="00DA6D5C" w:rsidRDefault="00FC45B1" w:rsidP="00FC45B1">
      <w:pPr>
        <w:tabs>
          <w:tab w:val="left" w:pos="9214"/>
        </w:tabs>
        <w:spacing w:line="240" w:lineRule="auto"/>
        <w:ind w:left="708" w:right="448"/>
        <w:rPr>
          <w:rFonts w:cs="Arial"/>
          <w:color w:val="auto"/>
          <w:szCs w:val="22"/>
          <w:lang w:eastAsia="es-CO"/>
        </w:rPr>
      </w:pPr>
      <w:r w:rsidRPr="00DA6D5C">
        <w:rPr>
          <w:rFonts w:cs="Arial"/>
          <w:color w:val="auto"/>
          <w:szCs w:val="22"/>
          <w:lang w:eastAsia="es-CO"/>
        </w:rPr>
        <w:t xml:space="preserve">Cuando se demuestre que las retenciones en la fuente declaradas son inexistentes, no procederá el beneficio de auditoría. </w:t>
      </w:r>
    </w:p>
    <w:p w14:paraId="44A59736" w14:textId="77777777" w:rsidR="00FC45B1" w:rsidRPr="00DA6D5C" w:rsidRDefault="00FC45B1" w:rsidP="00FC45B1">
      <w:pPr>
        <w:tabs>
          <w:tab w:val="left" w:pos="9214"/>
        </w:tabs>
        <w:spacing w:line="240" w:lineRule="auto"/>
        <w:ind w:left="708" w:right="448"/>
        <w:rPr>
          <w:rFonts w:cs="Arial"/>
          <w:color w:val="auto"/>
          <w:szCs w:val="22"/>
          <w:lang w:eastAsia="es-CO"/>
        </w:rPr>
      </w:pPr>
      <w:r w:rsidRPr="00DA6D5C">
        <w:rPr>
          <w:rFonts w:cs="Arial"/>
          <w:color w:val="auto"/>
          <w:szCs w:val="22"/>
          <w:lang w:eastAsia="es-CO"/>
        </w:rPr>
        <w:t> </w:t>
      </w:r>
    </w:p>
    <w:p w14:paraId="1FA6CD22" w14:textId="77777777" w:rsidR="00FC45B1" w:rsidRPr="00DA6D5C" w:rsidRDefault="00FC45B1" w:rsidP="00FC45B1">
      <w:pPr>
        <w:tabs>
          <w:tab w:val="left" w:pos="9214"/>
        </w:tabs>
        <w:spacing w:line="240" w:lineRule="auto"/>
        <w:ind w:left="708" w:right="448"/>
        <w:rPr>
          <w:rFonts w:cs="Arial"/>
          <w:color w:val="auto"/>
          <w:szCs w:val="22"/>
          <w:lang w:eastAsia="es-CO"/>
        </w:rPr>
      </w:pPr>
      <w:r w:rsidRPr="00DA6D5C">
        <w:rPr>
          <w:rFonts w:cs="Arial"/>
          <w:b/>
          <w:color w:val="auto"/>
          <w:szCs w:val="22"/>
          <w:lang w:eastAsia="es-CO"/>
        </w:rPr>
        <w:t>PARÁGRAFO 1.</w:t>
      </w:r>
      <w:r w:rsidRPr="00DA6D5C">
        <w:rPr>
          <w:rFonts w:cs="Arial"/>
          <w:color w:val="auto"/>
          <w:szCs w:val="22"/>
          <w:lang w:eastAsia="es-CO"/>
        </w:rPr>
        <w:t xml:space="preserve"> Las declaraciones de corrección y solicitudes de corrección que se presenten antes del término de firmeza de que trata el presente artículo, no afectarán la validez del beneficio de auditoría, siempre y cuando en la declaración inicial el contribuyente cumpla con los requisitos de presentación oportuna, incremento del impuesto neto sobre la renta, pago, y en las correcciones dichos requisitos se mantengan. </w:t>
      </w:r>
    </w:p>
    <w:p w14:paraId="5D185503" w14:textId="77777777" w:rsidR="00FC45B1" w:rsidRPr="00DA6D5C" w:rsidRDefault="00FC45B1" w:rsidP="00FC45B1">
      <w:pPr>
        <w:tabs>
          <w:tab w:val="left" w:pos="9214"/>
        </w:tabs>
        <w:spacing w:line="240" w:lineRule="auto"/>
        <w:ind w:left="708" w:right="448"/>
        <w:rPr>
          <w:rFonts w:cs="Arial"/>
          <w:color w:val="auto"/>
          <w:szCs w:val="22"/>
          <w:lang w:eastAsia="es-CO"/>
        </w:rPr>
      </w:pPr>
      <w:r w:rsidRPr="00DA6D5C">
        <w:rPr>
          <w:rFonts w:cs="Arial"/>
          <w:color w:val="auto"/>
          <w:szCs w:val="22"/>
          <w:lang w:eastAsia="es-CO"/>
        </w:rPr>
        <w:t> </w:t>
      </w:r>
    </w:p>
    <w:p w14:paraId="09822EC2" w14:textId="77777777" w:rsidR="00FC45B1" w:rsidRPr="00DA6D5C" w:rsidRDefault="00FC45B1" w:rsidP="00FC45B1">
      <w:pPr>
        <w:tabs>
          <w:tab w:val="left" w:pos="9214"/>
        </w:tabs>
        <w:spacing w:line="240" w:lineRule="auto"/>
        <w:ind w:left="708" w:right="448"/>
        <w:rPr>
          <w:rFonts w:cs="Arial"/>
          <w:color w:val="auto"/>
          <w:szCs w:val="22"/>
          <w:lang w:eastAsia="es-CO"/>
        </w:rPr>
      </w:pPr>
      <w:r w:rsidRPr="00DA6D5C">
        <w:rPr>
          <w:rFonts w:cs="Arial"/>
          <w:b/>
          <w:color w:val="auto"/>
          <w:szCs w:val="22"/>
          <w:lang w:eastAsia="es-CO"/>
        </w:rPr>
        <w:t>PARÁGRAFO 2.</w:t>
      </w:r>
      <w:r w:rsidRPr="00DA6D5C">
        <w:rPr>
          <w:rFonts w:cs="Arial"/>
          <w:color w:val="auto"/>
          <w:szCs w:val="22"/>
          <w:lang w:eastAsia="es-CO"/>
        </w:rPr>
        <w:t xml:space="preserve"> Cuando el impuesto neto sobre la renta de la declaración correspondiente al año gravable frente al cual debe cumplirse el requisito del incremento, sea inferior a 71 UVT, no procederá la aplicación del beneficio de auditoría.</w:t>
      </w:r>
    </w:p>
    <w:p w14:paraId="624873B5" w14:textId="77777777" w:rsidR="00FC45B1" w:rsidRPr="00DA6D5C" w:rsidRDefault="00FC45B1" w:rsidP="00FC45B1">
      <w:pPr>
        <w:tabs>
          <w:tab w:val="left" w:pos="9214"/>
        </w:tabs>
        <w:spacing w:line="240" w:lineRule="auto"/>
        <w:ind w:left="708" w:right="448"/>
        <w:rPr>
          <w:rFonts w:cs="Arial"/>
          <w:color w:val="auto"/>
          <w:szCs w:val="22"/>
          <w:lang w:eastAsia="es-CO"/>
        </w:rPr>
      </w:pPr>
      <w:r w:rsidRPr="00DA6D5C">
        <w:rPr>
          <w:rFonts w:cs="Arial"/>
          <w:color w:val="auto"/>
          <w:szCs w:val="22"/>
          <w:lang w:eastAsia="es-CO"/>
        </w:rPr>
        <w:t> </w:t>
      </w:r>
    </w:p>
    <w:p w14:paraId="108BDF8B" w14:textId="77777777" w:rsidR="00FC45B1" w:rsidRPr="00DA6D5C" w:rsidRDefault="00FC45B1" w:rsidP="00FC45B1">
      <w:pPr>
        <w:tabs>
          <w:tab w:val="left" w:pos="9214"/>
        </w:tabs>
        <w:spacing w:line="240" w:lineRule="auto"/>
        <w:ind w:left="708" w:right="448"/>
        <w:rPr>
          <w:rFonts w:cs="Arial"/>
          <w:color w:val="auto"/>
          <w:szCs w:val="22"/>
          <w:lang w:eastAsia="es-CO"/>
        </w:rPr>
      </w:pPr>
      <w:r w:rsidRPr="00DA6D5C">
        <w:rPr>
          <w:rFonts w:cs="Arial"/>
          <w:b/>
          <w:color w:val="auto"/>
          <w:szCs w:val="22"/>
          <w:lang w:eastAsia="es-CO"/>
        </w:rPr>
        <w:t>PARÁGRAFO 3.</w:t>
      </w:r>
      <w:r w:rsidRPr="00DA6D5C">
        <w:rPr>
          <w:rFonts w:cs="Arial"/>
          <w:color w:val="auto"/>
          <w:szCs w:val="22"/>
          <w:lang w:eastAsia="es-CO"/>
        </w:rPr>
        <w:t xml:space="preserve"> Cuando se trate de declaraciones que registren saldo a favor, el término para solicitar la devolución y/o compensación será el previsto en este artículo, para la firmeza de la declaración. </w:t>
      </w:r>
    </w:p>
    <w:p w14:paraId="610B837A" w14:textId="77777777" w:rsidR="00FC45B1" w:rsidRPr="00DA6D5C" w:rsidRDefault="00FC45B1" w:rsidP="00FC45B1">
      <w:pPr>
        <w:tabs>
          <w:tab w:val="left" w:pos="9214"/>
        </w:tabs>
        <w:spacing w:line="240" w:lineRule="auto"/>
        <w:ind w:left="708" w:right="448"/>
        <w:rPr>
          <w:rFonts w:cs="Arial"/>
          <w:color w:val="auto"/>
          <w:szCs w:val="22"/>
          <w:lang w:eastAsia="es-CO"/>
        </w:rPr>
      </w:pPr>
    </w:p>
    <w:p w14:paraId="11BFD111" w14:textId="2A649CC0" w:rsidR="00FC45B1" w:rsidRDefault="00FC45B1" w:rsidP="00FC45B1">
      <w:pPr>
        <w:tabs>
          <w:tab w:val="left" w:pos="9214"/>
        </w:tabs>
        <w:spacing w:line="240" w:lineRule="auto"/>
        <w:ind w:left="708" w:right="448"/>
        <w:rPr>
          <w:rFonts w:cs="Arial"/>
          <w:color w:val="auto"/>
          <w:szCs w:val="22"/>
          <w:lang w:eastAsia="es-CO"/>
        </w:rPr>
      </w:pPr>
      <w:r w:rsidRPr="00DA6D5C">
        <w:rPr>
          <w:rFonts w:cs="Arial"/>
          <w:b/>
          <w:color w:val="auto"/>
          <w:szCs w:val="22"/>
          <w:lang w:eastAsia="es-CO"/>
        </w:rPr>
        <w:t>PARÁGRAFO 4.</w:t>
      </w:r>
      <w:r w:rsidRPr="00DA6D5C">
        <w:rPr>
          <w:rFonts w:cs="Arial"/>
          <w:color w:val="auto"/>
          <w:szCs w:val="22"/>
          <w:lang w:eastAsia="es-CO"/>
        </w:rPr>
        <w:t xml:space="preserve"> Los términos de firmeza previstos en el presente artículo no serán aplicables en relación con las declaraciones privadas del impuesto sobre las ventas y de retención en la fuente por los períodos comprendidos en los años 2019 y 2020, las cuales se regirán en esta materia por lo previsto en los artículos 705 y 714 del Estatuto Tributario.  </w:t>
      </w:r>
    </w:p>
    <w:p w14:paraId="70DE3003" w14:textId="77777777" w:rsidR="00DA6D5C" w:rsidRPr="00DA6D5C" w:rsidRDefault="00DA6D5C" w:rsidP="00FC45B1">
      <w:pPr>
        <w:tabs>
          <w:tab w:val="left" w:pos="9214"/>
        </w:tabs>
        <w:spacing w:line="240" w:lineRule="auto"/>
        <w:ind w:left="708" w:right="448"/>
        <w:rPr>
          <w:rFonts w:cs="Arial"/>
          <w:color w:val="auto"/>
          <w:szCs w:val="22"/>
        </w:rPr>
      </w:pPr>
    </w:p>
    <w:p w14:paraId="06C42251" w14:textId="77777777" w:rsidR="00FC45B1" w:rsidRPr="00DA6D5C" w:rsidRDefault="00FC45B1" w:rsidP="00FC45B1">
      <w:pPr>
        <w:pStyle w:val="xmsonormal"/>
        <w:shd w:val="clear" w:color="auto" w:fill="FFFFFF"/>
        <w:spacing w:before="0" w:beforeAutospacing="0" w:after="0" w:afterAutospacing="0"/>
        <w:jc w:val="both"/>
        <w:rPr>
          <w:rFonts w:ascii="Arial" w:hAnsi="Arial" w:cs="Arial"/>
          <w:sz w:val="22"/>
          <w:szCs w:val="22"/>
          <w:lang w:val="es-CO"/>
        </w:rPr>
      </w:pPr>
      <w:r w:rsidRPr="00DA6D5C">
        <w:rPr>
          <w:rFonts w:ascii="Arial" w:hAnsi="Arial" w:cs="Arial"/>
          <w:b/>
          <w:sz w:val="22"/>
          <w:szCs w:val="22"/>
        </w:rPr>
        <w:t>ARTÍCULO</w:t>
      </w:r>
      <w:r w:rsidRPr="00DA6D5C">
        <w:rPr>
          <w:rFonts w:ascii="Arial" w:hAnsi="Arial"/>
          <w:b/>
          <w:sz w:val="22"/>
          <w:lang w:eastAsia="es-CO"/>
        </w:rPr>
        <w:t xml:space="preserve"> 108 (NUEVO).</w:t>
      </w:r>
      <w:r w:rsidRPr="00DA6D5C">
        <w:rPr>
          <w:rFonts w:ascii="Arial" w:hAnsi="Arial"/>
          <w:sz w:val="22"/>
          <w:lang w:eastAsia="es-CO"/>
        </w:rPr>
        <w:t xml:space="preserve"> </w:t>
      </w:r>
      <w:r w:rsidRPr="00DA6D5C">
        <w:rPr>
          <w:rFonts w:ascii="Arial" w:hAnsi="Arial" w:cs="Arial"/>
          <w:sz w:val="22"/>
          <w:szCs w:val="22"/>
          <w:lang w:val="es-CO"/>
        </w:rPr>
        <w:t xml:space="preserve">Adiciónese el parágrafo 2° al artículo 257 del Estatuto Tributario, el cual quedará así: </w:t>
      </w:r>
    </w:p>
    <w:p w14:paraId="659D29D1" w14:textId="77777777" w:rsidR="00DA6D5C" w:rsidRDefault="00DA6D5C" w:rsidP="00FC45B1">
      <w:pPr>
        <w:pStyle w:val="xmsonormal"/>
        <w:shd w:val="clear" w:color="auto" w:fill="FFFFFF"/>
        <w:spacing w:before="0" w:beforeAutospacing="0" w:after="0" w:afterAutospacing="0"/>
        <w:ind w:left="708" w:right="448"/>
        <w:jc w:val="both"/>
        <w:rPr>
          <w:rFonts w:ascii="Arial" w:hAnsi="Arial" w:cs="Arial"/>
          <w:b/>
          <w:sz w:val="22"/>
          <w:szCs w:val="22"/>
        </w:rPr>
      </w:pPr>
    </w:p>
    <w:p w14:paraId="2D652630" w14:textId="595A22AC" w:rsidR="00FC45B1" w:rsidRDefault="00FC45B1" w:rsidP="00FC45B1">
      <w:pPr>
        <w:pStyle w:val="xmsonormal"/>
        <w:shd w:val="clear" w:color="auto" w:fill="FFFFFF"/>
        <w:spacing w:before="0" w:beforeAutospacing="0" w:after="0" w:afterAutospacing="0"/>
        <w:ind w:left="708" w:right="448"/>
        <w:jc w:val="both"/>
        <w:rPr>
          <w:rFonts w:ascii="Arial" w:hAnsi="Arial" w:cs="Arial"/>
          <w:sz w:val="22"/>
          <w:szCs w:val="22"/>
          <w:lang w:val="es-CO"/>
        </w:rPr>
      </w:pPr>
      <w:r w:rsidRPr="00DA6D5C">
        <w:rPr>
          <w:rFonts w:ascii="Arial" w:hAnsi="Arial" w:cs="Arial"/>
          <w:b/>
          <w:sz w:val="22"/>
          <w:szCs w:val="22"/>
        </w:rPr>
        <w:t>PARÁGRAFO 2.</w:t>
      </w:r>
      <w:r w:rsidRPr="00DA6D5C">
        <w:rPr>
          <w:rFonts w:ascii="Arial" w:hAnsi="Arial" w:cs="Arial"/>
          <w:sz w:val="22"/>
          <w:szCs w:val="22"/>
          <w:lang w:val="es-CO"/>
        </w:rPr>
        <w:t xml:space="preserve"> Todos los usuarios de las entidades financieras vigiladas por la Superintendencia Financiera de Colombia tendrán la posibilidad de efectuar donaciones para el financiamiento y sostenimiento de las Universidades Públicas a través de los cajeros automáticos, páginas web y plataformas digitales pertenecientes a dichas entidades financieras, quienes emitirán los certificados de donación a fin de que los donantes puedan tomar el descuento tributario en los términos previstos en los artículos 257 y 258 del Estatuto Tributario. La Dirección de Impuestos y Aduanas Nacionales -DIAN mediante resolución reglamentará lo dispuesto en este artículo.</w:t>
      </w:r>
    </w:p>
    <w:p w14:paraId="71F101F7" w14:textId="77777777" w:rsidR="00DA6D5C" w:rsidRPr="00DA6D5C" w:rsidRDefault="00DA6D5C" w:rsidP="00FC45B1">
      <w:pPr>
        <w:pStyle w:val="xmsonormal"/>
        <w:shd w:val="clear" w:color="auto" w:fill="FFFFFF"/>
        <w:spacing w:before="0" w:beforeAutospacing="0" w:after="0" w:afterAutospacing="0"/>
        <w:ind w:left="708" w:right="448"/>
        <w:jc w:val="both"/>
        <w:rPr>
          <w:rFonts w:ascii="Arial" w:hAnsi="Arial" w:cs="Arial"/>
          <w:sz w:val="22"/>
          <w:szCs w:val="22"/>
          <w:lang w:val="es-CO"/>
        </w:rPr>
      </w:pPr>
    </w:p>
    <w:p w14:paraId="1C76D216" w14:textId="07D38FE5" w:rsidR="00FC45B1" w:rsidRDefault="00FC45B1" w:rsidP="00FC45B1">
      <w:pPr>
        <w:pStyle w:val="xmsonormal"/>
        <w:shd w:val="clear" w:color="auto" w:fill="FFFFFF"/>
        <w:spacing w:before="0" w:beforeAutospacing="0" w:after="0" w:afterAutospacing="0"/>
        <w:jc w:val="both"/>
        <w:rPr>
          <w:rFonts w:ascii="Arial" w:hAnsi="Arial" w:cs="Arial"/>
          <w:sz w:val="22"/>
          <w:szCs w:val="22"/>
          <w:lang w:val="es-CO"/>
        </w:rPr>
      </w:pPr>
      <w:r w:rsidRPr="00DA6D5C">
        <w:rPr>
          <w:rFonts w:ascii="Arial" w:hAnsi="Arial" w:cs="Arial"/>
          <w:b/>
          <w:sz w:val="22"/>
          <w:szCs w:val="22"/>
        </w:rPr>
        <w:t>ARTÍCULO</w:t>
      </w:r>
      <w:r w:rsidRPr="00DA6D5C">
        <w:rPr>
          <w:rFonts w:ascii="Arial" w:hAnsi="Arial"/>
          <w:b/>
          <w:sz w:val="22"/>
          <w:lang w:eastAsia="es-CO"/>
        </w:rPr>
        <w:t xml:space="preserve"> 109 (NUEVO).</w:t>
      </w:r>
      <w:r w:rsidRPr="00DA6D5C">
        <w:rPr>
          <w:rFonts w:ascii="Arial" w:hAnsi="Arial"/>
          <w:sz w:val="22"/>
          <w:lang w:eastAsia="es-CO"/>
        </w:rPr>
        <w:t xml:space="preserve"> </w:t>
      </w:r>
      <w:r w:rsidRPr="00DA6D5C">
        <w:rPr>
          <w:rFonts w:ascii="Arial" w:hAnsi="Arial" w:cs="Arial"/>
          <w:sz w:val="22"/>
          <w:szCs w:val="22"/>
          <w:lang w:val="es-CO"/>
        </w:rPr>
        <w:t>La restricción en el crecimiento de los gastos de personal a que se refiere el artículo 92 de la Ley 617 de 2000 no les será aplicable a la Defensoría del Pueblo, a la Fiscalía General de la Nación, a la Jurisdicción Especial para la Paz, a la Contraloría General de la República, a la Procuraduría General de la Nación y a la Auditoría General de la República</w:t>
      </w:r>
      <w:r w:rsidR="00DA6D5C">
        <w:rPr>
          <w:rFonts w:ascii="Arial" w:hAnsi="Arial" w:cs="Arial"/>
          <w:sz w:val="22"/>
          <w:szCs w:val="22"/>
          <w:lang w:val="es-CO"/>
        </w:rPr>
        <w:t>.</w:t>
      </w:r>
    </w:p>
    <w:p w14:paraId="5A43EBE7" w14:textId="77777777" w:rsidR="00DA6D5C" w:rsidRPr="00DA6D5C" w:rsidRDefault="00DA6D5C" w:rsidP="00FC45B1">
      <w:pPr>
        <w:pStyle w:val="xmsonormal"/>
        <w:shd w:val="clear" w:color="auto" w:fill="FFFFFF"/>
        <w:spacing w:before="0" w:beforeAutospacing="0" w:after="0" w:afterAutospacing="0"/>
        <w:jc w:val="both"/>
        <w:rPr>
          <w:rFonts w:ascii="Arial" w:hAnsi="Arial" w:cs="Arial"/>
          <w:sz w:val="22"/>
          <w:szCs w:val="22"/>
          <w:lang w:val="es-CO"/>
        </w:rPr>
      </w:pPr>
    </w:p>
    <w:p w14:paraId="156656E2" w14:textId="23F45149" w:rsidR="00FC45B1" w:rsidRPr="00DA6D5C" w:rsidRDefault="00FC45B1" w:rsidP="00FC45B1">
      <w:pPr>
        <w:pStyle w:val="xmsonormal"/>
        <w:shd w:val="clear" w:color="auto" w:fill="FFFFFF"/>
        <w:spacing w:before="0" w:beforeAutospacing="0" w:after="0" w:afterAutospacing="0"/>
        <w:jc w:val="both"/>
        <w:rPr>
          <w:rFonts w:ascii="Arial" w:hAnsi="Arial" w:cs="Arial"/>
          <w:sz w:val="22"/>
          <w:szCs w:val="22"/>
          <w:lang w:val="es-CO"/>
        </w:rPr>
      </w:pPr>
      <w:r w:rsidRPr="00DA6D5C">
        <w:rPr>
          <w:rFonts w:ascii="Arial" w:hAnsi="Arial" w:cs="Arial"/>
          <w:b/>
          <w:sz w:val="22"/>
          <w:szCs w:val="22"/>
        </w:rPr>
        <w:t>ARTÍCULO</w:t>
      </w:r>
      <w:r w:rsidRPr="00DA6D5C">
        <w:rPr>
          <w:rFonts w:ascii="Arial" w:hAnsi="Arial"/>
          <w:b/>
          <w:sz w:val="22"/>
          <w:lang w:eastAsia="es-CO"/>
        </w:rPr>
        <w:t xml:space="preserve"> 110 (NUEVO).</w:t>
      </w:r>
      <w:r w:rsidRPr="00DA6D5C">
        <w:rPr>
          <w:rFonts w:ascii="Arial" w:hAnsi="Arial"/>
          <w:sz w:val="22"/>
          <w:lang w:eastAsia="es-CO"/>
        </w:rPr>
        <w:t xml:space="preserve"> </w:t>
      </w:r>
      <w:r w:rsidRPr="00DA6D5C">
        <w:rPr>
          <w:rFonts w:ascii="Arial" w:hAnsi="Arial" w:cs="Arial"/>
          <w:sz w:val="22"/>
          <w:szCs w:val="22"/>
          <w:lang w:val="es-CO"/>
        </w:rPr>
        <w:t>Modifíquese el inciso segundo del artículo 126-1 del Estatuto Tributario</w:t>
      </w:r>
      <w:r w:rsidR="00F41515">
        <w:rPr>
          <w:rFonts w:ascii="Arial" w:hAnsi="Arial" w:cs="Arial"/>
          <w:sz w:val="22"/>
          <w:szCs w:val="22"/>
          <w:lang w:val="es-CO"/>
        </w:rPr>
        <w:t>,</w:t>
      </w:r>
      <w:r w:rsidRPr="00DA6D5C">
        <w:rPr>
          <w:rFonts w:ascii="Arial" w:hAnsi="Arial" w:cs="Arial"/>
          <w:sz w:val="22"/>
          <w:szCs w:val="22"/>
          <w:lang w:val="es-CO"/>
        </w:rPr>
        <w:t xml:space="preserve"> el cual quedará así:</w:t>
      </w:r>
    </w:p>
    <w:p w14:paraId="6171504D" w14:textId="77777777" w:rsidR="00DA6D5C" w:rsidRDefault="00DA6D5C" w:rsidP="00FC45B1">
      <w:pPr>
        <w:spacing w:line="240" w:lineRule="auto"/>
        <w:ind w:left="709" w:right="448"/>
        <w:rPr>
          <w:rFonts w:cs="Arial"/>
          <w:color w:val="auto"/>
          <w:szCs w:val="22"/>
        </w:rPr>
      </w:pPr>
    </w:p>
    <w:p w14:paraId="121FDB1F" w14:textId="7ABDE118" w:rsidR="00FC45B1" w:rsidRPr="00DA6D5C" w:rsidRDefault="00FC45B1" w:rsidP="00FC45B1">
      <w:pPr>
        <w:spacing w:line="240" w:lineRule="auto"/>
        <w:ind w:left="709" w:right="448"/>
        <w:rPr>
          <w:rFonts w:cs="Arial"/>
          <w:color w:val="auto"/>
          <w:szCs w:val="22"/>
        </w:rPr>
      </w:pPr>
      <w:r w:rsidRPr="00DA6D5C">
        <w:rPr>
          <w:rFonts w:cs="Arial"/>
          <w:color w:val="auto"/>
          <w:szCs w:val="22"/>
        </w:rPr>
        <w:t xml:space="preserve">Los aportes voluntarios que haga el trabajador, el empleador, o los aportes del partícipe independiente a los seguros privados de pensiones, a los fondos de pensiones voluntarias y obligatorias, y las cotizaciones voluntarias de los afiliados al régimen de ahorro individual con solidaridad, administrados por las entidades vigiladas por la Superintendencia Financiera de Colombia, no harán parte de la base para aplicar la retención en la fuente y serán considerados como una renta exenta, hasta una suma que adicionada al valor de los aportes a las Cuentas de Ahorro para el Fomento de la Construcción (AFC) de que trata el artículo 126-4 de este Estatuto, no exceda del treinta por ciento (30%) del ingreso laboral o ingreso tributario del año, según el caso, y hasta un monto máximo de tres mil ochocientas (3.800) UVT por año. </w:t>
      </w:r>
    </w:p>
    <w:p w14:paraId="6B25DE85" w14:textId="77777777" w:rsidR="00FC45B1" w:rsidRPr="00DA6D5C" w:rsidRDefault="00FC45B1" w:rsidP="00FC45B1">
      <w:pPr>
        <w:spacing w:line="240" w:lineRule="auto"/>
        <w:ind w:left="709" w:right="448"/>
        <w:rPr>
          <w:rFonts w:cs="Arial"/>
          <w:color w:val="auto"/>
          <w:szCs w:val="22"/>
        </w:rPr>
      </w:pPr>
    </w:p>
    <w:p w14:paraId="26D67F3E" w14:textId="63C55254" w:rsidR="00FC45B1" w:rsidRPr="00DA6D5C" w:rsidRDefault="00FC45B1" w:rsidP="00FC45B1">
      <w:pPr>
        <w:spacing w:line="240" w:lineRule="auto"/>
        <w:ind w:right="616"/>
        <w:rPr>
          <w:rFonts w:cs="Arial"/>
          <w:color w:val="auto"/>
          <w:szCs w:val="22"/>
          <w:lang w:eastAsia="es-CO"/>
        </w:rPr>
      </w:pPr>
      <w:r w:rsidRPr="00DA6D5C">
        <w:rPr>
          <w:rFonts w:cs="Arial"/>
          <w:b/>
          <w:color w:val="auto"/>
          <w:szCs w:val="22"/>
          <w:lang w:eastAsia="es-CO"/>
        </w:rPr>
        <w:t xml:space="preserve">ARTÍCULO 111 (NUEVO). </w:t>
      </w:r>
      <w:r w:rsidRPr="00DA6D5C">
        <w:rPr>
          <w:rFonts w:cs="Arial"/>
          <w:color w:val="auto"/>
          <w:szCs w:val="22"/>
          <w:lang w:eastAsia="es-CO"/>
        </w:rPr>
        <w:t>Modifíquese el artículo 336 del Estatuto Tributario</w:t>
      </w:r>
      <w:r w:rsidR="00F41515">
        <w:rPr>
          <w:rFonts w:cs="Arial"/>
          <w:color w:val="auto"/>
          <w:szCs w:val="22"/>
          <w:lang w:eastAsia="es-CO"/>
        </w:rPr>
        <w:t>,</w:t>
      </w:r>
      <w:r w:rsidRPr="00DA6D5C">
        <w:rPr>
          <w:rFonts w:cs="Arial"/>
          <w:color w:val="auto"/>
          <w:szCs w:val="22"/>
          <w:lang w:eastAsia="es-CO"/>
        </w:rPr>
        <w:t xml:space="preserve"> el cual quedará así:</w:t>
      </w:r>
    </w:p>
    <w:p w14:paraId="0DDC28CC" w14:textId="77777777" w:rsidR="00FC45B1" w:rsidRPr="00DA6D5C" w:rsidRDefault="00FC45B1" w:rsidP="00FC45B1">
      <w:pPr>
        <w:spacing w:line="240" w:lineRule="auto"/>
        <w:ind w:left="567" w:right="616"/>
        <w:rPr>
          <w:rFonts w:cs="Arial"/>
          <w:b/>
          <w:color w:val="auto"/>
          <w:szCs w:val="22"/>
          <w:lang w:eastAsia="es-CO"/>
        </w:rPr>
      </w:pPr>
    </w:p>
    <w:p w14:paraId="5215C139" w14:textId="77777777" w:rsidR="00FC45B1" w:rsidRPr="00DA6D5C" w:rsidRDefault="00FC45B1" w:rsidP="00FC45B1">
      <w:pPr>
        <w:spacing w:line="240" w:lineRule="auto"/>
        <w:ind w:left="567" w:right="616"/>
        <w:rPr>
          <w:rFonts w:cs="Arial"/>
          <w:color w:val="auto"/>
          <w:szCs w:val="22"/>
          <w:lang w:eastAsia="es-CO"/>
        </w:rPr>
      </w:pPr>
      <w:r w:rsidRPr="00DA6D5C">
        <w:rPr>
          <w:rFonts w:cs="Arial"/>
          <w:b/>
          <w:color w:val="auto"/>
          <w:szCs w:val="22"/>
          <w:lang w:eastAsia="es-CO"/>
        </w:rPr>
        <w:t>ARTÍCULO 336. RENTA LÍQUIDA GRAVABLE DE LA CÉDULA GENERAL.</w:t>
      </w:r>
      <w:r w:rsidRPr="00DA6D5C">
        <w:rPr>
          <w:rFonts w:cs="Arial"/>
          <w:color w:val="auto"/>
          <w:szCs w:val="22"/>
          <w:lang w:eastAsia="es-CO"/>
        </w:rPr>
        <w:t xml:space="preserve"> Para efectos de establecer la renta líquida de la cédula general, se seguirán las siguientes reglas: </w:t>
      </w:r>
    </w:p>
    <w:p w14:paraId="27A27A81" w14:textId="77777777" w:rsidR="00FC45B1" w:rsidRPr="00DA6D5C" w:rsidRDefault="00FC45B1" w:rsidP="00FC45B1">
      <w:pPr>
        <w:spacing w:line="240" w:lineRule="auto"/>
        <w:ind w:left="567" w:right="616"/>
        <w:rPr>
          <w:rFonts w:cs="Arial"/>
          <w:color w:val="auto"/>
          <w:szCs w:val="22"/>
          <w:lang w:eastAsia="es-CO"/>
        </w:rPr>
      </w:pPr>
    </w:p>
    <w:p w14:paraId="1F4275B1" w14:textId="77777777" w:rsidR="00FC45B1" w:rsidRPr="00DA6D5C" w:rsidRDefault="00FC45B1" w:rsidP="00FC45B1">
      <w:pPr>
        <w:spacing w:line="240" w:lineRule="auto"/>
        <w:ind w:left="567" w:right="616"/>
        <w:rPr>
          <w:rFonts w:cs="Arial"/>
          <w:color w:val="auto"/>
          <w:szCs w:val="22"/>
          <w:lang w:eastAsia="es-CO"/>
        </w:rPr>
      </w:pPr>
      <w:r w:rsidRPr="00DA6D5C">
        <w:rPr>
          <w:rFonts w:cs="Arial"/>
          <w:color w:val="auto"/>
          <w:szCs w:val="22"/>
          <w:lang w:eastAsia="es-CO"/>
        </w:rPr>
        <w:t>1. Se sumarán los ingresos obtenidos por todo concepto excepto los correspondientes a dividendos y ganancias ocasionales.</w:t>
      </w:r>
    </w:p>
    <w:p w14:paraId="53A9BE13" w14:textId="77777777" w:rsidR="00FC45B1" w:rsidRPr="00DA6D5C" w:rsidRDefault="00FC45B1" w:rsidP="00FC45B1">
      <w:pPr>
        <w:spacing w:line="240" w:lineRule="auto"/>
        <w:ind w:left="567" w:right="616"/>
        <w:rPr>
          <w:rFonts w:cs="Arial"/>
          <w:color w:val="auto"/>
          <w:szCs w:val="22"/>
          <w:lang w:eastAsia="es-CO"/>
        </w:rPr>
      </w:pPr>
    </w:p>
    <w:p w14:paraId="31EDB047" w14:textId="77777777" w:rsidR="00FC45B1" w:rsidRPr="00DA6D5C" w:rsidRDefault="00FC45B1" w:rsidP="00FC45B1">
      <w:pPr>
        <w:spacing w:line="240" w:lineRule="auto"/>
        <w:ind w:left="567" w:right="616"/>
        <w:rPr>
          <w:rFonts w:cs="Arial"/>
          <w:dstrike/>
          <w:color w:val="auto"/>
          <w:szCs w:val="22"/>
          <w:lang w:eastAsia="es-CO"/>
        </w:rPr>
      </w:pPr>
      <w:r w:rsidRPr="00DA6D5C">
        <w:rPr>
          <w:rFonts w:cs="Arial"/>
          <w:color w:val="auto"/>
          <w:szCs w:val="22"/>
          <w:lang w:eastAsia="es-CO"/>
        </w:rPr>
        <w:t>2. A la suma anterior, se le restarán los ingresos no constitutivos de renta imputables a cada ingreso.</w:t>
      </w:r>
    </w:p>
    <w:p w14:paraId="06905150" w14:textId="77777777" w:rsidR="00FC45B1" w:rsidRPr="00DA6D5C" w:rsidRDefault="00FC45B1" w:rsidP="00FC45B1">
      <w:pPr>
        <w:spacing w:line="240" w:lineRule="auto"/>
        <w:ind w:left="567" w:right="616"/>
        <w:rPr>
          <w:rFonts w:cs="Arial"/>
          <w:color w:val="auto"/>
          <w:szCs w:val="22"/>
          <w:lang w:eastAsia="es-CO"/>
        </w:rPr>
      </w:pPr>
    </w:p>
    <w:p w14:paraId="698C2268" w14:textId="77777777" w:rsidR="00FC45B1" w:rsidRPr="00DA6D5C" w:rsidRDefault="00FC45B1" w:rsidP="00FC45B1">
      <w:pPr>
        <w:spacing w:line="240" w:lineRule="auto"/>
        <w:ind w:left="567" w:right="616"/>
        <w:rPr>
          <w:rFonts w:cs="Arial"/>
          <w:b/>
          <w:color w:val="auto"/>
          <w:szCs w:val="22"/>
          <w:u w:val="single"/>
        </w:rPr>
      </w:pPr>
      <w:r w:rsidRPr="00DA6D5C">
        <w:rPr>
          <w:rFonts w:cs="Arial"/>
          <w:color w:val="auto"/>
          <w:szCs w:val="22"/>
          <w:lang w:eastAsia="es-CO"/>
        </w:rPr>
        <w:t>3.</w:t>
      </w:r>
      <w:r w:rsidRPr="00DA6D5C">
        <w:rPr>
          <w:rFonts w:cs="Arial"/>
          <w:b/>
          <w:color w:val="auto"/>
          <w:szCs w:val="22"/>
          <w:lang w:eastAsia="es-CO"/>
        </w:rPr>
        <w:t xml:space="preserve"> </w:t>
      </w:r>
      <w:r w:rsidRPr="00DA6D5C">
        <w:rPr>
          <w:rFonts w:cs="Arial"/>
          <w:color w:val="auto"/>
          <w:szCs w:val="22"/>
          <w:lang w:eastAsia="es-CO"/>
        </w:rPr>
        <w:t xml:space="preserve">Al valor resultante </w:t>
      </w:r>
      <w:r w:rsidRPr="00DA6D5C">
        <w:rPr>
          <w:rFonts w:cs="Arial"/>
          <w:color w:val="auto"/>
          <w:szCs w:val="22"/>
        </w:rPr>
        <w:t>podrán restarse todas las rentas exentas y las deducciones especiales imputables a esta cédula, siempre que no excedan el cuarenta (40%) del resultado del numeral anterior, que en todo caso no puede exceder de cinco mil cuarenta (5.040) UVT.</w:t>
      </w:r>
    </w:p>
    <w:p w14:paraId="4010E066" w14:textId="77777777" w:rsidR="00FC45B1" w:rsidRPr="00DA6D5C" w:rsidRDefault="00FC45B1" w:rsidP="00FC45B1">
      <w:pPr>
        <w:spacing w:line="240" w:lineRule="auto"/>
        <w:ind w:right="448"/>
        <w:rPr>
          <w:rFonts w:cs="Arial"/>
          <w:b/>
          <w:color w:val="auto"/>
          <w:szCs w:val="22"/>
          <w:u w:val="single"/>
        </w:rPr>
      </w:pPr>
    </w:p>
    <w:p w14:paraId="627D831E" w14:textId="53227A1B" w:rsidR="00FC45B1" w:rsidRDefault="00FC45B1" w:rsidP="00FC45B1">
      <w:pPr>
        <w:spacing w:line="240" w:lineRule="auto"/>
        <w:ind w:left="567" w:right="448"/>
        <w:rPr>
          <w:rFonts w:cs="Arial"/>
          <w:color w:val="auto"/>
          <w:szCs w:val="22"/>
        </w:rPr>
      </w:pPr>
      <w:r w:rsidRPr="00DA6D5C">
        <w:rPr>
          <w:rFonts w:cs="Arial"/>
          <w:color w:val="auto"/>
          <w:szCs w:val="22"/>
        </w:rPr>
        <w:t xml:space="preserve">4. En la depuración de otras rentas no laborales se podrán restar los costos y los gastos que cumplan con los requisitos generales para su procedencia establecidos en las normas de este Estatuto y que sean imputables a estas rentas específicas. </w:t>
      </w:r>
    </w:p>
    <w:p w14:paraId="6CB3395E" w14:textId="77777777" w:rsidR="00DA6D5C" w:rsidRPr="00DA6D5C" w:rsidRDefault="00DA6D5C" w:rsidP="00FC45B1">
      <w:pPr>
        <w:spacing w:line="240" w:lineRule="auto"/>
        <w:ind w:left="567" w:right="448"/>
        <w:rPr>
          <w:rFonts w:cs="Arial"/>
          <w:dstrike/>
          <w:color w:val="auto"/>
          <w:szCs w:val="22"/>
          <w:lang w:eastAsia="es-CO"/>
        </w:rPr>
      </w:pPr>
    </w:p>
    <w:p w14:paraId="041BFC7B" w14:textId="5865DF74" w:rsidR="00FC45B1" w:rsidRDefault="00FC45B1" w:rsidP="00FC45B1">
      <w:pPr>
        <w:pStyle w:val="xmsonormal"/>
        <w:shd w:val="clear" w:color="auto" w:fill="FFFFFF"/>
        <w:spacing w:before="0" w:beforeAutospacing="0" w:after="0" w:afterAutospacing="0"/>
        <w:jc w:val="both"/>
        <w:rPr>
          <w:rFonts w:ascii="Arial" w:hAnsi="Arial" w:cs="Arial"/>
          <w:b/>
          <w:sz w:val="22"/>
          <w:szCs w:val="22"/>
        </w:rPr>
      </w:pPr>
      <w:r w:rsidRPr="00DA6D5C">
        <w:rPr>
          <w:rFonts w:ascii="Arial" w:hAnsi="Arial" w:cs="Arial"/>
          <w:b/>
          <w:sz w:val="22"/>
          <w:szCs w:val="22"/>
        </w:rPr>
        <w:t xml:space="preserve">ARTÍCULO 112 (NUEVO). </w:t>
      </w:r>
      <w:r w:rsidRPr="00011B45">
        <w:rPr>
          <w:rFonts w:ascii="Arial" w:hAnsi="Arial" w:cs="Arial"/>
          <w:sz w:val="22"/>
          <w:szCs w:val="22"/>
        </w:rPr>
        <w:t>Adiciónense al artículo 92 de la Ley 1708 de 2014 los siguientes dos incisos y dos parágrafos:</w:t>
      </w:r>
      <w:r w:rsidRPr="00DA6D5C">
        <w:rPr>
          <w:rFonts w:ascii="Arial" w:hAnsi="Arial" w:cs="Arial"/>
          <w:b/>
          <w:sz w:val="22"/>
          <w:szCs w:val="22"/>
        </w:rPr>
        <w:t xml:space="preserve"> </w:t>
      </w:r>
    </w:p>
    <w:p w14:paraId="573A4679" w14:textId="77777777" w:rsidR="00011B45" w:rsidRPr="00DA6D5C" w:rsidRDefault="00011B45" w:rsidP="00FC45B1">
      <w:pPr>
        <w:pStyle w:val="xmsonormal"/>
        <w:shd w:val="clear" w:color="auto" w:fill="FFFFFF"/>
        <w:spacing w:before="0" w:beforeAutospacing="0" w:after="0" w:afterAutospacing="0"/>
        <w:jc w:val="both"/>
        <w:rPr>
          <w:rFonts w:ascii="Arial" w:hAnsi="Arial" w:cs="Arial"/>
          <w:b/>
          <w:sz w:val="22"/>
          <w:szCs w:val="22"/>
        </w:rPr>
      </w:pPr>
    </w:p>
    <w:p w14:paraId="40B1A159" w14:textId="70C7B579" w:rsidR="00FC45B1" w:rsidRPr="00DA6D5C" w:rsidRDefault="00FC45B1" w:rsidP="00FC45B1">
      <w:pPr>
        <w:spacing w:line="240" w:lineRule="auto"/>
        <w:ind w:left="567"/>
        <w:rPr>
          <w:rFonts w:cs="Arial"/>
          <w:color w:val="auto"/>
          <w:szCs w:val="22"/>
        </w:rPr>
      </w:pPr>
      <w:r w:rsidRPr="00DA6D5C">
        <w:rPr>
          <w:rFonts w:cs="Arial"/>
          <w:b/>
          <w:color w:val="auto"/>
          <w:szCs w:val="22"/>
        </w:rPr>
        <w:t>VENTA MASIVA DE BIENES:</w:t>
      </w:r>
      <w:r w:rsidRPr="00DA6D5C">
        <w:rPr>
          <w:rFonts w:cs="Arial"/>
          <w:color w:val="auto"/>
          <w:szCs w:val="22"/>
        </w:rPr>
        <w:t xml:space="preserve"> se llamará Venta Masiva al mecanismo de administración de bienes con el que cuenta el administrador del FRISCO para agrupar conjuntos de bienes de todas las tipologías y adjudicarlos en bloque. Para ello, contará con la participación del estructurador experto en el negocio de origen nacional o internacional que será el encargado de la determinación del conjunto de bienes, de la estimación del valor global de los mismos, mecanismos de valoración, el precio mínimo de venta y los descuentos procedentes de conformidad con el estado físico, jurídico y el entorno de los activos el cual se estimará mediante una metodología técnica</w:t>
      </w:r>
      <w:r w:rsidR="00FE239E">
        <w:rPr>
          <w:rFonts w:cs="Arial"/>
          <w:color w:val="auto"/>
          <w:szCs w:val="22"/>
        </w:rPr>
        <w:t xml:space="preserve">, que tenga como punto de partida el </w:t>
      </w:r>
      <w:proofErr w:type="spellStart"/>
      <w:r w:rsidR="00FE239E">
        <w:rPr>
          <w:rFonts w:cs="Arial"/>
          <w:color w:val="auto"/>
          <w:szCs w:val="22"/>
        </w:rPr>
        <w:t>avaluo</w:t>
      </w:r>
      <w:proofErr w:type="spellEnd"/>
      <w:r w:rsidR="00FE239E">
        <w:rPr>
          <w:rFonts w:cs="Arial"/>
          <w:color w:val="auto"/>
          <w:szCs w:val="22"/>
        </w:rPr>
        <w:t xml:space="preserve"> de los bienes individualmente considerados.</w:t>
      </w:r>
    </w:p>
    <w:p w14:paraId="7987A2AE" w14:textId="77777777" w:rsidR="00FC45B1" w:rsidRPr="00DA6D5C" w:rsidRDefault="00FC45B1" w:rsidP="00FC45B1">
      <w:pPr>
        <w:spacing w:line="240" w:lineRule="auto"/>
        <w:ind w:left="567"/>
        <w:rPr>
          <w:rFonts w:cs="Arial"/>
          <w:b/>
          <w:bCs/>
          <w:color w:val="auto"/>
          <w:szCs w:val="22"/>
          <w:u w:val="single"/>
        </w:rPr>
      </w:pPr>
    </w:p>
    <w:p w14:paraId="6378D4C3" w14:textId="36D70734" w:rsidR="00FC45B1" w:rsidRPr="00DA6D5C" w:rsidRDefault="00FC45B1" w:rsidP="00FC45B1">
      <w:pPr>
        <w:spacing w:line="240" w:lineRule="auto"/>
        <w:ind w:left="567"/>
        <w:rPr>
          <w:rFonts w:cs="Arial"/>
          <w:bCs/>
          <w:color w:val="auto"/>
          <w:szCs w:val="22"/>
        </w:rPr>
      </w:pPr>
      <w:r w:rsidRPr="00DA6D5C">
        <w:rPr>
          <w:rFonts w:cs="Arial"/>
          <w:b/>
          <w:bCs/>
          <w:color w:val="auto"/>
          <w:szCs w:val="22"/>
        </w:rPr>
        <w:t>PRECIO DE VENTA MASIVA DE BIENES</w:t>
      </w:r>
      <w:r w:rsidRPr="00DA6D5C">
        <w:rPr>
          <w:rFonts w:cs="Arial"/>
          <w:bCs/>
          <w:color w:val="auto"/>
          <w:szCs w:val="22"/>
        </w:rPr>
        <w:t>: Para determinar el valor global de la Venta Masiva, se autoriza al administrador del FRISCO para que el precio base de venta individual de los bienes que lo componen sea inferior al avalúo catastral</w:t>
      </w:r>
      <w:r w:rsidR="00FE239E">
        <w:rPr>
          <w:rFonts w:cs="Arial"/>
          <w:bCs/>
          <w:color w:val="auto"/>
          <w:szCs w:val="22"/>
        </w:rPr>
        <w:t xml:space="preserve">, que para estos efectos no podrá ser menor al setenta </w:t>
      </w:r>
      <w:proofErr w:type="spellStart"/>
      <w:r w:rsidR="00FE239E">
        <w:rPr>
          <w:rFonts w:cs="Arial"/>
          <w:bCs/>
          <w:color w:val="auto"/>
          <w:szCs w:val="22"/>
        </w:rPr>
        <w:t>porciento</w:t>
      </w:r>
      <w:proofErr w:type="spellEnd"/>
      <w:r w:rsidR="00FE239E">
        <w:rPr>
          <w:rFonts w:cs="Arial"/>
          <w:bCs/>
          <w:color w:val="auto"/>
          <w:szCs w:val="22"/>
        </w:rPr>
        <w:t xml:space="preserve"> 70% del avalúo comercial,</w:t>
      </w:r>
      <w:r w:rsidRPr="00DA6D5C">
        <w:rPr>
          <w:rFonts w:cs="Arial"/>
          <w:bCs/>
          <w:color w:val="auto"/>
          <w:szCs w:val="22"/>
        </w:rPr>
        <w:t xml:space="preserve"> cuando la determinación del precio global se relacione con un costo de oportunidad determinado por la conveniencia de la venta inmediata respecto de los costos y gastos que impliquen a futuro la administración del bloque de bienes, lo que será reflejado en la justificación financiera; sin que lo anterior desconozca derechos notariales y registrales y normas sobre lesión enorme. </w:t>
      </w:r>
    </w:p>
    <w:p w14:paraId="2D8717E1" w14:textId="77777777" w:rsidR="00FC45B1" w:rsidRPr="00DA6D5C" w:rsidRDefault="00FC45B1" w:rsidP="00FC45B1">
      <w:pPr>
        <w:spacing w:line="240" w:lineRule="auto"/>
        <w:ind w:left="567"/>
        <w:rPr>
          <w:rFonts w:cs="Arial"/>
          <w:bCs/>
          <w:color w:val="auto"/>
          <w:szCs w:val="22"/>
        </w:rPr>
      </w:pPr>
    </w:p>
    <w:p w14:paraId="32ABE0D1" w14:textId="77777777" w:rsidR="00FC45B1" w:rsidRPr="00DA6D5C" w:rsidRDefault="00FC45B1" w:rsidP="00FC45B1">
      <w:pPr>
        <w:spacing w:line="240" w:lineRule="auto"/>
        <w:ind w:left="567"/>
        <w:rPr>
          <w:rFonts w:cs="Arial"/>
          <w:color w:val="auto"/>
          <w:szCs w:val="22"/>
        </w:rPr>
      </w:pPr>
      <w:r w:rsidRPr="00DA6D5C">
        <w:rPr>
          <w:rFonts w:cs="Arial"/>
          <w:b/>
          <w:color w:val="auto"/>
          <w:szCs w:val="22"/>
        </w:rPr>
        <w:t>PARÁGRAFO 1.</w:t>
      </w:r>
      <w:r w:rsidRPr="00DA6D5C">
        <w:rPr>
          <w:rFonts w:cs="Arial"/>
          <w:color w:val="auto"/>
          <w:szCs w:val="22"/>
        </w:rPr>
        <w:t xml:space="preserve"> En el evento de devolución de bienes que fueron objeto de Venta Masiva, el administrador del FRISCO deberá cumplir la orden judicial a través de la entrega del valor comercial del bien al momento de la Venta Masiva, junto con los rendimientos financieros generados hasta el cumplimiento de la </w:t>
      </w:r>
      <w:proofErr w:type="spellStart"/>
      <w:r w:rsidRPr="00DA6D5C">
        <w:rPr>
          <w:rFonts w:cs="Arial"/>
          <w:color w:val="auto"/>
          <w:szCs w:val="22"/>
        </w:rPr>
        <w:t>órden</w:t>
      </w:r>
      <w:proofErr w:type="spellEnd"/>
      <w:r w:rsidRPr="00DA6D5C">
        <w:rPr>
          <w:rFonts w:cs="Arial"/>
          <w:color w:val="auto"/>
          <w:szCs w:val="22"/>
        </w:rPr>
        <w:t xml:space="preserve"> judicial de entrega, previa deducción de los gastos de administración. En todo caso, dicho precio no necesariamente deberá coincidir con el valor asignado en la discriminación de precios del valor global de Venta Masiva. </w:t>
      </w:r>
    </w:p>
    <w:p w14:paraId="06DC6FBF" w14:textId="77777777" w:rsidR="00FC45B1" w:rsidRPr="00DA6D5C" w:rsidRDefault="00FC45B1" w:rsidP="00FC45B1">
      <w:pPr>
        <w:spacing w:line="240" w:lineRule="auto"/>
        <w:ind w:left="567"/>
        <w:rPr>
          <w:rFonts w:cs="Arial"/>
          <w:color w:val="auto"/>
          <w:szCs w:val="22"/>
        </w:rPr>
      </w:pPr>
    </w:p>
    <w:p w14:paraId="1F193C05" w14:textId="53C75775" w:rsidR="00492A4C" w:rsidRDefault="00FC45B1" w:rsidP="00492A4C">
      <w:pPr>
        <w:spacing w:line="240" w:lineRule="auto"/>
        <w:ind w:left="567"/>
        <w:rPr>
          <w:rFonts w:cs="Arial"/>
          <w:color w:val="auto"/>
          <w:szCs w:val="22"/>
        </w:rPr>
      </w:pPr>
      <w:r w:rsidRPr="00DA6D5C">
        <w:rPr>
          <w:rFonts w:cs="Arial"/>
          <w:b/>
          <w:color w:val="auto"/>
          <w:szCs w:val="22"/>
        </w:rPr>
        <w:t xml:space="preserve">PARÁGRAFO 2: </w:t>
      </w:r>
      <w:r w:rsidRPr="00DA6D5C">
        <w:rPr>
          <w:rFonts w:cs="Arial"/>
          <w:color w:val="auto"/>
          <w:szCs w:val="22"/>
        </w:rPr>
        <w:t>En el evento en que los valores correspondientes al cumplimiento de órdenes de devolución superen los montos destinados a la reserva técnica, el administrador del FRISCO podrá afectar los recursos del Fondo. Para ello, el administrador podrá solicitar la modificación del presupuesto del Fondo al Consejo Nacional de Estupefacientes en cualquier momento, para lo cual se convocará sesión ordinaria o extraordinaria, según sea el caso.</w:t>
      </w:r>
      <w:r w:rsidR="00492A4C">
        <w:rPr>
          <w:rFonts w:cs="Arial"/>
          <w:color w:val="auto"/>
          <w:szCs w:val="22"/>
        </w:rPr>
        <w:tab/>
      </w:r>
    </w:p>
    <w:p w14:paraId="5F30C54B" w14:textId="77777777" w:rsidR="00492A4C" w:rsidRPr="00DA6D5C" w:rsidRDefault="00492A4C" w:rsidP="00492A4C">
      <w:pPr>
        <w:spacing w:line="240" w:lineRule="auto"/>
        <w:rPr>
          <w:rFonts w:cs="Arial"/>
          <w:color w:val="auto"/>
          <w:szCs w:val="22"/>
        </w:rPr>
      </w:pPr>
    </w:p>
    <w:p w14:paraId="56BBEA98" w14:textId="1AA8E9DD" w:rsidR="00FC45B1" w:rsidRPr="00DA6D5C" w:rsidRDefault="00FC45B1" w:rsidP="00FC45B1">
      <w:pPr>
        <w:adjustRightInd w:val="0"/>
        <w:spacing w:line="240" w:lineRule="auto"/>
        <w:rPr>
          <w:rFonts w:cs="Arial"/>
          <w:b/>
          <w:color w:val="auto"/>
          <w:szCs w:val="22"/>
          <w:u w:val="single"/>
        </w:rPr>
      </w:pPr>
      <w:r w:rsidRPr="00DA6D5C">
        <w:rPr>
          <w:rFonts w:cs="Arial"/>
          <w:b/>
          <w:color w:val="auto"/>
          <w:szCs w:val="22"/>
        </w:rPr>
        <w:t xml:space="preserve">ARTÍCULO 113. VIGENCIA Y DEROGATORIAS. </w:t>
      </w:r>
      <w:r w:rsidRPr="00DA6D5C">
        <w:rPr>
          <w:rFonts w:cs="Arial"/>
          <w:color w:val="auto"/>
          <w:szCs w:val="22"/>
        </w:rPr>
        <w:t>La presente Ley rige a partir de su promulgación y deroga la expresión “</w:t>
      </w:r>
      <w:r w:rsidRPr="00DA6D5C">
        <w:rPr>
          <w:rFonts w:cs="Arial"/>
          <w:i/>
          <w:color w:val="auto"/>
          <w:szCs w:val="22"/>
        </w:rPr>
        <w:t>los aportes voluntarios se someten a lo previsto en el artículo 55 del Estatuto Tributario</w:t>
      </w:r>
      <w:r w:rsidRPr="00DA6D5C">
        <w:rPr>
          <w:rFonts w:cs="Arial"/>
          <w:color w:val="auto"/>
          <w:szCs w:val="22"/>
        </w:rPr>
        <w:t xml:space="preserve">” del parágrafo 1 del artículo 135 de la Ley 100 de 1993, el artículo 264 de la Ley 223 de 1995, el artículo 9 de la Ley 1753 de 2015, los artículos 38, 39, 40, 40-1, 41, el inciso tercero del artículo 48, el parágrafo 3º del artículo 49, 56-2, 72, 81, 81-1, 115-2, 116, 118, el parágrafo 3 del artículo 127-1, el numeral 7 del artículo 206, 206-1, 223, la referencia al numeral 7 del artículo 207-2 del parágrafo 1 del artículo 240 258, 258-2, 292, 292-1, 293, 293-1, 293-2, 294, 294-1, 295, 295-1, 296, 296-1, 297, 297-1, 298-3, 298-4, 298-5, el literal d) del numeral 5 del artículo 319-4, el literal d) del numeral 4. del artículo 319-6, 338, 339, 340, 341, 410, 411, 430, 446, el parágrafo primero del artículo 468, el numeral 1 del artículo 468-1, 485-1, el parágrafo 1 del artículo 485-2, 491, 499, 505, 506, 507, 508, el numeral 7 del artículo 512-5, la expresión “; </w:t>
      </w:r>
      <w:r w:rsidRPr="00DA6D5C">
        <w:rPr>
          <w:rFonts w:cs="Arial"/>
          <w:i/>
          <w:color w:val="auto"/>
          <w:szCs w:val="22"/>
        </w:rPr>
        <w:t xml:space="preserve">así como los servicios de alimentación institucional o alimentación a empresas, prestado bajo contrato (Catering),” </w:t>
      </w:r>
      <w:r w:rsidRPr="00DA6D5C">
        <w:rPr>
          <w:rFonts w:cs="Arial"/>
          <w:color w:val="auto"/>
          <w:szCs w:val="22"/>
        </w:rPr>
        <w:t>del parágrafo del artículo 512-8</w:t>
      </w:r>
      <w:r w:rsidRPr="00DA6D5C">
        <w:rPr>
          <w:rFonts w:cs="Arial"/>
          <w:i/>
          <w:color w:val="auto"/>
          <w:szCs w:val="22"/>
        </w:rPr>
        <w:t>,</w:t>
      </w:r>
      <w:r w:rsidRPr="00DA6D5C">
        <w:rPr>
          <w:rFonts w:cs="Arial"/>
          <w:color w:val="auto"/>
          <w:szCs w:val="22"/>
        </w:rPr>
        <w:t xml:space="preserve"> el inciso 5 del artículo 714, el numeral 3 del artículo 730del Estatuto Tributario. A partir del 1 de julio de 2019, deróguese el artículo 312 de la Ley 1819 de 2016.</w:t>
      </w:r>
    </w:p>
    <w:p w14:paraId="2D473AB1" w14:textId="138ACA9A" w:rsidR="00245C6E" w:rsidRPr="00DA6D5C" w:rsidRDefault="00245C6E" w:rsidP="009254C2">
      <w:pPr>
        <w:spacing w:line="240" w:lineRule="auto"/>
        <w:rPr>
          <w:rFonts w:eastAsiaTheme="minorEastAsia" w:cs="Arial"/>
          <w:color w:val="auto"/>
          <w:szCs w:val="22"/>
          <w:lang w:val="es-ES_tradnl"/>
        </w:rPr>
      </w:pPr>
    </w:p>
    <w:p w14:paraId="4E8B3602" w14:textId="77777777" w:rsidR="00FC45B1" w:rsidRPr="00DA6D5C" w:rsidRDefault="00FC45B1" w:rsidP="009254C2">
      <w:pPr>
        <w:spacing w:line="240" w:lineRule="auto"/>
        <w:rPr>
          <w:rFonts w:cs="Arial"/>
          <w:color w:val="auto"/>
          <w:szCs w:val="22"/>
        </w:rPr>
      </w:pPr>
    </w:p>
    <w:p w14:paraId="778C644C" w14:textId="77777777" w:rsidR="00F44871" w:rsidRPr="00DA6D5C" w:rsidRDefault="00F44871" w:rsidP="00F44871">
      <w:pPr>
        <w:pStyle w:val="Normal1"/>
        <w:rPr>
          <w:rFonts w:ascii="Arial" w:eastAsia="Arial" w:hAnsi="Arial" w:cs="Arial"/>
          <w:color w:val="auto"/>
          <w:sz w:val="22"/>
          <w:szCs w:val="22"/>
          <w:lang w:val="es-ES"/>
        </w:rPr>
      </w:pPr>
      <w:r w:rsidRPr="00DA6D5C">
        <w:rPr>
          <w:rFonts w:ascii="Arial" w:eastAsia="Arial" w:hAnsi="Arial" w:cs="Arial"/>
          <w:color w:val="auto"/>
          <w:sz w:val="22"/>
          <w:szCs w:val="22"/>
          <w:lang w:val="es-ES"/>
        </w:rPr>
        <w:t xml:space="preserve">De los Honorables Congresistas, </w:t>
      </w:r>
    </w:p>
    <w:p w14:paraId="5632D7C4" w14:textId="23A6B6F4" w:rsidR="00F44871" w:rsidRDefault="00F44871" w:rsidP="009254C2">
      <w:pPr>
        <w:spacing w:line="240" w:lineRule="auto"/>
        <w:rPr>
          <w:rFonts w:cs="Arial"/>
          <w:color w:val="auto"/>
          <w:szCs w:val="22"/>
        </w:rPr>
      </w:pPr>
    </w:p>
    <w:p w14:paraId="4DC572DD" w14:textId="2AD45DAB" w:rsidR="00E124A3" w:rsidRDefault="00E124A3" w:rsidP="009254C2">
      <w:pPr>
        <w:spacing w:line="240" w:lineRule="auto"/>
        <w:rPr>
          <w:rFonts w:cs="Arial"/>
          <w:color w:val="auto"/>
          <w:szCs w:val="22"/>
        </w:rPr>
      </w:pPr>
    </w:p>
    <w:p w14:paraId="301A2EF5" w14:textId="77882B91" w:rsidR="00E124A3" w:rsidRDefault="00E124A3" w:rsidP="009254C2">
      <w:pPr>
        <w:spacing w:line="240" w:lineRule="auto"/>
        <w:rPr>
          <w:rFonts w:cs="Arial"/>
          <w:color w:val="auto"/>
          <w:szCs w:val="22"/>
        </w:rPr>
      </w:pPr>
    </w:p>
    <w:p w14:paraId="3DFC4D37" w14:textId="132B146B" w:rsidR="00E124A3" w:rsidRDefault="00E124A3" w:rsidP="009254C2">
      <w:pPr>
        <w:spacing w:line="240" w:lineRule="auto"/>
        <w:rPr>
          <w:rFonts w:cs="Arial"/>
          <w:color w:val="auto"/>
          <w:szCs w:val="22"/>
        </w:rPr>
      </w:pPr>
    </w:p>
    <w:p w14:paraId="76BB13C0" w14:textId="01F1A683" w:rsidR="00E124A3" w:rsidRDefault="00E124A3" w:rsidP="009254C2">
      <w:pPr>
        <w:spacing w:line="240" w:lineRule="auto"/>
        <w:rPr>
          <w:rFonts w:cs="Arial"/>
          <w:color w:val="auto"/>
          <w:szCs w:val="22"/>
        </w:rPr>
      </w:pPr>
    </w:p>
    <w:p w14:paraId="2E8DA983" w14:textId="0BACC9BB" w:rsidR="00E124A3" w:rsidRDefault="00E124A3" w:rsidP="009254C2">
      <w:pPr>
        <w:spacing w:line="240" w:lineRule="auto"/>
        <w:rPr>
          <w:rFonts w:cs="Arial"/>
          <w:color w:val="auto"/>
          <w:szCs w:val="22"/>
        </w:rPr>
      </w:pPr>
    </w:p>
    <w:p w14:paraId="7EC3CBD1" w14:textId="386F1CAB" w:rsidR="00E124A3" w:rsidRDefault="00E124A3" w:rsidP="009254C2">
      <w:pPr>
        <w:spacing w:line="240" w:lineRule="auto"/>
        <w:rPr>
          <w:rFonts w:cs="Arial"/>
          <w:color w:val="auto"/>
          <w:szCs w:val="22"/>
        </w:rPr>
      </w:pPr>
    </w:p>
    <w:p w14:paraId="19AB9CD2" w14:textId="67ABEFD1" w:rsidR="00E124A3" w:rsidRDefault="00E124A3" w:rsidP="009254C2">
      <w:pPr>
        <w:spacing w:line="240" w:lineRule="auto"/>
        <w:rPr>
          <w:rFonts w:cs="Arial"/>
          <w:color w:val="auto"/>
          <w:szCs w:val="22"/>
        </w:rPr>
      </w:pPr>
    </w:p>
    <w:p w14:paraId="4A1C025C" w14:textId="2F9370AB" w:rsidR="00E124A3" w:rsidRDefault="00E124A3" w:rsidP="009254C2">
      <w:pPr>
        <w:spacing w:line="240" w:lineRule="auto"/>
        <w:rPr>
          <w:rFonts w:cs="Arial"/>
          <w:color w:val="auto"/>
          <w:szCs w:val="22"/>
        </w:rPr>
      </w:pPr>
    </w:p>
    <w:p w14:paraId="46562384" w14:textId="719D5F29" w:rsidR="00E124A3" w:rsidRDefault="00E124A3" w:rsidP="009254C2">
      <w:pPr>
        <w:spacing w:line="240" w:lineRule="auto"/>
        <w:rPr>
          <w:rFonts w:cs="Arial"/>
          <w:color w:val="auto"/>
          <w:szCs w:val="22"/>
        </w:rPr>
      </w:pPr>
    </w:p>
    <w:p w14:paraId="3D588A6D" w14:textId="08C34C0C" w:rsidR="00E124A3" w:rsidRDefault="00E124A3" w:rsidP="009254C2">
      <w:pPr>
        <w:spacing w:line="240" w:lineRule="auto"/>
        <w:rPr>
          <w:rFonts w:cs="Arial"/>
          <w:color w:val="auto"/>
          <w:szCs w:val="22"/>
        </w:rPr>
      </w:pPr>
    </w:p>
    <w:p w14:paraId="474910AC" w14:textId="591165AF" w:rsidR="00E124A3" w:rsidRDefault="00E124A3" w:rsidP="009254C2">
      <w:pPr>
        <w:spacing w:line="240" w:lineRule="auto"/>
        <w:rPr>
          <w:rFonts w:cs="Arial"/>
          <w:color w:val="auto"/>
          <w:szCs w:val="22"/>
        </w:rPr>
      </w:pPr>
    </w:p>
    <w:p w14:paraId="0B76C431" w14:textId="66514891" w:rsidR="00E124A3" w:rsidRDefault="00E124A3" w:rsidP="009254C2">
      <w:pPr>
        <w:spacing w:line="240" w:lineRule="auto"/>
        <w:rPr>
          <w:rFonts w:cs="Arial"/>
          <w:color w:val="auto"/>
          <w:szCs w:val="22"/>
        </w:rPr>
      </w:pPr>
    </w:p>
    <w:p w14:paraId="5759C86D" w14:textId="2A6AF110" w:rsidR="00E124A3" w:rsidRDefault="00E124A3" w:rsidP="009254C2">
      <w:pPr>
        <w:spacing w:line="240" w:lineRule="auto"/>
        <w:rPr>
          <w:rFonts w:cs="Arial"/>
          <w:color w:val="auto"/>
          <w:szCs w:val="22"/>
        </w:rPr>
      </w:pPr>
    </w:p>
    <w:p w14:paraId="63AEC921" w14:textId="4366DA6B" w:rsidR="00E124A3" w:rsidRDefault="00E124A3" w:rsidP="009254C2">
      <w:pPr>
        <w:spacing w:line="240" w:lineRule="auto"/>
        <w:rPr>
          <w:rFonts w:cs="Arial"/>
          <w:color w:val="auto"/>
          <w:szCs w:val="22"/>
        </w:rPr>
      </w:pPr>
    </w:p>
    <w:p w14:paraId="5BD61622" w14:textId="3F1BF955" w:rsidR="00E124A3" w:rsidRDefault="00E124A3" w:rsidP="009254C2">
      <w:pPr>
        <w:spacing w:line="240" w:lineRule="auto"/>
        <w:rPr>
          <w:rFonts w:cs="Arial"/>
          <w:color w:val="auto"/>
          <w:szCs w:val="22"/>
        </w:rPr>
      </w:pPr>
    </w:p>
    <w:p w14:paraId="2F3909B2" w14:textId="3A35C702" w:rsidR="00E124A3" w:rsidRDefault="00E124A3" w:rsidP="009254C2">
      <w:pPr>
        <w:spacing w:line="240" w:lineRule="auto"/>
        <w:rPr>
          <w:rFonts w:cs="Arial"/>
          <w:color w:val="auto"/>
          <w:szCs w:val="22"/>
        </w:rPr>
      </w:pPr>
    </w:p>
    <w:p w14:paraId="3C206D4C" w14:textId="430DC0B8" w:rsidR="00E124A3" w:rsidRDefault="00E124A3" w:rsidP="009254C2">
      <w:pPr>
        <w:spacing w:line="240" w:lineRule="auto"/>
        <w:rPr>
          <w:rFonts w:cs="Arial"/>
          <w:color w:val="auto"/>
          <w:szCs w:val="22"/>
        </w:rPr>
      </w:pPr>
    </w:p>
    <w:p w14:paraId="01A730F5" w14:textId="060DDFE1" w:rsidR="00E124A3" w:rsidRDefault="00E124A3" w:rsidP="009254C2">
      <w:pPr>
        <w:spacing w:line="240" w:lineRule="auto"/>
        <w:rPr>
          <w:rFonts w:cs="Arial"/>
          <w:color w:val="auto"/>
          <w:szCs w:val="22"/>
        </w:rPr>
      </w:pPr>
    </w:p>
    <w:p w14:paraId="5D52690B" w14:textId="3D94BA13" w:rsidR="00E124A3" w:rsidRDefault="00E124A3" w:rsidP="009254C2">
      <w:pPr>
        <w:spacing w:line="240" w:lineRule="auto"/>
        <w:rPr>
          <w:rFonts w:cs="Arial"/>
          <w:color w:val="auto"/>
          <w:szCs w:val="22"/>
        </w:rPr>
      </w:pPr>
    </w:p>
    <w:p w14:paraId="0DB334C9" w14:textId="2EFCBA3E" w:rsidR="00E124A3" w:rsidRDefault="00E124A3" w:rsidP="009254C2">
      <w:pPr>
        <w:spacing w:line="240" w:lineRule="auto"/>
        <w:rPr>
          <w:rFonts w:cs="Arial"/>
          <w:color w:val="auto"/>
          <w:szCs w:val="22"/>
        </w:rPr>
      </w:pPr>
    </w:p>
    <w:p w14:paraId="3081B158" w14:textId="7A7D481E" w:rsidR="00E124A3" w:rsidRDefault="00E124A3" w:rsidP="009254C2">
      <w:pPr>
        <w:spacing w:line="240" w:lineRule="auto"/>
        <w:rPr>
          <w:rFonts w:cs="Arial"/>
          <w:color w:val="auto"/>
          <w:szCs w:val="22"/>
        </w:rPr>
      </w:pPr>
    </w:p>
    <w:p w14:paraId="3344AE38" w14:textId="6CDC75FB" w:rsidR="00E124A3" w:rsidRDefault="00E124A3" w:rsidP="009254C2">
      <w:pPr>
        <w:spacing w:line="240" w:lineRule="auto"/>
        <w:rPr>
          <w:rFonts w:cs="Arial"/>
          <w:color w:val="auto"/>
          <w:szCs w:val="22"/>
        </w:rPr>
      </w:pPr>
    </w:p>
    <w:p w14:paraId="60A6FDA4" w14:textId="015D664E" w:rsidR="00E124A3" w:rsidRDefault="00E124A3" w:rsidP="009254C2">
      <w:pPr>
        <w:spacing w:line="240" w:lineRule="auto"/>
        <w:rPr>
          <w:rFonts w:cs="Arial"/>
          <w:color w:val="auto"/>
          <w:szCs w:val="22"/>
        </w:rPr>
      </w:pPr>
    </w:p>
    <w:p w14:paraId="772A7D1F" w14:textId="340F16B5" w:rsidR="00E124A3" w:rsidRDefault="00E124A3" w:rsidP="009254C2">
      <w:pPr>
        <w:spacing w:line="240" w:lineRule="auto"/>
        <w:rPr>
          <w:rFonts w:cs="Arial"/>
          <w:color w:val="auto"/>
          <w:szCs w:val="22"/>
        </w:rPr>
      </w:pPr>
    </w:p>
    <w:p w14:paraId="41E6FA4A" w14:textId="551CCF3C" w:rsidR="00E124A3" w:rsidRDefault="00E124A3" w:rsidP="009254C2">
      <w:pPr>
        <w:spacing w:line="240" w:lineRule="auto"/>
        <w:rPr>
          <w:rFonts w:cs="Arial"/>
          <w:color w:val="auto"/>
          <w:szCs w:val="22"/>
        </w:rPr>
      </w:pPr>
    </w:p>
    <w:p w14:paraId="4D470F48" w14:textId="3A2218DF" w:rsidR="00E124A3" w:rsidRDefault="00E124A3" w:rsidP="009254C2">
      <w:pPr>
        <w:spacing w:line="240" w:lineRule="auto"/>
        <w:rPr>
          <w:rFonts w:cs="Arial"/>
          <w:color w:val="auto"/>
          <w:szCs w:val="22"/>
        </w:rPr>
      </w:pPr>
    </w:p>
    <w:p w14:paraId="4920E313" w14:textId="0DB4355C" w:rsidR="00E124A3" w:rsidRDefault="00E124A3" w:rsidP="009254C2">
      <w:pPr>
        <w:spacing w:line="240" w:lineRule="auto"/>
        <w:rPr>
          <w:rFonts w:cs="Arial"/>
          <w:color w:val="auto"/>
          <w:szCs w:val="22"/>
        </w:rPr>
      </w:pPr>
    </w:p>
    <w:p w14:paraId="556FBBA6" w14:textId="3A7EB61B" w:rsidR="00E124A3" w:rsidRDefault="00E124A3" w:rsidP="009254C2">
      <w:pPr>
        <w:spacing w:line="240" w:lineRule="auto"/>
        <w:rPr>
          <w:rFonts w:cs="Arial"/>
          <w:color w:val="auto"/>
          <w:szCs w:val="22"/>
        </w:rPr>
      </w:pPr>
    </w:p>
    <w:p w14:paraId="2A1D0BBE" w14:textId="37583B03" w:rsidR="00E124A3" w:rsidRDefault="00E124A3" w:rsidP="009254C2">
      <w:pPr>
        <w:spacing w:line="240" w:lineRule="auto"/>
        <w:rPr>
          <w:rFonts w:cs="Arial"/>
          <w:color w:val="auto"/>
          <w:szCs w:val="22"/>
        </w:rPr>
      </w:pPr>
    </w:p>
    <w:p w14:paraId="4EDCA467" w14:textId="019BD3BF" w:rsidR="00E124A3" w:rsidRDefault="00E124A3" w:rsidP="009254C2">
      <w:pPr>
        <w:spacing w:line="240" w:lineRule="auto"/>
        <w:rPr>
          <w:rFonts w:cs="Arial"/>
          <w:color w:val="auto"/>
          <w:szCs w:val="22"/>
        </w:rPr>
      </w:pPr>
    </w:p>
    <w:p w14:paraId="5216EF12" w14:textId="54DE7795" w:rsidR="00E124A3" w:rsidRDefault="00E124A3" w:rsidP="009254C2">
      <w:pPr>
        <w:spacing w:line="240" w:lineRule="auto"/>
        <w:rPr>
          <w:rFonts w:cs="Arial"/>
          <w:color w:val="auto"/>
          <w:szCs w:val="22"/>
        </w:rPr>
      </w:pPr>
    </w:p>
    <w:p w14:paraId="759E5F99" w14:textId="57C673EE" w:rsidR="00E124A3" w:rsidRDefault="00E124A3" w:rsidP="009254C2">
      <w:pPr>
        <w:spacing w:line="240" w:lineRule="auto"/>
        <w:rPr>
          <w:rFonts w:cs="Arial"/>
          <w:color w:val="auto"/>
          <w:szCs w:val="22"/>
        </w:rPr>
      </w:pPr>
    </w:p>
    <w:p w14:paraId="735A5B55" w14:textId="6C6EBEF7" w:rsidR="00E124A3" w:rsidRDefault="00E124A3" w:rsidP="009254C2">
      <w:pPr>
        <w:spacing w:line="240" w:lineRule="auto"/>
        <w:rPr>
          <w:rFonts w:cs="Arial"/>
          <w:color w:val="auto"/>
          <w:szCs w:val="22"/>
        </w:rPr>
      </w:pPr>
    </w:p>
    <w:p w14:paraId="44342B67" w14:textId="77777777" w:rsidR="00011B45" w:rsidRPr="00DA6D5C" w:rsidRDefault="00011B45" w:rsidP="009254C2">
      <w:pPr>
        <w:spacing w:line="240" w:lineRule="auto"/>
        <w:rPr>
          <w:rFonts w:cs="Arial"/>
          <w:color w:val="auto"/>
          <w:szCs w:val="22"/>
        </w:rPr>
      </w:pPr>
    </w:p>
    <w:p w14:paraId="2C7F8059" w14:textId="77777777" w:rsidR="00525EF8" w:rsidRPr="00DA6D5C" w:rsidRDefault="00525EF8" w:rsidP="00525EF8">
      <w:pPr>
        <w:pStyle w:val="Normal1"/>
        <w:jc w:val="center"/>
        <w:rPr>
          <w:color w:val="auto"/>
          <w:lang w:val="es-ES"/>
        </w:rPr>
      </w:pPr>
      <w:r w:rsidRPr="00DA6D5C">
        <w:rPr>
          <w:rFonts w:ascii="Arial" w:eastAsia="Arial" w:hAnsi="Arial" w:cs="Arial"/>
          <w:b/>
          <w:color w:val="auto"/>
          <w:sz w:val="22"/>
          <w:szCs w:val="22"/>
          <w:u w:val="single"/>
          <w:lang w:val="es-ES"/>
        </w:rPr>
        <w:t>Comisión III Cámara</w:t>
      </w:r>
    </w:p>
    <w:p w14:paraId="326B9892" w14:textId="77777777" w:rsidR="00525EF8" w:rsidRPr="00DA6D5C" w:rsidRDefault="00525EF8" w:rsidP="00525EF8">
      <w:pPr>
        <w:pStyle w:val="Normal1"/>
        <w:jc w:val="center"/>
        <w:rPr>
          <w:color w:val="auto"/>
          <w:lang w:val="es-ES"/>
        </w:rPr>
      </w:pPr>
    </w:p>
    <w:p w14:paraId="64C8E264" w14:textId="77777777" w:rsidR="00525EF8" w:rsidRPr="00DA6D5C" w:rsidRDefault="00525EF8" w:rsidP="00525EF8">
      <w:pPr>
        <w:pStyle w:val="Normal1"/>
        <w:jc w:val="center"/>
        <w:rPr>
          <w:rFonts w:ascii="Arial" w:eastAsia="Arial" w:hAnsi="Arial" w:cs="Arial"/>
          <w:b/>
          <w:color w:val="auto"/>
          <w:sz w:val="22"/>
          <w:szCs w:val="22"/>
          <w:lang w:val="es-ES"/>
        </w:rPr>
      </w:pPr>
    </w:p>
    <w:p w14:paraId="09A20FDE" w14:textId="77777777" w:rsidR="00525EF8" w:rsidRPr="00DA6D5C" w:rsidRDefault="00525EF8" w:rsidP="00525EF8">
      <w:pPr>
        <w:pStyle w:val="Normal1"/>
        <w:jc w:val="center"/>
        <w:rPr>
          <w:color w:val="auto"/>
          <w:lang w:val="es-ES"/>
        </w:rPr>
      </w:pPr>
      <w:r w:rsidRPr="00DA6D5C">
        <w:rPr>
          <w:rFonts w:ascii="Arial" w:eastAsia="Arial" w:hAnsi="Arial" w:cs="Arial"/>
          <w:b/>
          <w:color w:val="auto"/>
          <w:sz w:val="22"/>
          <w:szCs w:val="22"/>
          <w:lang w:val="es-ES"/>
        </w:rPr>
        <w:t>Coordinadores</w:t>
      </w:r>
    </w:p>
    <w:p w14:paraId="29475C97" w14:textId="77777777" w:rsidR="00525EF8" w:rsidRPr="00DA6D5C" w:rsidRDefault="00525EF8" w:rsidP="00525EF8">
      <w:pPr>
        <w:pStyle w:val="Normal1"/>
        <w:jc w:val="both"/>
        <w:rPr>
          <w:color w:val="auto"/>
          <w:lang w:val="es-ES"/>
        </w:rPr>
      </w:pPr>
    </w:p>
    <w:p w14:paraId="31B7D563" w14:textId="77777777" w:rsidR="00525EF8" w:rsidRPr="00DA6D5C" w:rsidRDefault="00525EF8" w:rsidP="00525EF8">
      <w:pPr>
        <w:pStyle w:val="Normal1"/>
        <w:jc w:val="both"/>
        <w:rPr>
          <w:color w:val="auto"/>
          <w:lang w:val="es-ES"/>
        </w:rPr>
      </w:pPr>
    </w:p>
    <w:p w14:paraId="74820A35" w14:textId="77777777" w:rsidR="00525EF8" w:rsidRPr="00DA6D5C" w:rsidRDefault="00525EF8" w:rsidP="00525EF8">
      <w:pPr>
        <w:pStyle w:val="Normal1"/>
        <w:jc w:val="both"/>
        <w:rPr>
          <w:color w:val="auto"/>
          <w:lang w:val="es-ES"/>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575"/>
      </w:tblGrid>
      <w:tr w:rsidR="00525EF8" w:rsidRPr="00DA6D5C" w14:paraId="222F2FD1" w14:textId="77777777" w:rsidTr="0057502B">
        <w:tc>
          <w:tcPr>
            <w:tcW w:w="4395" w:type="dxa"/>
          </w:tcPr>
          <w:p w14:paraId="3BCE8BE4" w14:textId="77777777" w:rsidR="00525EF8" w:rsidRPr="00DA6D5C" w:rsidRDefault="00525EF8" w:rsidP="0057502B">
            <w:pPr>
              <w:pStyle w:val="Normal1"/>
              <w:jc w:val="both"/>
              <w:rPr>
                <w:rFonts w:ascii="Arial" w:hAnsi="Arial" w:cs="Arial"/>
                <w:b/>
                <w:color w:val="auto"/>
                <w:lang w:val="es-ES"/>
              </w:rPr>
            </w:pPr>
          </w:p>
          <w:p w14:paraId="7DD96E62" w14:textId="77777777" w:rsidR="00525EF8" w:rsidRPr="00DA6D5C" w:rsidRDefault="00525EF8" w:rsidP="0057502B">
            <w:pPr>
              <w:pStyle w:val="Normal1"/>
              <w:jc w:val="both"/>
              <w:rPr>
                <w:rFonts w:ascii="Arial" w:hAnsi="Arial" w:cs="Arial"/>
                <w:b/>
                <w:color w:val="auto"/>
                <w:lang w:val="es-ES"/>
              </w:rPr>
            </w:pPr>
          </w:p>
          <w:p w14:paraId="196CAD86" w14:textId="77777777" w:rsidR="00525EF8" w:rsidRPr="00DA6D5C" w:rsidRDefault="00525EF8" w:rsidP="0057502B">
            <w:pPr>
              <w:pStyle w:val="Normal1"/>
              <w:jc w:val="both"/>
              <w:rPr>
                <w:rFonts w:ascii="Arial" w:hAnsi="Arial" w:cs="Arial"/>
                <w:b/>
                <w:color w:val="auto"/>
                <w:lang w:val="es-ES"/>
              </w:rPr>
            </w:pPr>
          </w:p>
          <w:p w14:paraId="7949B455" w14:textId="77777777" w:rsidR="00525EF8" w:rsidRPr="00DA6D5C" w:rsidRDefault="00525EF8" w:rsidP="0057502B">
            <w:pPr>
              <w:pStyle w:val="Normal1"/>
              <w:jc w:val="both"/>
              <w:rPr>
                <w:rFonts w:ascii="Arial" w:hAnsi="Arial" w:cs="Arial"/>
                <w:b/>
                <w:color w:val="auto"/>
                <w:lang w:val="es-ES"/>
              </w:rPr>
            </w:pPr>
            <w:r w:rsidRPr="00DA6D5C">
              <w:rPr>
                <w:rFonts w:ascii="Arial" w:hAnsi="Arial" w:cs="Arial"/>
                <w:b/>
                <w:color w:val="auto"/>
                <w:lang w:val="es-ES"/>
              </w:rPr>
              <w:t>FABIO FERNANDO ARROYAVE RIVAS</w:t>
            </w:r>
          </w:p>
          <w:p w14:paraId="1B982C19" w14:textId="77777777" w:rsidR="00525EF8" w:rsidRPr="00DA6D5C" w:rsidRDefault="00525EF8" w:rsidP="0057502B">
            <w:pPr>
              <w:pStyle w:val="Normal1"/>
              <w:jc w:val="both"/>
              <w:rPr>
                <w:rFonts w:ascii="Arial" w:hAnsi="Arial" w:cs="Arial"/>
                <w:color w:val="auto"/>
                <w:lang w:val="es-ES"/>
              </w:rPr>
            </w:pPr>
            <w:r w:rsidRPr="00DA6D5C">
              <w:rPr>
                <w:rFonts w:ascii="Arial" w:eastAsia="Arial" w:hAnsi="Arial" w:cs="Arial"/>
                <w:color w:val="auto"/>
                <w:lang w:val="es-ES"/>
              </w:rPr>
              <w:t>Representante a la Cámara</w:t>
            </w:r>
            <w:r w:rsidRPr="00DA6D5C">
              <w:rPr>
                <w:rFonts w:ascii="Arial" w:eastAsia="Arial" w:hAnsi="Arial" w:cs="Arial"/>
                <w:color w:val="auto"/>
                <w:lang w:val="es-ES"/>
              </w:rPr>
              <w:tab/>
            </w:r>
          </w:p>
        </w:tc>
        <w:tc>
          <w:tcPr>
            <w:tcW w:w="4575" w:type="dxa"/>
          </w:tcPr>
          <w:p w14:paraId="37E08171" w14:textId="77777777" w:rsidR="00525EF8" w:rsidRPr="00DA6D5C" w:rsidRDefault="00525EF8" w:rsidP="0057502B">
            <w:pPr>
              <w:pStyle w:val="Normal1"/>
              <w:jc w:val="right"/>
              <w:rPr>
                <w:rFonts w:ascii="Arial" w:hAnsi="Arial" w:cs="Arial"/>
                <w:b/>
                <w:color w:val="auto"/>
                <w:lang w:val="es-ES"/>
              </w:rPr>
            </w:pPr>
          </w:p>
          <w:p w14:paraId="3AD29508" w14:textId="77777777" w:rsidR="00525EF8" w:rsidRPr="00DA6D5C" w:rsidRDefault="00525EF8" w:rsidP="0057502B">
            <w:pPr>
              <w:pStyle w:val="Normal1"/>
              <w:jc w:val="right"/>
              <w:rPr>
                <w:rFonts w:ascii="Arial" w:hAnsi="Arial" w:cs="Arial"/>
                <w:b/>
                <w:color w:val="auto"/>
                <w:lang w:val="es-ES"/>
              </w:rPr>
            </w:pPr>
          </w:p>
          <w:p w14:paraId="3BAC2A99" w14:textId="77777777" w:rsidR="00525EF8" w:rsidRPr="00DA6D5C" w:rsidRDefault="00525EF8" w:rsidP="0057502B">
            <w:pPr>
              <w:pStyle w:val="Normal1"/>
              <w:jc w:val="right"/>
              <w:rPr>
                <w:rFonts w:ascii="Arial" w:hAnsi="Arial" w:cs="Arial"/>
                <w:b/>
                <w:color w:val="auto"/>
                <w:lang w:val="es-ES"/>
              </w:rPr>
            </w:pPr>
          </w:p>
          <w:p w14:paraId="56EB0F7D" w14:textId="77777777" w:rsidR="00525EF8" w:rsidRPr="00DA6D5C" w:rsidRDefault="00525EF8" w:rsidP="0046179F">
            <w:pPr>
              <w:pStyle w:val="Normal1"/>
              <w:rPr>
                <w:rFonts w:ascii="Arial" w:hAnsi="Arial" w:cs="Arial"/>
                <w:b/>
                <w:color w:val="auto"/>
                <w:lang w:val="es-ES"/>
              </w:rPr>
            </w:pPr>
            <w:r w:rsidRPr="00DA6D5C">
              <w:rPr>
                <w:rFonts w:ascii="Arial" w:hAnsi="Arial" w:cs="Arial"/>
                <w:b/>
                <w:color w:val="auto"/>
                <w:lang w:val="es-ES"/>
              </w:rPr>
              <w:t>WILMER RAMIRO CARRILLO MENDOZA</w:t>
            </w:r>
          </w:p>
          <w:p w14:paraId="12BE1B6F" w14:textId="77777777" w:rsidR="00525EF8" w:rsidRPr="00DA6D5C" w:rsidRDefault="00525EF8" w:rsidP="0057502B">
            <w:pPr>
              <w:pStyle w:val="Normal1"/>
              <w:rPr>
                <w:rFonts w:ascii="Arial" w:hAnsi="Arial" w:cs="Arial"/>
                <w:color w:val="auto"/>
                <w:lang w:val="es-ES"/>
              </w:rPr>
            </w:pPr>
            <w:r w:rsidRPr="00DA6D5C">
              <w:rPr>
                <w:rFonts w:ascii="Arial" w:eastAsia="Arial" w:hAnsi="Arial" w:cs="Arial"/>
                <w:color w:val="auto"/>
                <w:lang w:val="es-ES"/>
              </w:rPr>
              <w:t xml:space="preserve">  Representante a la Cámara</w:t>
            </w:r>
          </w:p>
        </w:tc>
      </w:tr>
      <w:tr w:rsidR="00525EF8" w:rsidRPr="00DA6D5C" w14:paraId="509F8839" w14:textId="77777777" w:rsidTr="0057502B">
        <w:tc>
          <w:tcPr>
            <w:tcW w:w="4395" w:type="dxa"/>
          </w:tcPr>
          <w:p w14:paraId="074A2B23" w14:textId="77777777" w:rsidR="00525EF8" w:rsidRPr="00DA6D5C" w:rsidRDefault="00525EF8" w:rsidP="0057502B">
            <w:pPr>
              <w:pStyle w:val="Normal1"/>
              <w:jc w:val="both"/>
              <w:rPr>
                <w:rFonts w:ascii="Arial" w:hAnsi="Arial" w:cs="Arial"/>
                <w:color w:val="auto"/>
                <w:lang w:val="es-ES"/>
              </w:rPr>
            </w:pPr>
          </w:p>
          <w:p w14:paraId="436598C2" w14:textId="77777777" w:rsidR="00525EF8" w:rsidRPr="00DA6D5C" w:rsidRDefault="00525EF8" w:rsidP="0057502B">
            <w:pPr>
              <w:pStyle w:val="Normal1"/>
              <w:jc w:val="both"/>
              <w:rPr>
                <w:rFonts w:ascii="Arial" w:hAnsi="Arial" w:cs="Arial"/>
                <w:color w:val="auto"/>
                <w:lang w:val="es-ES"/>
              </w:rPr>
            </w:pPr>
          </w:p>
          <w:p w14:paraId="2BA2296A" w14:textId="77777777" w:rsidR="00525EF8" w:rsidRPr="00DA6D5C" w:rsidRDefault="00525EF8" w:rsidP="0057502B">
            <w:pPr>
              <w:pStyle w:val="Normal1"/>
              <w:jc w:val="both"/>
              <w:rPr>
                <w:rFonts w:ascii="Arial" w:hAnsi="Arial" w:cs="Arial"/>
                <w:color w:val="auto"/>
                <w:lang w:val="es-ES"/>
              </w:rPr>
            </w:pPr>
          </w:p>
          <w:p w14:paraId="071B804F" w14:textId="77777777" w:rsidR="00525EF8" w:rsidRPr="00DA6D5C" w:rsidRDefault="00525EF8" w:rsidP="0057502B">
            <w:pPr>
              <w:pStyle w:val="Normal1"/>
              <w:jc w:val="both"/>
              <w:rPr>
                <w:rFonts w:ascii="Arial" w:hAnsi="Arial" w:cs="Arial"/>
                <w:color w:val="auto"/>
                <w:lang w:val="es-ES"/>
              </w:rPr>
            </w:pPr>
          </w:p>
          <w:p w14:paraId="4515FE09" w14:textId="77777777" w:rsidR="00525EF8" w:rsidRPr="00DA6D5C" w:rsidRDefault="00525EF8" w:rsidP="0057502B">
            <w:pPr>
              <w:pStyle w:val="Normal1"/>
              <w:jc w:val="both"/>
              <w:rPr>
                <w:rFonts w:ascii="Arial" w:hAnsi="Arial" w:cs="Arial"/>
                <w:color w:val="auto"/>
                <w:lang w:val="es-ES"/>
              </w:rPr>
            </w:pPr>
          </w:p>
          <w:p w14:paraId="77BF86F8" w14:textId="77777777" w:rsidR="00525EF8" w:rsidRPr="00DA6D5C" w:rsidRDefault="00525EF8" w:rsidP="0057502B">
            <w:pPr>
              <w:pStyle w:val="Normal1"/>
              <w:jc w:val="both"/>
              <w:rPr>
                <w:rFonts w:ascii="Arial" w:hAnsi="Arial" w:cs="Arial"/>
                <w:b/>
                <w:color w:val="auto"/>
                <w:lang w:val="es-ES"/>
              </w:rPr>
            </w:pPr>
            <w:r w:rsidRPr="00DA6D5C">
              <w:rPr>
                <w:rFonts w:ascii="Arial" w:hAnsi="Arial" w:cs="Arial"/>
                <w:b/>
                <w:color w:val="auto"/>
                <w:lang w:val="es-ES"/>
              </w:rPr>
              <w:t>CHRISTIAN MUNIR GARCÉS ALJURE</w:t>
            </w:r>
          </w:p>
          <w:p w14:paraId="09A9C0EC" w14:textId="77777777" w:rsidR="00525EF8" w:rsidRPr="00DA6D5C" w:rsidRDefault="00525EF8" w:rsidP="0057502B">
            <w:pPr>
              <w:pStyle w:val="Normal1"/>
              <w:jc w:val="both"/>
              <w:rPr>
                <w:rFonts w:ascii="Arial" w:hAnsi="Arial" w:cs="Arial"/>
                <w:color w:val="auto"/>
                <w:lang w:val="es-ES"/>
              </w:rPr>
            </w:pPr>
            <w:r w:rsidRPr="00DA6D5C">
              <w:rPr>
                <w:rFonts w:ascii="Arial" w:eastAsia="Arial" w:hAnsi="Arial" w:cs="Arial"/>
                <w:color w:val="auto"/>
                <w:lang w:val="es-ES"/>
              </w:rPr>
              <w:t>Representante a la Cámara</w:t>
            </w:r>
            <w:r w:rsidRPr="00DA6D5C">
              <w:rPr>
                <w:rFonts w:ascii="Arial" w:eastAsia="Arial" w:hAnsi="Arial" w:cs="Arial"/>
                <w:color w:val="auto"/>
                <w:lang w:val="es-ES"/>
              </w:rPr>
              <w:tab/>
            </w:r>
          </w:p>
        </w:tc>
        <w:tc>
          <w:tcPr>
            <w:tcW w:w="4575" w:type="dxa"/>
          </w:tcPr>
          <w:p w14:paraId="505AD5B5" w14:textId="77777777" w:rsidR="00525EF8" w:rsidRPr="00DA6D5C" w:rsidRDefault="00525EF8" w:rsidP="0057502B">
            <w:pPr>
              <w:pStyle w:val="Normal1"/>
              <w:jc w:val="right"/>
              <w:rPr>
                <w:rFonts w:ascii="Arial" w:hAnsi="Arial" w:cs="Arial"/>
                <w:color w:val="auto"/>
                <w:lang w:val="es-ES"/>
              </w:rPr>
            </w:pPr>
          </w:p>
          <w:p w14:paraId="47C54E88" w14:textId="77777777" w:rsidR="00525EF8" w:rsidRPr="00DA6D5C" w:rsidRDefault="00525EF8" w:rsidP="0057502B">
            <w:pPr>
              <w:pStyle w:val="Normal1"/>
              <w:jc w:val="right"/>
              <w:rPr>
                <w:rFonts w:ascii="Arial" w:hAnsi="Arial" w:cs="Arial"/>
                <w:color w:val="auto"/>
                <w:lang w:val="es-ES"/>
              </w:rPr>
            </w:pPr>
          </w:p>
          <w:p w14:paraId="77627FB6" w14:textId="77777777" w:rsidR="00525EF8" w:rsidRPr="00DA6D5C" w:rsidRDefault="00525EF8" w:rsidP="0057502B">
            <w:pPr>
              <w:pStyle w:val="Normal1"/>
              <w:jc w:val="right"/>
              <w:rPr>
                <w:rFonts w:ascii="Arial" w:hAnsi="Arial" w:cs="Arial"/>
                <w:color w:val="auto"/>
                <w:lang w:val="es-ES"/>
              </w:rPr>
            </w:pPr>
          </w:p>
          <w:p w14:paraId="18CA4DD3" w14:textId="77777777" w:rsidR="00525EF8" w:rsidRPr="00DA6D5C" w:rsidRDefault="00525EF8" w:rsidP="0057502B">
            <w:pPr>
              <w:pStyle w:val="Normal1"/>
              <w:jc w:val="right"/>
              <w:rPr>
                <w:rFonts w:ascii="Arial" w:hAnsi="Arial" w:cs="Arial"/>
                <w:color w:val="auto"/>
                <w:lang w:val="es-ES"/>
              </w:rPr>
            </w:pPr>
          </w:p>
          <w:p w14:paraId="24184FED" w14:textId="77777777" w:rsidR="00525EF8" w:rsidRPr="00DA6D5C" w:rsidRDefault="00525EF8" w:rsidP="0057502B">
            <w:pPr>
              <w:pStyle w:val="Normal1"/>
              <w:jc w:val="right"/>
              <w:rPr>
                <w:rFonts w:ascii="Arial" w:hAnsi="Arial" w:cs="Arial"/>
                <w:color w:val="auto"/>
                <w:lang w:val="es-ES"/>
              </w:rPr>
            </w:pPr>
          </w:p>
          <w:p w14:paraId="53BEFA62" w14:textId="77777777" w:rsidR="00525EF8" w:rsidRPr="00DA6D5C" w:rsidRDefault="00525EF8" w:rsidP="0057502B">
            <w:pPr>
              <w:pStyle w:val="Normal1"/>
              <w:jc w:val="center"/>
              <w:rPr>
                <w:rFonts w:ascii="Arial" w:hAnsi="Arial" w:cs="Arial"/>
                <w:b/>
                <w:color w:val="auto"/>
                <w:lang w:val="es-ES"/>
              </w:rPr>
            </w:pPr>
            <w:r w:rsidRPr="00DA6D5C">
              <w:rPr>
                <w:rFonts w:ascii="Arial" w:hAnsi="Arial" w:cs="Arial"/>
                <w:b/>
                <w:color w:val="auto"/>
                <w:lang w:val="es-ES"/>
              </w:rPr>
              <w:t>NIDIA MARCELA OSORIO SALGADO</w:t>
            </w:r>
          </w:p>
          <w:p w14:paraId="60985FC9" w14:textId="6052FAAC" w:rsidR="00525EF8" w:rsidRPr="00DA6D5C" w:rsidRDefault="0046179F" w:rsidP="0057502B">
            <w:pPr>
              <w:pStyle w:val="Normal1"/>
              <w:rPr>
                <w:rFonts w:ascii="Arial" w:hAnsi="Arial" w:cs="Arial"/>
                <w:color w:val="auto"/>
                <w:lang w:val="es-ES"/>
              </w:rPr>
            </w:pPr>
            <w:r w:rsidRPr="00DA6D5C">
              <w:rPr>
                <w:rFonts w:ascii="Arial" w:eastAsia="Arial" w:hAnsi="Arial" w:cs="Arial"/>
                <w:color w:val="auto"/>
                <w:lang w:val="es-ES"/>
              </w:rPr>
              <w:t xml:space="preserve"> </w:t>
            </w:r>
            <w:r w:rsidR="00525EF8" w:rsidRPr="00DA6D5C">
              <w:rPr>
                <w:rFonts w:ascii="Arial" w:eastAsia="Arial" w:hAnsi="Arial" w:cs="Arial"/>
                <w:color w:val="auto"/>
                <w:lang w:val="es-ES"/>
              </w:rPr>
              <w:t>Representante a la Cámara</w:t>
            </w:r>
          </w:p>
        </w:tc>
      </w:tr>
      <w:tr w:rsidR="00525EF8" w:rsidRPr="00DA6D5C" w14:paraId="10F389BF" w14:textId="77777777" w:rsidTr="0057502B">
        <w:tc>
          <w:tcPr>
            <w:tcW w:w="4395" w:type="dxa"/>
          </w:tcPr>
          <w:p w14:paraId="1339C342" w14:textId="77777777" w:rsidR="00525EF8" w:rsidRPr="00DA6D5C" w:rsidRDefault="00525EF8" w:rsidP="0057502B">
            <w:pPr>
              <w:pStyle w:val="Normal1"/>
              <w:jc w:val="both"/>
              <w:rPr>
                <w:rFonts w:ascii="Arial" w:hAnsi="Arial" w:cs="Arial"/>
                <w:color w:val="auto"/>
                <w:lang w:val="es-ES"/>
              </w:rPr>
            </w:pPr>
          </w:p>
          <w:p w14:paraId="2A047892" w14:textId="77777777" w:rsidR="00525EF8" w:rsidRPr="00DA6D5C" w:rsidRDefault="00525EF8" w:rsidP="0057502B">
            <w:pPr>
              <w:pStyle w:val="Normal1"/>
              <w:jc w:val="both"/>
              <w:rPr>
                <w:rFonts w:ascii="Arial" w:hAnsi="Arial" w:cs="Arial"/>
                <w:color w:val="auto"/>
                <w:lang w:val="es-ES"/>
              </w:rPr>
            </w:pPr>
          </w:p>
          <w:p w14:paraId="0892385B" w14:textId="77777777" w:rsidR="00525EF8" w:rsidRPr="00DA6D5C" w:rsidRDefault="00525EF8" w:rsidP="0057502B">
            <w:pPr>
              <w:pStyle w:val="Normal1"/>
              <w:jc w:val="both"/>
              <w:rPr>
                <w:rFonts w:ascii="Arial" w:hAnsi="Arial" w:cs="Arial"/>
                <w:color w:val="auto"/>
                <w:lang w:val="es-ES"/>
              </w:rPr>
            </w:pPr>
          </w:p>
          <w:p w14:paraId="6C88C130" w14:textId="77777777" w:rsidR="00525EF8" w:rsidRPr="00DA6D5C" w:rsidRDefault="00525EF8" w:rsidP="0057502B">
            <w:pPr>
              <w:pStyle w:val="Normal1"/>
              <w:jc w:val="both"/>
              <w:rPr>
                <w:rFonts w:ascii="Arial" w:hAnsi="Arial" w:cs="Arial"/>
                <w:color w:val="auto"/>
                <w:lang w:val="es-ES"/>
              </w:rPr>
            </w:pPr>
          </w:p>
          <w:p w14:paraId="55684F3D" w14:textId="77777777" w:rsidR="00525EF8" w:rsidRPr="00DA6D5C" w:rsidRDefault="00525EF8" w:rsidP="0057502B">
            <w:pPr>
              <w:pStyle w:val="Normal1"/>
              <w:jc w:val="both"/>
              <w:rPr>
                <w:rFonts w:ascii="Arial" w:hAnsi="Arial" w:cs="Arial"/>
                <w:color w:val="auto"/>
                <w:lang w:val="es-ES"/>
              </w:rPr>
            </w:pPr>
          </w:p>
          <w:p w14:paraId="1DB4BA4B" w14:textId="77777777" w:rsidR="00525EF8" w:rsidRPr="00DA6D5C" w:rsidRDefault="00525EF8" w:rsidP="0057502B">
            <w:pPr>
              <w:pStyle w:val="Normal1"/>
              <w:jc w:val="both"/>
              <w:rPr>
                <w:rFonts w:ascii="Arial" w:hAnsi="Arial" w:cs="Arial"/>
                <w:b/>
                <w:color w:val="auto"/>
                <w:lang w:val="es-ES"/>
              </w:rPr>
            </w:pPr>
            <w:r w:rsidRPr="00DA6D5C">
              <w:rPr>
                <w:rFonts w:ascii="Arial" w:hAnsi="Arial" w:cs="Arial"/>
                <w:b/>
                <w:color w:val="auto"/>
                <w:lang w:val="es-ES"/>
              </w:rPr>
              <w:t xml:space="preserve">NESTOR LEONARDO RICO </w:t>
            </w:r>
            <w:proofErr w:type="spellStart"/>
            <w:r w:rsidRPr="00DA6D5C">
              <w:rPr>
                <w:rFonts w:ascii="Arial" w:hAnsi="Arial" w:cs="Arial"/>
                <w:b/>
                <w:color w:val="auto"/>
                <w:lang w:val="es-ES"/>
              </w:rPr>
              <w:t>RICO</w:t>
            </w:r>
            <w:proofErr w:type="spellEnd"/>
            <w:r w:rsidRPr="00DA6D5C">
              <w:rPr>
                <w:rFonts w:ascii="Arial" w:hAnsi="Arial" w:cs="Arial"/>
                <w:b/>
                <w:color w:val="auto"/>
                <w:lang w:val="es-ES"/>
              </w:rPr>
              <w:t xml:space="preserve"> </w:t>
            </w:r>
          </w:p>
          <w:p w14:paraId="395B8EA3" w14:textId="77777777" w:rsidR="00525EF8" w:rsidRPr="00DA6D5C" w:rsidRDefault="00525EF8" w:rsidP="0057502B">
            <w:pPr>
              <w:pStyle w:val="Normal1"/>
              <w:jc w:val="both"/>
              <w:rPr>
                <w:rFonts w:ascii="Arial" w:hAnsi="Arial" w:cs="Arial"/>
                <w:color w:val="auto"/>
                <w:lang w:val="es-ES"/>
              </w:rPr>
            </w:pPr>
            <w:r w:rsidRPr="00DA6D5C">
              <w:rPr>
                <w:rFonts w:ascii="Arial" w:eastAsia="Arial" w:hAnsi="Arial" w:cs="Arial"/>
                <w:color w:val="auto"/>
                <w:lang w:val="es-ES"/>
              </w:rPr>
              <w:t>Representante a la Cámara</w:t>
            </w:r>
            <w:r w:rsidRPr="00DA6D5C">
              <w:rPr>
                <w:rFonts w:ascii="Arial" w:eastAsia="Arial" w:hAnsi="Arial" w:cs="Arial"/>
                <w:color w:val="auto"/>
                <w:lang w:val="es-ES"/>
              </w:rPr>
              <w:tab/>
            </w:r>
          </w:p>
        </w:tc>
        <w:tc>
          <w:tcPr>
            <w:tcW w:w="4575" w:type="dxa"/>
          </w:tcPr>
          <w:p w14:paraId="087BD052" w14:textId="77777777" w:rsidR="00525EF8" w:rsidRPr="00DA6D5C" w:rsidRDefault="00525EF8" w:rsidP="0057502B">
            <w:pPr>
              <w:pStyle w:val="Normal1"/>
              <w:jc w:val="both"/>
              <w:rPr>
                <w:rFonts w:ascii="Arial" w:hAnsi="Arial" w:cs="Arial"/>
                <w:color w:val="auto"/>
                <w:lang w:val="es-ES"/>
              </w:rPr>
            </w:pPr>
          </w:p>
        </w:tc>
      </w:tr>
    </w:tbl>
    <w:p w14:paraId="69F82173" w14:textId="77777777" w:rsidR="00525EF8" w:rsidRPr="00DA6D5C" w:rsidRDefault="00525EF8" w:rsidP="00525EF8">
      <w:pPr>
        <w:pStyle w:val="Normal1"/>
        <w:jc w:val="both"/>
        <w:rPr>
          <w:color w:val="auto"/>
          <w:lang w:val="es-ES"/>
        </w:rPr>
      </w:pPr>
    </w:p>
    <w:p w14:paraId="6F283A67" w14:textId="77777777" w:rsidR="00525EF8" w:rsidRPr="00DA6D5C" w:rsidRDefault="00525EF8" w:rsidP="00525EF8">
      <w:pPr>
        <w:pStyle w:val="Normal1"/>
        <w:rPr>
          <w:color w:val="auto"/>
          <w:lang w:val="es-ES"/>
        </w:rPr>
      </w:pPr>
    </w:p>
    <w:p w14:paraId="75556465" w14:textId="77777777" w:rsidR="00525EF8" w:rsidRPr="00DA6D5C" w:rsidRDefault="00525EF8" w:rsidP="00525EF8">
      <w:pPr>
        <w:pStyle w:val="Normal1"/>
        <w:jc w:val="center"/>
        <w:rPr>
          <w:color w:val="auto"/>
          <w:lang w:val="es-ES"/>
        </w:rPr>
      </w:pPr>
      <w:r w:rsidRPr="00DA6D5C">
        <w:rPr>
          <w:rFonts w:ascii="Arial" w:eastAsia="Arial" w:hAnsi="Arial" w:cs="Arial"/>
          <w:b/>
          <w:color w:val="auto"/>
          <w:sz w:val="22"/>
          <w:szCs w:val="22"/>
          <w:lang w:val="es-ES"/>
        </w:rPr>
        <w:t>Ponentes</w:t>
      </w:r>
    </w:p>
    <w:p w14:paraId="67F974F2" w14:textId="77777777" w:rsidR="00525EF8" w:rsidRPr="00DA6D5C" w:rsidRDefault="00525EF8" w:rsidP="00525EF8">
      <w:pPr>
        <w:pStyle w:val="Normal1"/>
        <w:jc w:val="both"/>
        <w:rPr>
          <w:color w:val="auto"/>
          <w:lang w:val="es-ES"/>
        </w:rPr>
      </w:pPr>
    </w:p>
    <w:p w14:paraId="6808444C" w14:textId="77777777" w:rsidR="00525EF8" w:rsidRPr="00DA6D5C" w:rsidRDefault="00525EF8" w:rsidP="00525EF8">
      <w:pPr>
        <w:pStyle w:val="Normal1"/>
        <w:jc w:val="both"/>
        <w:rPr>
          <w:color w:val="auto"/>
          <w:lang w:val="es-ES"/>
        </w:rPr>
      </w:pPr>
    </w:p>
    <w:p w14:paraId="20311664" w14:textId="77777777" w:rsidR="00525EF8" w:rsidRPr="00DA6D5C" w:rsidRDefault="00525EF8" w:rsidP="00525EF8">
      <w:pPr>
        <w:pStyle w:val="Normal1"/>
        <w:jc w:val="both"/>
        <w:rPr>
          <w:color w:val="auto"/>
          <w:lang w:val="es-ES"/>
        </w:rPr>
      </w:pPr>
    </w:p>
    <w:p w14:paraId="1634BAB2" w14:textId="77777777" w:rsidR="00525EF8" w:rsidRPr="00DA6D5C" w:rsidRDefault="00525EF8" w:rsidP="00525EF8">
      <w:pPr>
        <w:pStyle w:val="Normal1"/>
        <w:jc w:val="both"/>
        <w:rPr>
          <w:color w:val="auto"/>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385"/>
        <w:gridCol w:w="63"/>
      </w:tblGrid>
      <w:tr w:rsidR="00525EF8" w:rsidRPr="00DA6D5C" w14:paraId="4B5A57A6" w14:textId="77777777" w:rsidTr="0057502B">
        <w:trPr>
          <w:gridAfter w:val="1"/>
          <w:wAfter w:w="64" w:type="dxa"/>
          <w:trHeight w:val="764"/>
        </w:trPr>
        <w:tc>
          <w:tcPr>
            <w:tcW w:w="4433" w:type="dxa"/>
          </w:tcPr>
          <w:p w14:paraId="7FEAF343" w14:textId="77777777" w:rsidR="00525EF8" w:rsidRPr="00DA6D5C" w:rsidRDefault="00525EF8" w:rsidP="0057502B">
            <w:pPr>
              <w:pStyle w:val="Normal1"/>
              <w:jc w:val="both"/>
              <w:rPr>
                <w:rFonts w:ascii="Arial" w:hAnsi="Arial" w:cs="Arial"/>
                <w:b/>
                <w:color w:val="auto"/>
                <w:lang w:val="es-ES"/>
              </w:rPr>
            </w:pPr>
          </w:p>
          <w:p w14:paraId="73833ECF" w14:textId="77777777" w:rsidR="00525EF8" w:rsidRPr="00DA6D5C" w:rsidRDefault="00525EF8" w:rsidP="0057502B">
            <w:pPr>
              <w:pStyle w:val="Normal1"/>
              <w:jc w:val="both"/>
              <w:rPr>
                <w:rFonts w:ascii="Arial" w:hAnsi="Arial" w:cs="Arial"/>
                <w:b/>
                <w:color w:val="auto"/>
                <w:lang w:val="es-ES"/>
              </w:rPr>
            </w:pPr>
            <w:r w:rsidRPr="00DA6D5C">
              <w:rPr>
                <w:rFonts w:ascii="Arial" w:hAnsi="Arial" w:cs="Arial"/>
                <w:b/>
                <w:color w:val="auto"/>
                <w:lang w:val="es-ES"/>
              </w:rPr>
              <w:t>YAMIL HERNANDO ARANA PADAUÍ</w:t>
            </w:r>
          </w:p>
          <w:p w14:paraId="0D0D7394" w14:textId="77777777" w:rsidR="00525EF8" w:rsidRPr="00DA6D5C" w:rsidRDefault="00525EF8" w:rsidP="0057502B">
            <w:pPr>
              <w:pStyle w:val="Normal1"/>
              <w:jc w:val="both"/>
              <w:rPr>
                <w:rFonts w:ascii="Arial" w:hAnsi="Arial" w:cs="Arial"/>
                <w:color w:val="auto"/>
                <w:lang w:val="es-ES"/>
              </w:rPr>
            </w:pPr>
            <w:r w:rsidRPr="00DA6D5C">
              <w:rPr>
                <w:rFonts w:ascii="Arial" w:eastAsia="Arial" w:hAnsi="Arial" w:cs="Arial"/>
                <w:color w:val="auto"/>
                <w:lang w:val="es-ES"/>
              </w:rPr>
              <w:t>Representante a la Cámara</w:t>
            </w:r>
            <w:r w:rsidRPr="00DA6D5C">
              <w:rPr>
                <w:rFonts w:ascii="Arial" w:eastAsia="Arial" w:hAnsi="Arial" w:cs="Arial"/>
                <w:color w:val="auto"/>
                <w:lang w:val="es-ES"/>
              </w:rPr>
              <w:tab/>
            </w:r>
          </w:p>
        </w:tc>
        <w:tc>
          <w:tcPr>
            <w:tcW w:w="4428" w:type="dxa"/>
          </w:tcPr>
          <w:p w14:paraId="5817A94A" w14:textId="77777777" w:rsidR="00525EF8" w:rsidRPr="00DA6D5C" w:rsidRDefault="00525EF8" w:rsidP="0057502B">
            <w:pPr>
              <w:pStyle w:val="Normal1"/>
              <w:jc w:val="both"/>
              <w:rPr>
                <w:rFonts w:ascii="Arial" w:hAnsi="Arial" w:cs="Arial"/>
                <w:color w:val="auto"/>
                <w:lang w:val="es-ES"/>
              </w:rPr>
            </w:pPr>
          </w:p>
          <w:p w14:paraId="1EC66263" w14:textId="77777777" w:rsidR="00525EF8" w:rsidRPr="00DA6D5C" w:rsidRDefault="00525EF8" w:rsidP="0057502B">
            <w:pPr>
              <w:pStyle w:val="Normal1"/>
              <w:jc w:val="both"/>
              <w:rPr>
                <w:rFonts w:ascii="Arial" w:hAnsi="Arial" w:cs="Arial"/>
                <w:b/>
                <w:color w:val="auto"/>
                <w:lang w:val="es-ES"/>
              </w:rPr>
            </w:pPr>
            <w:r w:rsidRPr="00DA6D5C">
              <w:rPr>
                <w:rFonts w:ascii="Arial" w:hAnsi="Arial" w:cs="Arial"/>
                <w:b/>
                <w:color w:val="auto"/>
                <w:lang w:val="es-ES"/>
              </w:rPr>
              <w:t>JUAN PABLO CELIS VERGEL</w:t>
            </w:r>
          </w:p>
          <w:p w14:paraId="3BB93606" w14:textId="77777777" w:rsidR="00525EF8" w:rsidRPr="00DA6D5C" w:rsidRDefault="00525EF8" w:rsidP="0057502B">
            <w:pPr>
              <w:pStyle w:val="Normal1"/>
              <w:jc w:val="both"/>
              <w:rPr>
                <w:rFonts w:ascii="Arial" w:hAnsi="Arial" w:cs="Arial"/>
                <w:color w:val="auto"/>
                <w:lang w:val="es-ES"/>
              </w:rPr>
            </w:pPr>
            <w:r w:rsidRPr="00DA6D5C">
              <w:rPr>
                <w:rFonts w:ascii="Arial" w:eastAsia="Arial" w:hAnsi="Arial" w:cs="Arial"/>
                <w:color w:val="auto"/>
                <w:lang w:val="es-ES"/>
              </w:rPr>
              <w:t>Representante a la Cámara</w:t>
            </w:r>
            <w:r w:rsidRPr="00DA6D5C">
              <w:rPr>
                <w:rFonts w:ascii="Arial" w:eastAsia="Arial" w:hAnsi="Arial" w:cs="Arial"/>
                <w:color w:val="auto"/>
                <w:lang w:val="es-ES"/>
              </w:rPr>
              <w:tab/>
            </w:r>
          </w:p>
        </w:tc>
      </w:tr>
      <w:tr w:rsidR="00525EF8" w:rsidRPr="00DA6D5C" w14:paraId="3E38251E" w14:textId="77777777" w:rsidTr="0057502B">
        <w:trPr>
          <w:gridAfter w:val="1"/>
          <w:wAfter w:w="64" w:type="dxa"/>
          <w:trHeight w:val="2023"/>
        </w:trPr>
        <w:tc>
          <w:tcPr>
            <w:tcW w:w="4433" w:type="dxa"/>
          </w:tcPr>
          <w:p w14:paraId="63E1627B" w14:textId="77777777" w:rsidR="00525EF8" w:rsidRPr="00DA6D5C" w:rsidRDefault="00525EF8" w:rsidP="0057502B">
            <w:pPr>
              <w:pStyle w:val="Normal1"/>
              <w:jc w:val="both"/>
              <w:rPr>
                <w:rFonts w:ascii="Arial" w:hAnsi="Arial" w:cs="Arial"/>
                <w:color w:val="auto"/>
                <w:lang w:val="es-ES"/>
              </w:rPr>
            </w:pPr>
          </w:p>
          <w:p w14:paraId="588BE718" w14:textId="77777777" w:rsidR="00525EF8" w:rsidRPr="00DA6D5C" w:rsidRDefault="00525EF8" w:rsidP="0057502B">
            <w:pPr>
              <w:pStyle w:val="Normal1"/>
              <w:jc w:val="both"/>
              <w:rPr>
                <w:rFonts w:ascii="Arial" w:hAnsi="Arial" w:cs="Arial"/>
                <w:color w:val="auto"/>
                <w:lang w:val="es-ES"/>
              </w:rPr>
            </w:pPr>
          </w:p>
          <w:p w14:paraId="0A2D5877" w14:textId="77777777" w:rsidR="00525EF8" w:rsidRPr="00DA6D5C" w:rsidRDefault="00525EF8" w:rsidP="0057502B">
            <w:pPr>
              <w:pStyle w:val="Normal1"/>
              <w:jc w:val="both"/>
              <w:rPr>
                <w:rFonts w:ascii="Arial" w:hAnsi="Arial" w:cs="Arial"/>
                <w:color w:val="auto"/>
                <w:lang w:val="es-ES"/>
              </w:rPr>
            </w:pPr>
          </w:p>
          <w:p w14:paraId="08A7916B" w14:textId="77777777" w:rsidR="00525EF8" w:rsidRPr="00DA6D5C" w:rsidRDefault="00525EF8" w:rsidP="0057502B">
            <w:pPr>
              <w:pStyle w:val="Normal1"/>
              <w:jc w:val="both"/>
              <w:rPr>
                <w:rFonts w:ascii="Arial" w:hAnsi="Arial" w:cs="Arial"/>
                <w:color w:val="auto"/>
                <w:lang w:val="es-ES"/>
              </w:rPr>
            </w:pPr>
          </w:p>
          <w:p w14:paraId="1F827497" w14:textId="77777777" w:rsidR="00525EF8" w:rsidRPr="00DA6D5C" w:rsidRDefault="00525EF8" w:rsidP="0057502B">
            <w:pPr>
              <w:pStyle w:val="Normal1"/>
              <w:jc w:val="both"/>
              <w:rPr>
                <w:rFonts w:ascii="Arial" w:hAnsi="Arial" w:cs="Arial"/>
                <w:b/>
                <w:color w:val="auto"/>
                <w:lang w:val="es-ES"/>
              </w:rPr>
            </w:pPr>
          </w:p>
          <w:p w14:paraId="6ABF799A" w14:textId="77777777" w:rsidR="00525EF8" w:rsidRPr="00DA6D5C" w:rsidRDefault="00525EF8" w:rsidP="0057502B">
            <w:pPr>
              <w:pStyle w:val="Normal1"/>
              <w:jc w:val="both"/>
              <w:rPr>
                <w:rFonts w:ascii="Arial" w:hAnsi="Arial" w:cs="Arial"/>
                <w:b/>
                <w:color w:val="auto"/>
                <w:lang w:val="es-ES"/>
              </w:rPr>
            </w:pPr>
          </w:p>
          <w:p w14:paraId="4EA9045A" w14:textId="77777777" w:rsidR="00525EF8" w:rsidRPr="00DA6D5C" w:rsidRDefault="00525EF8" w:rsidP="0057502B">
            <w:pPr>
              <w:pStyle w:val="Normal1"/>
              <w:jc w:val="both"/>
              <w:rPr>
                <w:rFonts w:ascii="Arial" w:hAnsi="Arial" w:cs="Arial"/>
                <w:b/>
                <w:color w:val="auto"/>
                <w:lang w:val="es-ES"/>
              </w:rPr>
            </w:pPr>
            <w:r w:rsidRPr="00DA6D5C">
              <w:rPr>
                <w:rFonts w:ascii="Arial" w:hAnsi="Arial" w:cs="Arial"/>
                <w:b/>
                <w:color w:val="auto"/>
                <w:lang w:val="es-ES"/>
              </w:rPr>
              <w:t>CARLOS ALBERTO CUENCA CHAUX</w:t>
            </w:r>
          </w:p>
          <w:p w14:paraId="4518D0C1" w14:textId="77777777" w:rsidR="00525EF8" w:rsidRPr="00DA6D5C" w:rsidRDefault="00525EF8" w:rsidP="0057502B">
            <w:pPr>
              <w:pStyle w:val="Normal1"/>
              <w:jc w:val="both"/>
              <w:rPr>
                <w:rFonts w:ascii="Arial" w:hAnsi="Arial" w:cs="Arial"/>
                <w:b/>
                <w:color w:val="auto"/>
                <w:lang w:val="es-ES"/>
              </w:rPr>
            </w:pPr>
            <w:r w:rsidRPr="00DA6D5C">
              <w:rPr>
                <w:rFonts w:ascii="Arial" w:eastAsia="Arial" w:hAnsi="Arial" w:cs="Arial"/>
                <w:color w:val="auto"/>
                <w:lang w:val="es-ES"/>
              </w:rPr>
              <w:t>Representante a la Cámara</w:t>
            </w:r>
          </w:p>
        </w:tc>
        <w:tc>
          <w:tcPr>
            <w:tcW w:w="4428" w:type="dxa"/>
          </w:tcPr>
          <w:p w14:paraId="640D50B5" w14:textId="77777777" w:rsidR="00525EF8" w:rsidRPr="00DA6D5C" w:rsidRDefault="00525EF8" w:rsidP="0057502B">
            <w:pPr>
              <w:pStyle w:val="Normal1"/>
              <w:jc w:val="both"/>
              <w:rPr>
                <w:rFonts w:ascii="Arial" w:hAnsi="Arial" w:cs="Arial"/>
                <w:color w:val="auto"/>
                <w:lang w:val="es-ES"/>
              </w:rPr>
            </w:pPr>
          </w:p>
          <w:p w14:paraId="6DDE0C5D" w14:textId="77777777" w:rsidR="00525EF8" w:rsidRPr="00DA6D5C" w:rsidRDefault="00525EF8" w:rsidP="0057502B">
            <w:pPr>
              <w:pStyle w:val="Normal1"/>
              <w:jc w:val="both"/>
              <w:rPr>
                <w:rFonts w:ascii="Arial" w:hAnsi="Arial" w:cs="Arial"/>
                <w:color w:val="auto"/>
                <w:lang w:val="es-ES"/>
              </w:rPr>
            </w:pPr>
          </w:p>
          <w:p w14:paraId="7A8D391A" w14:textId="77777777" w:rsidR="00525EF8" w:rsidRPr="00DA6D5C" w:rsidRDefault="00525EF8" w:rsidP="0057502B">
            <w:pPr>
              <w:pStyle w:val="Normal1"/>
              <w:jc w:val="both"/>
              <w:rPr>
                <w:rFonts w:ascii="Arial" w:hAnsi="Arial" w:cs="Arial"/>
                <w:color w:val="auto"/>
                <w:lang w:val="es-ES"/>
              </w:rPr>
            </w:pPr>
          </w:p>
          <w:p w14:paraId="16D49B40" w14:textId="77777777" w:rsidR="00525EF8" w:rsidRPr="00DA6D5C" w:rsidRDefault="00525EF8" w:rsidP="0057502B">
            <w:pPr>
              <w:pStyle w:val="Normal1"/>
              <w:jc w:val="both"/>
              <w:rPr>
                <w:rFonts w:ascii="Arial" w:hAnsi="Arial" w:cs="Arial"/>
                <w:color w:val="auto"/>
                <w:lang w:val="es-ES"/>
              </w:rPr>
            </w:pPr>
          </w:p>
          <w:p w14:paraId="7554A304" w14:textId="77777777" w:rsidR="00525EF8" w:rsidRPr="00DA6D5C" w:rsidRDefault="00525EF8" w:rsidP="0057502B">
            <w:pPr>
              <w:pStyle w:val="Normal1"/>
              <w:jc w:val="both"/>
              <w:rPr>
                <w:rFonts w:ascii="Arial" w:hAnsi="Arial" w:cs="Arial"/>
                <w:b/>
                <w:color w:val="auto"/>
                <w:lang w:val="es-ES"/>
              </w:rPr>
            </w:pPr>
          </w:p>
          <w:p w14:paraId="4AFEB635" w14:textId="77777777" w:rsidR="00525EF8" w:rsidRPr="00DA6D5C" w:rsidRDefault="00525EF8" w:rsidP="0057502B">
            <w:pPr>
              <w:pStyle w:val="Normal1"/>
              <w:jc w:val="both"/>
              <w:rPr>
                <w:rFonts w:ascii="Arial" w:hAnsi="Arial" w:cs="Arial"/>
                <w:b/>
                <w:color w:val="auto"/>
                <w:lang w:val="es-ES"/>
              </w:rPr>
            </w:pPr>
            <w:r w:rsidRPr="00DA6D5C">
              <w:rPr>
                <w:rFonts w:ascii="Arial" w:hAnsi="Arial" w:cs="Arial"/>
                <w:b/>
                <w:color w:val="auto"/>
                <w:lang w:val="es-ES"/>
              </w:rPr>
              <w:t>CHRISTIAN JOSÉ MORENO VILLAMIZAR</w:t>
            </w:r>
          </w:p>
          <w:p w14:paraId="28A0DC82" w14:textId="77777777" w:rsidR="00525EF8" w:rsidRPr="00DA6D5C" w:rsidRDefault="00525EF8" w:rsidP="0057502B">
            <w:pPr>
              <w:pStyle w:val="Normal1"/>
              <w:jc w:val="both"/>
              <w:rPr>
                <w:rFonts w:ascii="Arial" w:hAnsi="Arial" w:cs="Arial"/>
                <w:color w:val="auto"/>
                <w:lang w:val="es-ES"/>
              </w:rPr>
            </w:pPr>
            <w:r w:rsidRPr="00DA6D5C">
              <w:rPr>
                <w:rFonts w:ascii="Arial" w:eastAsia="Arial" w:hAnsi="Arial" w:cs="Arial"/>
                <w:color w:val="auto"/>
                <w:lang w:val="es-ES"/>
              </w:rPr>
              <w:t>Representante a la Cámara</w:t>
            </w:r>
          </w:p>
        </w:tc>
      </w:tr>
      <w:tr w:rsidR="00525EF8" w:rsidRPr="00DA6D5C" w14:paraId="7367F91B" w14:textId="77777777" w:rsidTr="0057502B">
        <w:trPr>
          <w:gridAfter w:val="1"/>
          <w:wAfter w:w="64" w:type="dxa"/>
          <w:trHeight w:val="1782"/>
        </w:trPr>
        <w:tc>
          <w:tcPr>
            <w:tcW w:w="4433" w:type="dxa"/>
          </w:tcPr>
          <w:p w14:paraId="0AF4CB17" w14:textId="77777777" w:rsidR="00525EF8" w:rsidRPr="00DA6D5C" w:rsidRDefault="00525EF8" w:rsidP="0057502B">
            <w:pPr>
              <w:pStyle w:val="Normal1"/>
              <w:jc w:val="both"/>
              <w:rPr>
                <w:rFonts w:ascii="Arial" w:hAnsi="Arial" w:cs="Arial"/>
                <w:b/>
                <w:color w:val="auto"/>
                <w:lang w:val="es-ES"/>
              </w:rPr>
            </w:pPr>
          </w:p>
          <w:p w14:paraId="6C1FE700" w14:textId="77777777" w:rsidR="00525EF8" w:rsidRPr="00DA6D5C" w:rsidRDefault="00525EF8" w:rsidP="0057502B">
            <w:pPr>
              <w:pStyle w:val="Normal1"/>
              <w:jc w:val="both"/>
              <w:rPr>
                <w:rFonts w:ascii="Arial" w:hAnsi="Arial" w:cs="Arial"/>
                <w:b/>
                <w:color w:val="auto"/>
                <w:lang w:val="es-ES"/>
              </w:rPr>
            </w:pPr>
          </w:p>
          <w:p w14:paraId="1EEDED4D" w14:textId="77777777" w:rsidR="00525EF8" w:rsidRPr="00DA6D5C" w:rsidRDefault="00525EF8" w:rsidP="0057502B">
            <w:pPr>
              <w:pStyle w:val="Normal1"/>
              <w:jc w:val="both"/>
              <w:rPr>
                <w:rFonts w:ascii="Arial" w:hAnsi="Arial" w:cs="Arial"/>
                <w:b/>
                <w:color w:val="auto"/>
                <w:lang w:val="es-ES"/>
              </w:rPr>
            </w:pPr>
          </w:p>
          <w:p w14:paraId="28B57805" w14:textId="77777777" w:rsidR="00525EF8" w:rsidRPr="00DA6D5C" w:rsidRDefault="00525EF8" w:rsidP="0057502B">
            <w:pPr>
              <w:pStyle w:val="Normal1"/>
              <w:jc w:val="both"/>
              <w:rPr>
                <w:rFonts w:ascii="Arial" w:hAnsi="Arial" w:cs="Arial"/>
                <w:b/>
                <w:color w:val="auto"/>
                <w:lang w:val="es-ES"/>
              </w:rPr>
            </w:pPr>
          </w:p>
          <w:p w14:paraId="54CA1183" w14:textId="77777777" w:rsidR="00525EF8" w:rsidRPr="00DA6D5C" w:rsidRDefault="00525EF8" w:rsidP="0057502B">
            <w:pPr>
              <w:pStyle w:val="Normal1"/>
              <w:jc w:val="both"/>
              <w:rPr>
                <w:rFonts w:ascii="Arial" w:hAnsi="Arial" w:cs="Arial"/>
                <w:b/>
                <w:color w:val="auto"/>
                <w:lang w:val="es-ES"/>
              </w:rPr>
            </w:pPr>
          </w:p>
          <w:p w14:paraId="670EA32F" w14:textId="77777777" w:rsidR="00525EF8" w:rsidRPr="00DA6D5C" w:rsidRDefault="00525EF8" w:rsidP="0057502B">
            <w:pPr>
              <w:pStyle w:val="Normal1"/>
              <w:jc w:val="both"/>
              <w:rPr>
                <w:rFonts w:ascii="Arial" w:hAnsi="Arial" w:cs="Arial"/>
                <w:b/>
                <w:color w:val="auto"/>
                <w:lang w:val="es-ES"/>
              </w:rPr>
            </w:pPr>
            <w:r w:rsidRPr="00DA6D5C">
              <w:rPr>
                <w:rFonts w:ascii="Arial" w:hAnsi="Arial" w:cs="Arial"/>
                <w:b/>
                <w:color w:val="auto"/>
                <w:lang w:val="es-ES"/>
              </w:rPr>
              <w:t>KATHERINE MIRANDA PEÑA</w:t>
            </w:r>
          </w:p>
          <w:p w14:paraId="37971EB0" w14:textId="77777777" w:rsidR="00525EF8" w:rsidRPr="00DA6D5C" w:rsidRDefault="00525EF8" w:rsidP="0057502B">
            <w:pPr>
              <w:pStyle w:val="Normal1"/>
              <w:jc w:val="both"/>
              <w:rPr>
                <w:rFonts w:ascii="Arial" w:hAnsi="Arial" w:cs="Arial"/>
                <w:color w:val="auto"/>
                <w:lang w:val="es-ES"/>
              </w:rPr>
            </w:pPr>
            <w:r w:rsidRPr="00DA6D5C">
              <w:rPr>
                <w:rFonts w:ascii="Arial" w:eastAsia="Arial" w:hAnsi="Arial" w:cs="Arial"/>
                <w:color w:val="auto"/>
                <w:lang w:val="es-ES"/>
              </w:rPr>
              <w:t>Representante a la Cámara</w:t>
            </w:r>
          </w:p>
        </w:tc>
        <w:tc>
          <w:tcPr>
            <w:tcW w:w="4428" w:type="dxa"/>
          </w:tcPr>
          <w:p w14:paraId="3B810CE5" w14:textId="77777777" w:rsidR="00525EF8" w:rsidRPr="00DA6D5C" w:rsidRDefault="00525EF8" w:rsidP="0057502B">
            <w:pPr>
              <w:pStyle w:val="Normal1"/>
              <w:jc w:val="both"/>
              <w:rPr>
                <w:rFonts w:ascii="Arial" w:hAnsi="Arial" w:cs="Arial"/>
                <w:b/>
                <w:color w:val="auto"/>
                <w:lang w:val="es-ES"/>
              </w:rPr>
            </w:pPr>
          </w:p>
          <w:p w14:paraId="60D8878E" w14:textId="77777777" w:rsidR="00525EF8" w:rsidRPr="00DA6D5C" w:rsidRDefault="00525EF8" w:rsidP="0057502B">
            <w:pPr>
              <w:pStyle w:val="Normal1"/>
              <w:jc w:val="both"/>
              <w:rPr>
                <w:rFonts w:ascii="Arial" w:hAnsi="Arial" w:cs="Arial"/>
                <w:b/>
                <w:color w:val="auto"/>
                <w:lang w:val="es-ES"/>
              </w:rPr>
            </w:pPr>
          </w:p>
          <w:p w14:paraId="6DD52EAC" w14:textId="77777777" w:rsidR="00525EF8" w:rsidRPr="00DA6D5C" w:rsidRDefault="00525EF8" w:rsidP="0057502B">
            <w:pPr>
              <w:pStyle w:val="Normal1"/>
              <w:jc w:val="both"/>
              <w:rPr>
                <w:rFonts w:ascii="Arial" w:hAnsi="Arial" w:cs="Arial"/>
                <w:b/>
                <w:color w:val="auto"/>
                <w:lang w:val="es-ES"/>
              </w:rPr>
            </w:pPr>
          </w:p>
          <w:p w14:paraId="266C5F64" w14:textId="77777777" w:rsidR="00525EF8" w:rsidRPr="00DA6D5C" w:rsidRDefault="00525EF8" w:rsidP="0057502B">
            <w:pPr>
              <w:pStyle w:val="Normal1"/>
              <w:jc w:val="both"/>
              <w:rPr>
                <w:rFonts w:ascii="Arial" w:hAnsi="Arial" w:cs="Arial"/>
                <w:b/>
                <w:color w:val="auto"/>
                <w:lang w:val="es-ES"/>
              </w:rPr>
            </w:pPr>
          </w:p>
          <w:p w14:paraId="2694502D" w14:textId="77777777" w:rsidR="00525EF8" w:rsidRPr="00DA6D5C" w:rsidRDefault="00525EF8" w:rsidP="0057502B">
            <w:pPr>
              <w:pStyle w:val="Normal1"/>
              <w:jc w:val="both"/>
              <w:rPr>
                <w:rFonts w:ascii="Arial" w:hAnsi="Arial" w:cs="Arial"/>
                <w:b/>
                <w:color w:val="auto"/>
                <w:lang w:val="es-ES"/>
              </w:rPr>
            </w:pPr>
          </w:p>
          <w:p w14:paraId="22D4A7D0" w14:textId="77777777" w:rsidR="00525EF8" w:rsidRPr="00DA6D5C" w:rsidRDefault="00525EF8" w:rsidP="0057502B">
            <w:pPr>
              <w:pStyle w:val="Normal1"/>
              <w:jc w:val="both"/>
              <w:rPr>
                <w:rFonts w:ascii="Arial" w:hAnsi="Arial" w:cs="Arial"/>
                <w:b/>
                <w:color w:val="auto"/>
                <w:lang w:val="es-ES"/>
              </w:rPr>
            </w:pPr>
            <w:r w:rsidRPr="00DA6D5C">
              <w:rPr>
                <w:rFonts w:ascii="Arial" w:hAnsi="Arial" w:cs="Arial"/>
                <w:b/>
                <w:color w:val="auto"/>
                <w:lang w:val="es-ES"/>
              </w:rPr>
              <w:t>JOHN JAIRO ROLDÁN AVENDAÑO</w:t>
            </w:r>
          </w:p>
          <w:p w14:paraId="5336ABC1" w14:textId="77777777" w:rsidR="00525EF8" w:rsidRPr="00DA6D5C" w:rsidRDefault="00525EF8" w:rsidP="0057502B">
            <w:pPr>
              <w:pStyle w:val="Normal1"/>
              <w:jc w:val="both"/>
              <w:rPr>
                <w:rFonts w:ascii="Arial" w:hAnsi="Arial" w:cs="Arial"/>
                <w:color w:val="auto"/>
                <w:lang w:val="es-ES"/>
              </w:rPr>
            </w:pPr>
            <w:r w:rsidRPr="00DA6D5C">
              <w:rPr>
                <w:rFonts w:ascii="Arial" w:eastAsia="Arial" w:hAnsi="Arial" w:cs="Arial"/>
                <w:color w:val="auto"/>
                <w:lang w:val="es-ES"/>
              </w:rPr>
              <w:t>Representante a la Cámara</w:t>
            </w:r>
          </w:p>
        </w:tc>
      </w:tr>
      <w:tr w:rsidR="00525EF8" w:rsidRPr="00DA6D5C" w14:paraId="30EE94DA" w14:textId="77777777" w:rsidTr="005750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4"/>
        </w:trPr>
        <w:tc>
          <w:tcPr>
            <w:tcW w:w="4433" w:type="dxa"/>
            <w:tcBorders>
              <w:top w:val="nil"/>
              <w:left w:val="nil"/>
              <w:bottom w:val="nil"/>
              <w:right w:val="nil"/>
            </w:tcBorders>
          </w:tcPr>
          <w:p w14:paraId="76CC7385" w14:textId="77777777" w:rsidR="00525EF8" w:rsidRPr="00DA6D5C" w:rsidRDefault="00525EF8" w:rsidP="0057502B">
            <w:pPr>
              <w:pStyle w:val="Normal1"/>
              <w:jc w:val="both"/>
              <w:rPr>
                <w:rFonts w:ascii="Arial" w:hAnsi="Arial"/>
                <w:b/>
                <w:color w:val="auto"/>
                <w:lang w:val="es-ES"/>
              </w:rPr>
            </w:pPr>
          </w:p>
          <w:p w14:paraId="1C78B91E" w14:textId="77777777" w:rsidR="00525EF8" w:rsidRPr="00DA6D5C" w:rsidRDefault="00525EF8" w:rsidP="0057502B">
            <w:pPr>
              <w:pStyle w:val="Normal1"/>
              <w:jc w:val="both"/>
              <w:rPr>
                <w:rFonts w:ascii="Arial" w:hAnsi="Arial"/>
                <w:b/>
                <w:color w:val="auto"/>
                <w:lang w:val="es-ES"/>
              </w:rPr>
            </w:pPr>
          </w:p>
          <w:p w14:paraId="5E627ADB" w14:textId="77777777" w:rsidR="00525EF8" w:rsidRPr="00DA6D5C" w:rsidRDefault="00525EF8" w:rsidP="0057502B">
            <w:pPr>
              <w:pStyle w:val="Normal1"/>
              <w:jc w:val="both"/>
              <w:rPr>
                <w:rFonts w:ascii="Arial" w:hAnsi="Arial"/>
                <w:b/>
                <w:color w:val="auto"/>
                <w:lang w:val="es-ES"/>
              </w:rPr>
            </w:pPr>
          </w:p>
          <w:p w14:paraId="030FFDED" w14:textId="77777777" w:rsidR="00525EF8" w:rsidRPr="00DA6D5C" w:rsidRDefault="00525EF8" w:rsidP="0057502B">
            <w:pPr>
              <w:pStyle w:val="Normal1"/>
              <w:jc w:val="both"/>
              <w:rPr>
                <w:rFonts w:ascii="Arial" w:hAnsi="Arial"/>
                <w:b/>
                <w:color w:val="auto"/>
                <w:lang w:val="es-ES"/>
              </w:rPr>
            </w:pPr>
          </w:p>
          <w:p w14:paraId="178D22D3" w14:textId="77777777" w:rsidR="00525EF8" w:rsidRPr="00DA6D5C" w:rsidRDefault="00525EF8" w:rsidP="0057502B">
            <w:pPr>
              <w:pStyle w:val="Normal1"/>
              <w:jc w:val="both"/>
              <w:rPr>
                <w:rFonts w:ascii="Arial" w:hAnsi="Arial"/>
                <w:b/>
                <w:color w:val="auto"/>
                <w:lang w:val="es-ES"/>
              </w:rPr>
            </w:pPr>
            <w:r w:rsidRPr="00DA6D5C">
              <w:rPr>
                <w:rFonts w:ascii="Arial" w:hAnsi="Arial"/>
                <w:b/>
                <w:color w:val="auto"/>
                <w:lang w:val="es-ES"/>
              </w:rPr>
              <w:t xml:space="preserve">JOHN JAIRO CÁRDENAS MORÁN  </w:t>
            </w:r>
          </w:p>
          <w:p w14:paraId="1C7DB533" w14:textId="77777777" w:rsidR="00525EF8" w:rsidRPr="00DA6D5C" w:rsidRDefault="00525EF8" w:rsidP="0057502B">
            <w:pPr>
              <w:pStyle w:val="Normal1"/>
              <w:jc w:val="both"/>
              <w:rPr>
                <w:rFonts w:ascii="Arial" w:hAnsi="Arial"/>
                <w:b/>
                <w:color w:val="auto"/>
                <w:lang w:val="es-ES"/>
              </w:rPr>
            </w:pPr>
            <w:r w:rsidRPr="00DA6D5C">
              <w:rPr>
                <w:rFonts w:ascii="Arial" w:eastAsia="Arial" w:hAnsi="Arial" w:cs="Arial"/>
                <w:color w:val="auto"/>
                <w:lang w:val="es-ES"/>
              </w:rPr>
              <w:t>Representante a la Cámara</w:t>
            </w:r>
          </w:p>
        </w:tc>
        <w:tc>
          <w:tcPr>
            <w:tcW w:w="4492" w:type="dxa"/>
            <w:gridSpan w:val="2"/>
            <w:tcBorders>
              <w:top w:val="nil"/>
              <w:left w:val="nil"/>
              <w:bottom w:val="nil"/>
              <w:right w:val="nil"/>
            </w:tcBorders>
          </w:tcPr>
          <w:p w14:paraId="1D9D2704" w14:textId="77777777" w:rsidR="00525EF8" w:rsidRPr="00DA6D5C" w:rsidRDefault="00525EF8" w:rsidP="0057502B">
            <w:pPr>
              <w:pStyle w:val="Normal1"/>
              <w:jc w:val="both"/>
              <w:rPr>
                <w:color w:val="auto"/>
                <w:lang w:val="es-ES"/>
              </w:rPr>
            </w:pPr>
          </w:p>
        </w:tc>
      </w:tr>
    </w:tbl>
    <w:p w14:paraId="4BD14536" w14:textId="77777777" w:rsidR="00525EF8" w:rsidRPr="00DA6D5C" w:rsidRDefault="00525EF8" w:rsidP="00525EF8">
      <w:pPr>
        <w:pStyle w:val="Normal1"/>
        <w:jc w:val="both"/>
        <w:rPr>
          <w:color w:val="auto"/>
          <w:lang w:val="es-ES"/>
        </w:rPr>
      </w:pPr>
    </w:p>
    <w:p w14:paraId="3659168A" w14:textId="77777777" w:rsidR="00525EF8" w:rsidRPr="00DA6D5C" w:rsidRDefault="00525EF8" w:rsidP="00525EF8">
      <w:pPr>
        <w:pStyle w:val="Normal1"/>
        <w:jc w:val="both"/>
        <w:rPr>
          <w:color w:val="auto"/>
          <w:lang w:val="es-ES"/>
        </w:rPr>
      </w:pPr>
    </w:p>
    <w:p w14:paraId="12C27185" w14:textId="77777777" w:rsidR="00525EF8" w:rsidRPr="00DA6D5C" w:rsidRDefault="00525EF8" w:rsidP="00525EF8">
      <w:pPr>
        <w:pStyle w:val="Normal1"/>
        <w:jc w:val="center"/>
        <w:rPr>
          <w:rFonts w:ascii="Arial" w:eastAsia="Arial" w:hAnsi="Arial" w:cs="Arial"/>
          <w:b/>
          <w:color w:val="auto"/>
          <w:sz w:val="22"/>
          <w:szCs w:val="22"/>
          <w:u w:val="single"/>
          <w:lang w:val="es-ES"/>
        </w:rPr>
      </w:pPr>
    </w:p>
    <w:p w14:paraId="4889B66F" w14:textId="77777777" w:rsidR="00525EF8" w:rsidRPr="00DA6D5C" w:rsidRDefault="00525EF8" w:rsidP="00525EF8">
      <w:pPr>
        <w:pStyle w:val="Normal1"/>
        <w:rPr>
          <w:rFonts w:ascii="Arial" w:eastAsia="Arial" w:hAnsi="Arial" w:cs="Arial"/>
          <w:b/>
          <w:color w:val="auto"/>
          <w:sz w:val="22"/>
          <w:szCs w:val="22"/>
          <w:u w:val="single"/>
          <w:lang w:val="es-ES"/>
        </w:rPr>
      </w:pPr>
    </w:p>
    <w:p w14:paraId="6628A63A" w14:textId="77777777" w:rsidR="00525EF8" w:rsidRPr="00DA6D5C" w:rsidRDefault="00525EF8" w:rsidP="00525EF8">
      <w:pPr>
        <w:pStyle w:val="Normal1"/>
        <w:rPr>
          <w:rFonts w:ascii="Arial" w:eastAsia="Arial" w:hAnsi="Arial" w:cs="Arial"/>
          <w:b/>
          <w:color w:val="auto"/>
          <w:sz w:val="22"/>
          <w:szCs w:val="22"/>
          <w:u w:val="single"/>
          <w:lang w:val="es-ES"/>
        </w:rPr>
      </w:pPr>
    </w:p>
    <w:p w14:paraId="407DDA1C" w14:textId="77777777" w:rsidR="00525EF8" w:rsidRPr="00DA6D5C" w:rsidRDefault="00525EF8" w:rsidP="00525EF8">
      <w:pPr>
        <w:pStyle w:val="Normal1"/>
        <w:jc w:val="center"/>
        <w:rPr>
          <w:rFonts w:ascii="Arial" w:eastAsia="Arial" w:hAnsi="Arial" w:cs="Arial"/>
          <w:b/>
          <w:color w:val="auto"/>
          <w:sz w:val="22"/>
          <w:szCs w:val="22"/>
          <w:u w:val="single"/>
          <w:lang w:val="es-ES"/>
        </w:rPr>
      </w:pPr>
    </w:p>
    <w:p w14:paraId="3725323F" w14:textId="77777777" w:rsidR="00525EF8" w:rsidRPr="00DA6D5C" w:rsidRDefault="00525EF8" w:rsidP="00525EF8">
      <w:pPr>
        <w:pStyle w:val="Normal1"/>
        <w:jc w:val="center"/>
        <w:rPr>
          <w:color w:val="auto"/>
          <w:lang w:val="es-ES"/>
        </w:rPr>
      </w:pPr>
      <w:r w:rsidRPr="00DA6D5C">
        <w:rPr>
          <w:rFonts w:ascii="Arial" w:eastAsia="Arial" w:hAnsi="Arial" w:cs="Arial"/>
          <w:b/>
          <w:color w:val="auto"/>
          <w:sz w:val="22"/>
          <w:szCs w:val="22"/>
          <w:u w:val="single"/>
          <w:lang w:val="es-ES"/>
        </w:rPr>
        <w:t>Comisión III Senado</w:t>
      </w:r>
    </w:p>
    <w:p w14:paraId="29057F11" w14:textId="77777777" w:rsidR="00525EF8" w:rsidRPr="00DA6D5C" w:rsidRDefault="00525EF8" w:rsidP="00525EF8">
      <w:pPr>
        <w:pStyle w:val="Normal1"/>
        <w:jc w:val="center"/>
        <w:rPr>
          <w:color w:val="auto"/>
          <w:lang w:val="es-ES"/>
        </w:rPr>
      </w:pPr>
    </w:p>
    <w:p w14:paraId="52E88365" w14:textId="77777777" w:rsidR="00525EF8" w:rsidRPr="00DA6D5C" w:rsidRDefault="00525EF8" w:rsidP="00525EF8">
      <w:pPr>
        <w:pStyle w:val="Normal1"/>
        <w:jc w:val="center"/>
        <w:rPr>
          <w:color w:val="auto"/>
          <w:lang w:val="es-ES"/>
        </w:rPr>
      </w:pPr>
      <w:r w:rsidRPr="00DA6D5C">
        <w:rPr>
          <w:rFonts w:ascii="Arial" w:eastAsia="Arial" w:hAnsi="Arial" w:cs="Arial"/>
          <w:b/>
          <w:color w:val="auto"/>
          <w:sz w:val="22"/>
          <w:szCs w:val="22"/>
          <w:lang w:val="es-ES"/>
        </w:rPr>
        <w:t xml:space="preserve">Coordinadores </w:t>
      </w:r>
    </w:p>
    <w:p w14:paraId="3D0599D3" w14:textId="77777777" w:rsidR="00525EF8" w:rsidRPr="00DA6D5C" w:rsidRDefault="00525EF8" w:rsidP="00525EF8">
      <w:pPr>
        <w:pStyle w:val="Normal1"/>
        <w:jc w:val="both"/>
        <w:rPr>
          <w:color w:val="auto"/>
          <w:lang w:val="es-ES"/>
        </w:rPr>
      </w:pPr>
    </w:p>
    <w:p w14:paraId="1AEB0F38" w14:textId="77777777" w:rsidR="00525EF8" w:rsidRPr="00DA6D5C" w:rsidRDefault="00525EF8" w:rsidP="00525EF8">
      <w:pPr>
        <w:pStyle w:val="Normal1"/>
        <w:jc w:val="both"/>
        <w:rPr>
          <w:color w:val="auto"/>
          <w:lang w:val="es-ES"/>
        </w:rPr>
      </w:pPr>
    </w:p>
    <w:p w14:paraId="46B38978" w14:textId="77777777" w:rsidR="00525EF8" w:rsidRPr="00DA6D5C" w:rsidRDefault="00525EF8" w:rsidP="00525EF8">
      <w:pPr>
        <w:pStyle w:val="Normal1"/>
        <w:jc w:val="both"/>
        <w:rPr>
          <w:color w:val="auto"/>
          <w:lang w:val="es-ES"/>
        </w:rPr>
      </w:pPr>
    </w:p>
    <w:p w14:paraId="70ADAE49" w14:textId="77777777" w:rsidR="00525EF8" w:rsidRPr="00DA6D5C" w:rsidRDefault="00525EF8" w:rsidP="00525EF8">
      <w:pPr>
        <w:pStyle w:val="Normal1"/>
        <w:jc w:val="both"/>
        <w:rPr>
          <w:color w:val="auto"/>
          <w:lang w:val="es-ES"/>
        </w:rPr>
      </w:pPr>
    </w:p>
    <w:p w14:paraId="520423B9" w14:textId="77777777" w:rsidR="00525EF8" w:rsidRPr="00DA6D5C" w:rsidRDefault="00525EF8" w:rsidP="00525EF8">
      <w:pPr>
        <w:pStyle w:val="Normal1"/>
        <w:tabs>
          <w:tab w:val="left" w:pos="5280"/>
        </w:tabs>
        <w:jc w:val="both"/>
        <w:rPr>
          <w:color w:val="auto"/>
          <w:lang w:val="es-ES"/>
        </w:rPr>
      </w:pPr>
      <w:r w:rsidRPr="00DA6D5C">
        <w:rPr>
          <w:color w:val="auto"/>
          <w:lang w:val="es-ES"/>
        </w:rPr>
        <w:tab/>
      </w:r>
    </w:p>
    <w:tbl>
      <w:tblPr>
        <w:tblStyle w:val="Tablaconcuadrcula"/>
        <w:tblpPr w:leftFromText="141" w:rightFromText="141" w:vertAnchor="text" w:horzAnchor="page" w:tblpX="1630" w:tblpY="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525EF8" w:rsidRPr="00DA6D5C" w14:paraId="59080D62" w14:textId="77777777" w:rsidTr="0057502B">
        <w:tc>
          <w:tcPr>
            <w:tcW w:w="4414" w:type="dxa"/>
          </w:tcPr>
          <w:p w14:paraId="03DB5E21" w14:textId="77777777" w:rsidR="00525EF8" w:rsidRPr="00DA6D5C" w:rsidRDefault="00525EF8" w:rsidP="0057502B">
            <w:pPr>
              <w:pStyle w:val="Normal1"/>
              <w:jc w:val="both"/>
              <w:rPr>
                <w:rFonts w:ascii="Arial" w:hAnsi="Arial" w:cs="Arial"/>
                <w:b/>
                <w:color w:val="auto"/>
                <w:lang w:val="es-ES"/>
              </w:rPr>
            </w:pPr>
            <w:r w:rsidRPr="00DA6D5C">
              <w:rPr>
                <w:rFonts w:ascii="Arial" w:hAnsi="Arial" w:cs="Arial"/>
                <w:b/>
                <w:color w:val="auto"/>
                <w:lang w:val="es-ES"/>
              </w:rPr>
              <w:t>FERNANDO NICOLÁS ARAÚJO RUMIÉ</w:t>
            </w:r>
          </w:p>
          <w:p w14:paraId="11B6DD60" w14:textId="77777777" w:rsidR="00525EF8" w:rsidRPr="00DA6D5C" w:rsidRDefault="00525EF8" w:rsidP="0057502B">
            <w:pPr>
              <w:pStyle w:val="Normal1"/>
              <w:jc w:val="both"/>
              <w:rPr>
                <w:rFonts w:ascii="Arial" w:hAnsi="Arial" w:cs="Arial"/>
                <w:color w:val="auto"/>
                <w:lang w:val="es-ES"/>
              </w:rPr>
            </w:pPr>
            <w:r w:rsidRPr="00DA6D5C">
              <w:rPr>
                <w:rFonts w:ascii="Arial" w:eastAsia="Arial" w:hAnsi="Arial" w:cs="Arial"/>
                <w:color w:val="auto"/>
                <w:lang w:val="es-ES"/>
              </w:rPr>
              <w:t xml:space="preserve">Senador de la República </w:t>
            </w:r>
            <w:r w:rsidRPr="00DA6D5C">
              <w:rPr>
                <w:rFonts w:ascii="Arial" w:eastAsia="Arial" w:hAnsi="Arial" w:cs="Arial"/>
                <w:color w:val="auto"/>
                <w:lang w:val="es-ES"/>
              </w:rPr>
              <w:tab/>
            </w:r>
          </w:p>
        </w:tc>
        <w:tc>
          <w:tcPr>
            <w:tcW w:w="4414" w:type="dxa"/>
          </w:tcPr>
          <w:p w14:paraId="2F5766FF" w14:textId="77777777" w:rsidR="00525EF8" w:rsidRPr="00DA6D5C" w:rsidRDefault="00525EF8" w:rsidP="0057502B">
            <w:pPr>
              <w:pStyle w:val="Normal1"/>
              <w:jc w:val="both"/>
              <w:rPr>
                <w:rFonts w:ascii="Arial" w:hAnsi="Arial" w:cs="Arial"/>
                <w:b/>
                <w:color w:val="auto"/>
                <w:lang w:val="es-ES"/>
              </w:rPr>
            </w:pPr>
            <w:r w:rsidRPr="00DA6D5C">
              <w:rPr>
                <w:rFonts w:ascii="Arial" w:hAnsi="Arial" w:cs="Arial"/>
                <w:b/>
                <w:color w:val="auto"/>
                <w:lang w:val="es-ES"/>
              </w:rPr>
              <w:t>RODRIGO VILLALBA MOSQUERA</w:t>
            </w:r>
          </w:p>
          <w:p w14:paraId="4717042D" w14:textId="77777777" w:rsidR="00525EF8" w:rsidRPr="00DA6D5C" w:rsidRDefault="00525EF8" w:rsidP="0057502B">
            <w:pPr>
              <w:pStyle w:val="Normal1"/>
              <w:jc w:val="both"/>
              <w:rPr>
                <w:rFonts w:ascii="Arial" w:hAnsi="Arial" w:cs="Arial"/>
                <w:color w:val="auto"/>
                <w:lang w:val="es-ES"/>
              </w:rPr>
            </w:pPr>
            <w:r w:rsidRPr="00DA6D5C">
              <w:rPr>
                <w:rFonts w:ascii="Arial" w:eastAsia="Arial" w:hAnsi="Arial" w:cs="Arial"/>
                <w:color w:val="auto"/>
                <w:lang w:val="es-ES"/>
              </w:rPr>
              <w:t xml:space="preserve">Senador de la República </w:t>
            </w:r>
            <w:r w:rsidRPr="00DA6D5C">
              <w:rPr>
                <w:rFonts w:ascii="Arial" w:eastAsia="Arial" w:hAnsi="Arial" w:cs="Arial"/>
                <w:color w:val="auto"/>
                <w:lang w:val="es-ES"/>
              </w:rPr>
              <w:tab/>
            </w:r>
          </w:p>
        </w:tc>
      </w:tr>
    </w:tbl>
    <w:p w14:paraId="24F65D0B" w14:textId="77777777" w:rsidR="00525EF8" w:rsidRPr="00DA6D5C" w:rsidRDefault="00525EF8" w:rsidP="00525EF8">
      <w:pPr>
        <w:pStyle w:val="Normal1"/>
        <w:jc w:val="both"/>
        <w:rPr>
          <w:color w:val="auto"/>
          <w:lang w:val="es-ES"/>
        </w:rPr>
      </w:pPr>
    </w:p>
    <w:p w14:paraId="1A5C2CD1" w14:textId="77777777" w:rsidR="00525EF8" w:rsidRPr="00DA6D5C" w:rsidRDefault="00525EF8" w:rsidP="00525EF8">
      <w:pPr>
        <w:pStyle w:val="Normal1"/>
        <w:jc w:val="both"/>
        <w:rPr>
          <w:color w:val="auto"/>
          <w:lang w:val="es-ES"/>
        </w:rPr>
      </w:pPr>
    </w:p>
    <w:p w14:paraId="5D2FFBC8" w14:textId="77777777" w:rsidR="00525EF8" w:rsidRPr="00DA6D5C" w:rsidRDefault="00525EF8" w:rsidP="00525EF8">
      <w:pPr>
        <w:pStyle w:val="Normal1"/>
        <w:jc w:val="center"/>
        <w:rPr>
          <w:color w:val="auto"/>
          <w:lang w:val="es-ES"/>
        </w:rPr>
      </w:pPr>
      <w:r w:rsidRPr="00DA6D5C">
        <w:rPr>
          <w:rFonts w:ascii="Arial" w:eastAsia="Arial" w:hAnsi="Arial" w:cs="Arial"/>
          <w:b/>
          <w:color w:val="auto"/>
          <w:sz w:val="22"/>
          <w:szCs w:val="22"/>
          <w:lang w:val="es-ES"/>
        </w:rPr>
        <w:t xml:space="preserve">Ponentes </w:t>
      </w:r>
    </w:p>
    <w:p w14:paraId="14DB07CB" w14:textId="77777777" w:rsidR="00525EF8" w:rsidRPr="00DA6D5C" w:rsidRDefault="00525EF8" w:rsidP="00525EF8">
      <w:pPr>
        <w:pStyle w:val="Normal1"/>
        <w:jc w:val="both"/>
        <w:rPr>
          <w:color w:val="auto"/>
          <w:lang w:val="es-ES"/>
        </w:rPr>
      </w:pPr>
    </w:p>
    <w:p w14:paraId="31C6ABF2" w14:textId="77777777" w:rsidR="00525EF8" w:rsidRPr="00DA6D5C" w:rsidRDefault="00525EF8" w:rsidP="00525EF8">
      <w:pPr>
        <w:pStyle w:val="Normal1"/>
        <w:jc w:val="both"/>
        <w:rPr>
          <w:color w:val="auto"/>
          <w:lang w:val="es-ES"/>
        </w:rPr>
      </w:pPr>
    </w:p>
    <w:p w14:paraId="2DBF3B68" w14:textId="77777777" w:rsidR="00525EF8" w:rsidRPr="00DA6D5C" w:rsidRDefault="00525EF8" w:rsidP="00525EF8">
      <w:pPr>
        <w:pStyle w:val="Normal1"/>
        <w:jc w:val="both"/>
        <w:rPr>
          <w:color w:val="auto"/>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525EF8" w:rsidRPr="00DA6D5C" w14:paraId="20C58FA0" w14:textId="77777777" w:rsidTr="0057502B">
        <w:tc>
          <w:tcPr>
            <w:tcW w:w="4414" w:type="dxa"/>
          </w:tcPr>
          <w:p w14:paraId="1C56CC1E" w14:textId="77777777" w:rsidR="00525EF8" w:rsidRPr="00DA6D5C" w:rsidRDefault="00525EF8" w:rsidP="0057502B">
            <w:pPr>
              <w:pStyle w:val="Normal1"/>
              <w:tabs>
                <w:tab w:val="left" w:pos="1020"/>
              </w:tabs>
              <w:jc w:val="both"/>
              <w:rPr>
                <w:rFonts w:ascii="Arial" w:hAnsi="Arial" w:cs="Arial"/>
                <w:b/>
                <w:color w:val="auto"/>
                <w:lang w:val="es-ES"/>
              </w:rPr>
            </w:pPr>
          </w:p>
          <w:p w14:paraId="48E14B60" w14:textId="77777777" w:rsidR="00525EF8" w:rsidRPr="00DA6D5C" w:rsidRDefault="00525EF8" w:rsidP="0057502B">
            <w:pPr>
              <w:pStyle w:val="Normal1"/>
              <w:tabs>
                <w:tab w:val="left" w:pos="1020"/>
              </w:tabs>
              <w:jc w:val="both"/>
              <w:rPr>
                <w:rFonts w:ascii="Arial" w:hAnsi="Arial" w:cs="Arial"/>
                <w:b/>
                <w:color w:val="auto"/>
                <w:lang w:val="es-ES"/>
              </w:rPr>
            </w:pPr>
            <w:r w:rsidRPr="00DA6D5C">
              <w:rPr>
                <w:rFonts w:ascii="Arial" w:hAnsi="Arial" w:cs="Arial"/>
                <w:b/>
                <w:color w:val="auto"/>
                <w:lang w:val="es-ES"/>
              </w:rPr>
              <w:t>LUIS IVÁN MARULANDA GÓMEZ</w:t>
            </w:r>
          </w:p>
          <w:p w14:paraId="06158FB9" w14:textId="77777777" w:rsidR="00525EF8" w:rsidRPr="00DA6D5C" w:rsidRDefault="00525EF8" w:rsidP="0057502B">
            <w:pPr>
              <w:pStyle w:val="Normal1"/>
              <w:tabs>
                <w:tab w:val="left" w:pos="1020"/>
              </w:tabs>
              <w:jc w:val="both"/>
              <w:rPr>
                <w:rFonts w:ascii="Arial" w:hAnsi="Arial" w:cs="Arial"/>
                <w:color w:val="auto"/>
                <w:lang w:val="es-ES"/>
              </w:rPr>
            </w:pPr>
            <w:r w:rsidRPr="00DA6D5C">
              <w:rPr>
                <w:rFonts w:ascii="Arial" w:eastAsia="Arial" w:hAnsi="Arial" w:cs="Arial"/>
                <w:color w:val="auto"/>
                <w:lang w:val="es-ES"/>
              </w:rPr>
              <w:t xml:space="preserve">Senador de la República </w:t>
            </w:r>
            <w:r w:rsidRPr="00DA6D5C">
              <w:rPr>
                <w:rFonts w:ascii="Arial" w:eastAsia="Arial" w:hAnsi="Arial" w:cs="Arial"/>
                <w:color w:val="auto"/>
                <w:lang w:val="es-ES"/>
              </w:rPr>
              <w:tab/>
            </w:r>
          </w:p>
        </w:tc>
        <w:tc>
          <w:tcPr>
            <w:tcW w:w="4414" w:type="dxa"/>
          </w:tcPr>
          <w:p w14:paraId="04376AA0" w14:textId="77777777" w:rsidR="00525EF8" w:rsidRPr="00DA6D5C" w:rsidRDefault="00525EF8" w:rsidP="0057502B">
            <w:pPr>
              <w:pStyle w:val="Normal1"/>
              <w:jc w:val="both"/>
              <w:rPr>
                <w:rFonts w:ascii="Arial" w:hAnsi="Arial" w:cs="Arial"/>
                <w:b/>
                <w:color w:val="auto"/>
                <w:lang w:val="es-ES"/>
              </w:rPr>
            </w:pPr>
          </w:p>
          <w:p w14:paraId="5D023B5D" w14:textId="77777777" w:rsidR="00525EF8" w:rsidRPr="00DA6D5C" w:rsidRDefault="00525EF8" w:rsidP="0057502B">
            <w:pPr>
              <w:pStyle w:val="Normal1"/>
              <w:jc w:val="both"/>
              <w:rPr>
                <w:rFonts w:ascii="Arial" w:hAnsi="Arial" w:cs="Arial"/>
                <w:b/>
                <w:color w:val="auto"/>
                <w:lang w:val="es-ES"/>
              </w:rPr>
            </w:pPr>
            <w:r w:rsidRPr="00DA6D5C">
              <w:rPr>
                <w:rFonts w:ascii="Arial" w:hAnsi="Arial" w:cs="Arial"/>
                <w:b/>
                <w:color w:val="auto"/>
                <w:lang w:val="es-ES"/>
              </w:rPr>
              <w:t>ÉDGAR ENRIQUE PALACIO MIZRAHI</w:t>
            </w:r>
          </w:p>
          <w:p w14:paraId="39AC4450" w14:textId="77777777" w:rsidR="00525EF8" w:rsidRPr="00DA6D5C" w:rsidRDefault="00525EF8" w:rsidP="0057502B">
            <w:pPr>
              <w:pStyle w:val="Normal1"/>
              <w:jc w:val="both"/>
              <w:rPr>
                <w:rFonts w:ascii="Arial" w:hAnsi="Arial" w:cs="Arial"/>
                <w:color w:val="auto"/>
                <w:lang w:val="es-ES"/>
              </w:rPr>
            </w:pPr>
            <w:r w:rsidRPr="00DA6D5C">
              <w:rPr>
                <w:rFonts w:ascii="Arial" w:eastAsia="Arial" w:hAnsi="Arial" w:cs="Arial"/>
                <w:color w:val="auto"/>
                <w:lang w:val="es-ES"/>
              </w:rPr>
              <w:t>Senador de la República</w:t>
            </w:r>
          </w:p>
        </w:tc>
      </w:tr>
      <w:tr w:rsidR="00525EF8" w:rsidRPr="00DA6D5C" w14:paraId="3B382891" w14:textId="77777777" w:rsidTr="0057502B">
        <w:tc>
          <w:tcPr>
            <w:tcW w:w="4414" w:type="dxa"/>
          </w:tcPr>
          <w:p w14:paraId="5623A971" w14:textId="77777777" w:rsidR="00525EF8" w:rsidRPr="00DA6D5C" w:rsidRDefault="00525EF8" w:rsidP="0057502B">
            <w:pPr>
              <w:pStyle w:val="Normal1"/>
              <w:jc w:val="both"/>
              <w:rPr>
                <w:rFonts w:ascii="Arial" w:hAnsi="Arial" w:cs="Arial"/>
                <w:b/>
                <w:color w:val="auto"/>
                <w:lang w:val="es-ES"/>
              </w:rPr>
            </w:pPr>
          </w:p>
          <w:p w14:paraId="3128365C" w14:textId="77777777" w:rsidR="00525EF8" w:rsidRPr="00DA6D5C" w:rsidRDefault="00525EF8" w:rsidP="0057502B">
            <w:pPr>
              <w:pStyle w:val="Normal1"/>
              <w:jc w:val="both"/>
              <w:rPr>
                <w:rFonts w:ascii="Arial" w:hAnsi="Arial" w:cs="Arial"/>
                <w:b/>
                <w:color w:val="auto"/>
                <w:lang w:val="es-ES"/>
              </w:rPr>
            </w:pPr>
          </w:p>
          <w:p w14:paraId="6EBA26E2" w14:textId="77777777" w:rsidR="00525EF8" w:rsidRPr="00DA6D5C" w:rsidRDefault="00525EF8" w:rsidP="0057502B">
            <w:pPr>
              <w:pStyle w:val="Normal1"/>
              <w:jc w:val="both"/>
              <w:rPr>
                <w:rFonts w:ascii="Arial" w:hAnsi="Arial" w:cs="Arial"/>
                <w:b/>
                <w:color w:val="auto"/>
                <w:lang w:val="es-ES"/>
              </w:rPr>
            </w:pPr>
          </w:p>
          <w:p w14:paraId="7672A688" w14:textId="77777777" w:rsidR="00525EF8" w:rsidRPr="00DA6D5C" w:rsidRDefault="00525EF8" w:rsidP="0057502B">
            <w:pPr>
              <w:pStyle w:val="Normal1"/>
              <w:jc w:val="both"/>
              <w:rPr>
                <w:rFonts w:ascii="Arial" w:hAnsi="Arial" w:cs="Arial"/>
                <w:b/>
                <w:color w:val="auto"/>
                <w:lang w:val="es-ES"/>
              </w:rPr>
            </w:pPr>
          </w:p>
          <w:p w14:paraId="276BA81E" w14:textId="77777777" w:rsidR="00525EF8" w:rsidRPr="00DA6D5C" w:rsidRDefault="00525EF8" w:rsidP="0057502B">
            <w:pPr>
              <w:pStyle w:val="Normal1"/>
              <w:jc w:val="both"/>
              <w:rPr>
                <w:rFonts w:ascii="Arial" w:hAnsi="Arial" w:cs="Arial"/>
                <w:b/>
                <w:color w:val="auto"/>
                <w:lang w:val="es-ES"/>
              </w:rPr>
            </w:pPr>
            <w:r w:rsidRPr="00DA6D5C">
              <w:rPr>
                <w:rFonts w:ascii="Arial" w:hAnsi="Arial" w:cs="Arial"/>
                <w:b/>
                <w:color w:val="auto"/>
                <w:lang w:val="es-ES"/>
              </w:rPr>
              <w:t>DAVID ALEJANDRO BARGUIL ASSIS</w:t>
            </w:r>
          </w:p>
          <w:p w14:paraId="681D5259" w14:textId="77777777" w:rsidR="00525EF8" w:rsidRPr="00DA6D5C" w:rsidRDefault="00525EF8" w:rsidP="0057502B">
            <w:pPr>
              <w:pStyle w:val="Normal1"/>
              <w:jc w:val="both"/>
              <w:rPr>
                <w:rFonts w:ascii="Arial" w:hAnsi="Arial" w:cs="Arial"/>
                <w:color w:val="auto"/>
                <w:lang w:val="es-ES"/>
              </w:rPr>
            </w:pPr>
            <w:r w:rsidRPr="00DA6D5C">
              <w:rPr>
                <w:rFonts w:ascii="Arial" w:eastAsia="Arial" w:hAnsi="Arial" w:cs="Arial"/>
                <w:color w:val="auto"/>
                <w:lang w:val="es-ES"/>
              </w:rPr>
              <w:t>Senador de la República</w:t>
            </w:r>
          </w:p>
        </w:tc>
        <w:tc>
          <w:tcPr>
            <w:tcW w:w="4414" w:type="dxa"/>
          </w:tcPr>
          <w:p w14:paraId="47ED1D2A" w14:textId="77777777" w:rsidR="00525EF8" w:rsidRPr="00DA6D5C" w:rsidRDefault="00525EF8" w:rsidP="0057502B">
            <w:pPr>
              <w:pStyle w:val="Normal1"/>
              <w:jc w:val="both"/>
              <w:rPr>
                <w:rFonts w:ascii="Arial" w:hAnsi="Arial" w:cs="Arial"/>
                <w:b/>
                <w:color w:val="auto"/>
                <w:lang w:val="es-ES"/>
              </w:rPr>
            </w:pPr>
          </w:p>
          <w:p w14:paraId="6E849F42" w14:textId="77777777" w:rsidR="00525EF8" w:rsidRPr="00DA6D5C" w:rsidRDefault="00525EF8" w:rsidP="0057502B">
            <w:pPr>
              <w:pStyle w:val="Normal1"/>
              <w:jc w:val="both"/>
              <w:rPr>
                <w:rFonts w:ascii="Arial" w:hAnsi="Arial" w:cs="Arial"/>
                <w:b/>
                <w:color w:val="auto"/>
                <w:lang w:val="es-ES"/>
              </w:rPr>
            </w:pPr>
          </w:p>
          <w:p w14:paraId="70DEA05C" w14:textId="77777777" w:rsidR="00525EF8" w:rsidRPr="00DA6D5C" w:rsidRDefault="00525EF8" w:rsidP="0057502B">
            <w:pPr>
              <w:pStyle w:val="Normal1"/>
              <w:jc w:val="both"/>
              <w:rPr>
                <w:rFonts w:ascii="Arial" w:hAnsi="Arial" w:cs="Arial"/>
                <w:b/>
                <w:color w:val="auto"/>
                <w:lang w:val="es-ES"/>
              </w:rPr>
            </w:pPr>
          </w:p>
          <w:p w14:paraId="27BACD27" w14:textId="77777777" w:rsidR="00525EF8" w:rsidRPr="00DA6D5C" w:rsidRDefault="00525EF8" w:rsidP="0057502B">
            <w:pPr>
              <w:pStyle w:val="Normal1"/>
              <w:jc w:val="both"/>
              <w:rPr>
                <w:rFonts w:ascii="Arial" w:hAnsi="Arial" w:cs="Arial"/>
                <w:b/>
                <w:color w:val="auto"/>
                <w:lang w:val="es-ES"/>
              </w:rPr>
            </w:pPr>
          </w:p>
          <w:p w14:paraId="445D2204" w14:textId="77777777" w:rsidR="00525EF8" w:rsidRPr="00DA6D5C" w:rsidRDefault="00525EF8" w:rsidP="0057502B">
            <w:pPr>
              <w:pStyle w:val="Normal1"/>
              <w:jc w:val="both"/>
              <w:rPr>
                <w:rFonts w:ascii="Arial" w:hAnsi="Arial" w:cs="Arial"/>
                <w:b/>
                <w:color w:val="auto"/>
                <w:lang w:val="es-ES"/>
              </w:rPr>
            </w:pPr>
            <w:r w:rsidRPr="00DA6D5C">
              <w:rPr>
                <w:rFonts w:ascii="Arial" w:hAnsi="Arial" w:cs="Arial"/>
                <w:b/>
                <w:color w:val="auto"/>
                <w:lang w:val="es-ES"/>
              </w:rPr>
              <w:t>RICHARD ALFONSO AGUILAR VILLA</w:t>
            </w:r>
          </w:p>
          <w:p w14:paraId="43EECCEB" w14:textId="77777777" w:rsidR="00525EF8" w:rsidRPr="00DA6D5C" w:rsidRDefault="00525EF8" w:rsidP="0057502B">
            <w:pPr>
              <w:pStyle w:val="Normal1"/>
              <w:jc w:val="both"/>
              <w:rPr>
                <w:rFonts w:ascii="Arial" w:hAnsi="Arial" w:cs="Arial"/>
                <w:color w:val="auto"/>
                <w:lang w:val="es-ES"/>
              </w:rPr>
            </w:pPr>
            <w:r w:rsidRPr="00DA6D5C">
              <w:rPr>
                <w:rFonts w:ascii="Arial" w:eastAsia="Arial" w:hAnsi="Arial" w:cs="Arial"/>
                <w:color w:val="auto"/>
                <w:lang w:val="es-ES"/>
              </w:rPr>
              <w:t>Senador de la República</w:t>
            </w:r>
          </w:p>
        </w:tc>
      </w:tr>
      <w:tr w:rsidR="00525EF8" w:rsidRPr="00DA6D5C" w14:paraId="213C8B32" w14:textId="77777777" w:rsidTr="0057502B">
        <w:tc>
          <w:tcPr>
            <w:tcW w:w="4414" w:type="dxa"/>
          </w:tcPr>
          <w:p w14:paraId="74790A4E" w14:textId="77777777" w:rsidR="00525EF8" w:rsidRPr="00DA6D5C" w:rsidRDefault="00525EF8" w:rsidP="0057502B">
            <w:pPr>
              <w:pStyle w:val="Normal1"/>
              <w:jc w:val="both"/>
              <w:rPr>
                <w:rFonts w:ascii="Arial" w:hAnsi="Arial" w:cs="Arial"/>
                <w:b/>
                <w:color w:val="auto"/>
                <w:lang w:val="es-ES"/>
              </w:rPr>
            </w:pPr>
          </w:p>
          <w:p w14:paraId="628D450D" w14:textId="77777777" w:rsidR="00525EF8" w:rsidRPr="00DA6D5C" w:rsidRDefault="00525EF8" w:rsidP="0057502B">
            <w:pPr>
              <w:pStyle w:val="Normal1"/>
              <w:jc w:val="both"/>
              <w:rPr>
                <w:rFonts w:ascii="Arial" w:hAnsi="Arial" w:cs="Arial"/>
                <w:b/>
                <w:color w:val="auto"/>
                <w:lang w:val="es-ES"/>
              </w:rPr>
            </w:pPr>
          </w:p>
          <w:p w14:paraId="609EE128" w14:textId="77777777" w:rsidR="00525EF8" w:rsidRPr="00DA6D5C" w:rsidRDefault="00525EF8" w:rsidP="0057502B">
            <w:pPr>
              <w:pStyle w:val="Normal1"/>
              <w:jc w:val="both"/>
              <w:rPr>
                <w:rFonts w:ascii="Arial" w:hAnsi="Arial" w:cs="Arial"/>
                <w:b/>
                <w:color w:val="auto"/>
                <w:lang w:val="es-ES"/>
              </w:rPr>
            </w:pPr>
          </w:p>
          <w:p w14:paraId="4A30A8C7" w14:textId="77777777" w:rsidR="00525EF8" w:rsidRPr="00DA6D5C" w:rsidRDefault="00525EF8" w:rsidP="0057502B">
            <w:pPr>
              <w:pStyle w:val="Normal1"/>
              <w:jc w:val="both"/>
              <w:rPr>
                <w:rFonts w:ascii="Arial" w:hAnsi="Arial" w:cs="Arial"/>
                <w:b/>
                <w:color w:val="auto"/>
                <w:lang w:val="es-ES"/>
              </w:rPr>
            </w:pPr>
          </w:p>
          <w:p w14:paraId="47C7ADB0" w14:textId="77777777" w:rsidR="00525EF8" w:rsidRPr="00DA6D5C" w:rsidRDefault="00525EF8" w:rsidP="0057502B">
            <w:pPr>
              <w:pStyle w:val="Normal1"/>
              <w:jc w:val="both"/>
              <w:rPr>
                <w:rFonts w:ascii="Arial" w:hAnsi="Arial" w:cs="Arial"/>
                <w:b/>
                <w:color w:val="auto"/>
                <w:lang w:val="es-ES"/>
              </w:rPr>
            </w:pPr>
            <w:r w:rsidRPr="00DA6D5C">
              <w:rPr>
                <w:rFonts w:ascii="Arial" w:hAnsi="Arial" w:cs="Arial"/>
                <w:b/>
                <w:color w:val="auto"/>
                <w:lang w:val="es-ES"/>
              </w:rPr>
              <w:t>GUSTAVO BOLÍVAR MORENO</w:t>
            </w:r>
          </w:p>
          <w:p w14:paraId="525F1925" w14:textId="77777777" w:rsidR="00525EF8" w:rsidRPr="00DA6D5C" w:rsidRDefault="00525EF8" w:rsidP="0057502B">
            <w:pPr>
              <w:pStyle w:val="Normal1"/>
              <w:jc w:val="both"/>
              <w:rPr>
                <w:rFonts w:ascii="Arial" w:hAnsi="Arial" w:cs="Arial"/>
                <w:color w:val="auto"/>
                <w:lang w:val="es-ES"/>
              </w:rPr>
            </w:pPr>
            <w:r w:rsidRPr="00DA6D5C">
              <w:rPr>
                <w:rFonts w:ascii="Arial" w:eastAsia="Arial" w:hAnsi="Arial" w:cs="Arial"/>
                <w:color w:val="auto"/>
                <w:lang w:val="es-ES"/>
              </w:rPr>
              <w:t>Senador de la República</w:t>
            </w:r>
          </w:p>
        </w:tc>
        <w:tc>
          <w:tcPr>
            <w:tcW w:w="4414" w:type="dxa"/>
          </w:tcPr>
          <w:p w14:paraId="255482F9" w14:textId="77777777" w:rsidR="00525EF8" w:rsidRPr="00DA6D5C" w:rsidRDefault="00525EF8" w:rsidP="0057502B">
            <w:pPr>
              <w:pStyle w:val="Normal1"/>
              <w:jc w:val="both"/>
              <w:rPr>
                <w:rFonts w:ascii="Arial" w:hAnsi="Arial" w:cs="Arial"/>
                <w:b/>
                <w:color w:val="auto"/>
                <w:lang w:val="es-ES"/>
              </w:rPr>
            </w:pPr>
          </w:p>
          <w:p w14:paraId="36315ED4" w14:textId="77777777" w:rsidR="00525EF8" w:rsidRPr="00DA6D5C" w:rsidRDefault="00525EF8" w:rsidP="0057502B">
            <w:pPr>
              <w:pStyle w:val="Normal1"/>
              <w:jc w:val="both"/>
              <w:rPr>
                <w:rFonts w:ascii="Arial" w:hAnsi="Arial" w:cs="Arial"/>
                <w:b/>
                <w:color w:val="auto"/>
                <w:lang w:val="es-ES"/>
              </w:rPr>
            </w:pPr>
          </w:p>
          <w:p w14:paraId="1F0FB2B9" w14:textId="77777777" w:rsidR="00525EF8" w:rsidRPr="00DA6D5C" w:rsidRDefault="00525EF8" w:rsidP="0057502B">
            <w:pPr>
              <w:pStyle w:val="Normal1"/>
              <w:jc w:val="both"/>
              <w:rPr>
                <w:rFonts w:ascii="Arial" w:hAnsi="Arial" w:cs="Arial"/>
                <w:b/>
                <w:color w:val="auto"/>
                <w:lang w:val="es-ES"/>
              </w:rPr>
            </w:pPr>
          </w:p>
          <w:p w14:paraId="38483687" w14:textId="77777777" w:rsidR="00525EF8" w:rsidRPr="00DA6D5C" w:rsidRDefault="00525EF8" w:rsidP="0057502B">
            <w:pPr>
              <w:pStyle w:val="Normal1"/>
              <w:jc w:val="both"/>
              <w:rPr>
                <w:rFonts w:ascii="Arial" w:hAnsi="Arial" w:cs="Arial"/>
                <w:b/>
                <w:color w:val="auto"/>
                <w:lang w:val="es-ES"/>
              </w:rPr>
            </w:pPr>
          </w:p>
          <w:p w14:paraId="4560B248" w14:textId="77777777" w:rsidR="00525EF8" w:rsidRPr="00DA6D5C" w:rsidRDefault="00525EF8" w:rsidP="0057502B">
            <w:pPr>
              <w:pStyle w:val="Normal1"/>
              <w:jc w:val="both"/>
              <w:rPr>
                <w:rFonts w:ascii="Arial" w:hAnsi="Arial" w:cs="Arial"/>
                <w:b/>
                <w:color w:val="auto"/>
                <w:lang w:val="es-ES"/>
              </w:rPr>
            </w:pPr>
            <w:r w:rsidRPr="00DA6D5C">
              <w:rPr>
                <w:rFonts w:ascii="Arial" w:hAnsi="Arial" w:cs="Arial"/>
                <w:b/>
                <w:color w:val="auto"/>
                <w:lang w:val="es-ES"/>
              </w:rPr>
              <w:t>GERMÁN DARÍO HOYOS GIRALDO</w:t>
            </w:r>
          </w:p>
          <w:p w14:paraId="29A45ACF" w14:textId="77777777" w:rsidR="00525EF8" w:rsidRPr="00DA6D5C" w:rsidRDefault="00525EF8" w:rsidP="0057502B">
            <w:pPr>
              <w:pStyle w:val="Normal1"/>
              <w:jc w:val="both"/>
              <w:rPr>
                <w:rFonts w:ascii="Arial" w:hAnsi="Arial" w:cs="Arial"/>
                <w:color w:val="auto"/>
                <w:lang w:val="es-ES"/>
              </w:rPr>
            </w:pPr>
            <w:r w:rsidRPr="00DA6D5C">
              <w:rPr>
                <w:rFonts w:ascii="Arial" w:eastAsia="Arial" w:hAnsi="Arial" w:cs="Arial"/>
                <w:color w:val="auto"/>
                <w:lang w:val="es-ES"/>
              </w:rPr>
              <w:t>Senador de la República</w:t>
            </w:r>
          </w:p>
        </w:tc>
      </w:tr>
    </w:tbl>
    <w:p w14:paraId="2AB4C865" w14:textId="77777777" w:rsidR="00525EF8" w:rsidRPr="00DA6D5C" w:rsidRDefault="00525EF8" w:rsidP="00525EF8">
      <w:pPr>
        <w:pStyle w:val="Normal1"/>
        <w:jc w:val="both"/>
        <w:rPr>
          <w:rFonts w:ascii="Arial" w:hAnsi="Arial" w:cs="Arial"/>
          <w:color w:val="auto"/>
          <w:lang w:val="es-ES"/>
        </w:rPr>
      </w:pPr>
    </w:p>
    <w:p w14:paraId="74788C40" w14:textId="77777777" w:rsidR="00525EF8" w:rsidRPr="00DA6D5C" w:rsidRDefault="00525EF8" w:rsidP="00525EF8">
      <w:pPr>
        <w:pStyle w:val="Normal1"/>
        <w:jc w:val="both"/>
        <w:rPr>
          <w:color w:val="auto"/>
          <w:lang w:val="es-ES"/>
        </w:rPr>
      </w:pPr>
    </w:p>
    <w:p w14:paraId="4FA970FB" w14:textId="77777777" w:rsidR="00525EF8" w:rsidRPr="00DA6D5C" w:rsidRDefault="00525EF8" w:rsidP="00525EF8">
      <w:pPr>
        <w:pStyle w:val="Normal1"/>
        <w:jc w:val="both"/>
        <w:rPr>
          <w:color w:val="auto"/>
          <w:lang w:val="es-ES"/>
        </w:rPr>
      </w:pPr>
    </w:p>
    <w:p w14:paraId="32601F3B" w14:textId="77777777" w:rsidR="00525EF8" w:rsidRPr="00DA6D5C" w:rsidRDefault="00525EF8" w:rsidP="00525EF8">
      <w:pPr>
        <w:pStyle w:val="Normal1"/>
        <w:jc w:val="both"/>
        <w:rPr>
          <w:rFonts w:ascii="Arial" w:eastAsia="Arial" w:hAnsi="Arial" w:cs="Arial"/>
          <w:b/>
          <w:color w:val="auto"/>
          <w:sz w:val="22"/>
          <w:szCs w:val="22"/>
          <w:lang w:val="es-ES"/>
        </w:rPr>
      </w:pPr>
    </w:p>
    <w:p w14:paraId="2C9AF04E" w14:textId="77777777" w:rsidR="00525EF8" w:rsidRPr="00DA6D5C" w:rsidRDefault="00525EF8" w:rsidP="00525EF8">
      <w:pPr>
        <w:pStyle w:val="Normal1"/>
        <w:jc w:val="both"/>
        <w:rPr>
          <w:rFonts w:ascii="Arial" w:eastAsia="Arial" w:hAnsi="Arial" w:cs="Arial"/>
          <w:b/>
          <w:color w:val="auto"/>
          <w:sz w:val="22"/>
          <w:szCs w:val="22"/>
          <w:lang w:val="es-ES"/>
        </w:rPr>
      </w:pPr>
    </w:p>
    <w:p w14:paraId="4F0199F5" w14:textId="77777777" w:rsidR="00525EF8" w:rsidRPr="00DA6D5C" w:rsidRDefault="00525EF8" w:rsidP="00525EF8">
      <w:pPr>
        <w:pStyle w:val="Normal1"/>
        <w:jc w:val="center"/>
        <w:rPr>
          <w:color w:val="auto"/>
          <w:lang w:val="es-ES"/>
        </w:rPr>
      </w:pPr>
      <w:r w:rsidRPr="00DA6D5C">
        <w:rPr>
          <w:rFonts w:ascii="Arial" w:eastAsia="Arial" w:hAnsi="Arial" w:cs="Arial"/>
          <w:b/>
          <w:color w:val="auto"/>
          <w:sz w:val="22"/>
          <w:szCs w:val="22"/>
          <w:u w:val="single"/>
          <w:lang w:val="es-ES"/>
        </w:rPr>
        <w:t>Comisión IV Cámara</w:t>
      </w:r>
    </w:p>
    <w:p w14:paraId="0B7C19A2" w14:textId="77777777" w:rsidR="00525EF8" w:rsidRPr="00DA6D5C" w:rsidRDefault="00525EF8" w:rsidP="00525EF8">
      <w:pPr>
        <w:pStyle w:val="Normal1"/>
        <w:jc w:val="center"/>
        <w:rPr>
          <w:color w:val="auto"/>
          <w:lang w:val="es-ES"/>
        </w:rPr>
      </w:pPr>
    </w:p>
    <w:p w14:paraId="32F01639" w14:textId="77777777" w:rsidR="00525EF8" w:rsidRPr="00DA6D5C" w:rsidRDefault="00525EF8" w:rsidP="00525EF8">
      <w:pPr>
        <w:pStyle w:val="Normal1"/>
        <w:jc w:val="center"/>
        <w:rPr>
          <w:rFonts w:ascii="Arial" w:eastAsia="Arial" w:hAnsi="Arial" w:cs="Arial"/>
          <w:b/>
          <w:color w:val="auto"/>
          <w:sz w:val="22"/>
          <w:szCs w:val="22"/>
          <w:lang w:val="es-ES"/>
        </w:rPr>
      </w:pPr>
    </w:p>
    <w:p w14:paraId="3F914F4A" w14:textId="77777777" w:rsidR="00525EF8" w:rsidRPr="00DA6D5C" w:rsidRDefault="00525EF8" w:rsidP="00525EF8">
      <w:pPr>
        <w:pStyle w:val="Normal1"/>
        <w:jc w:val="center"/>
        <w:rPr>
          <w:color w:val="auto"/>
          <w:lang w:val="es-ES"/>
        </w:rPr>
      </w:pPr>
      <w:r w:rsidRPr="00DA6D5C">
        <w:rPr>
          <w:rFonts w:ascii="Arial" w:eastAsia="Arial" w:hAnsi="Arial" w:cs="Arial"/>
          <w:b/>
          <w:color w:val="auto"/>
          <w:sz w:val="22"/>
          <w:szCs w:val="22"/>
          <w:lang w:val="es-ES"/>
        </w:rPr>
        <w:t>Coordinadores</w:t>
      </w:r>
    </w:p>
    <w:p w14:paraId="449BA7C5" w14:textId="77777777" w:rsidR="00525EF8" w:rsidRPr="00DA6D5C" w:rsidRDefault="00525EF8" w:rsidP="00525EF8">
      <w:pPr>
        <w:pStyle w:val="Normal1"/>
        <w:jc w:val="both"/>
        <w:rPr>
          <w:rFonts w:ascii="Arial" w:eastAsia="Arial" w:hAnsi="Arial" w:cs="Arial"/>
          <w:b/>
          <w:color w:val="auto"/>
          <w:sz w:val="22"/>
          <w:szCs w:val="22"/>
          <w:lang w:val="es-ES"/>
        </w:rPr>
      </w:pPr>
    </w:p>
    <w:p w14:paraId="227FFAE6" w14:textId="77777777" w:rsidR="00525EF8" w:rsidRPr="00DA6D5C" w:rsidRDefault="00525EF8" w:rsidP="00525EF8">
      <w:pPr>
        <w:pStyle w:val="Normal1"/>
        <w:jc w:val="both"/>
        <w:rPr>
          <w:rFonts w:ascii="Arial" w:eastAsia="Arial" w:hAnsi="Arial" w:cs="Arial"/>
          <w:b/>
          <w:color w:val="auto"/>
          <w:sz w:val="22"/>
          <w:szCs w:val="22"/>
          <w:lang w:val="es-ES"/>
        </w:rPr>
      </w:pPr>
    </w:p>
    <w:p w14:paraId="22C9043A" w14:textId="77777777" w:rsidR="00525EF8" w:rsidRPr="00DA6D5C" w:rsidRDefault="00525EF8" w:rsidP="00525EF8">
      <w:pPr>
        <w:pStyle w:val="Normal1"/>
        <w:jc w:val="both"/>
        <w:rPr>
          <w:rFonts w:ascii="Arial" w:eastAsia="Arial" w:hAnsi="Arial" w:cs="Arial"/>
          <w:b/>
          <w:color w:val="auto"/>
          <w:sz w:val="22"/>
          <w:szCs w:val="22"/>
          <w:lang w:val="es-ES"/>
        </w:rPr>
      </w:pPr>
    </w:p>
    <w:p w14:paraId="14B3E12A" w14:textId="77777777" w:rsidR="00525EF8" w:rsidRPr="00DA6D5C" w:rsidRDefault="00525EF8" w:rsidP="00525EF8">
      <w:pPr>
        <w:pStyle w:val="Normal1"/>
        <w:jc w:val="both"/>
        <w:rPr>
          <w:rFonts w:ascii="Arial" w:eastAsia="Arial" w:hAnsi="Arial" w:cs="Arial"/>
          <w:b/>
          <w:color w:val="auto"/>
          <w:sz w:val="22"/>
          <w:szCs w:val="22"/>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525EF8" w:rsidRPr="00DA6D5C" w14:paraId="0CC531B5" w14:textId="77777777" w:rsidTr="0057502B">
        <w:tc>
          <w:tcPr>
            <w:tcW w:w="4414" w:type="dxa"/>
          </w:tcPr>
          <w:p w14:paraId="53D1D5A8" w14:textId="77777777" w:rsidR="00525EF8" w:rsidRPr="00DA6D5C" w:rsidRDefault="00525EF8" w:rsidP="0057502B">
            <w:pPr>
              <w:pStyle w:val="Normal1"/>
              <w:jc w:val="both"/>
              <w:rPr>
                <w:rFonts w:ascii="Arial" w:eastAsia="Arial" w:hAnsi="Arial" w:cs="Arial"/>
                <w:b/>
                <w:color w:val="auto"/>
                <w:lang w:val="es-ES"/>
              </w:rPr>
            </w:pPr>
          </w:p>
          <w:p w14:paraId="33FE8039" w14:textId="77777777" w:rsidR="00525EF8" w:rsidRPr="00DA6D5C" w:rsidRDefault="00525EF8" w:rsidP="0057502B">
            <w:pPr>
              <w:pStyle w:val="Normal1"/>
              <w:jc w:val="both"/>
              <w:rPr>
                <w:rFonts w:ascii="Arial" w:eastAsia="Arial" w:hAnsi="Arial" w:cs="Arial"/>
                <w:b/>
                <w:color w:val="auto"/>
                <w:lang w:val="es-ES"/>
              </w:rPr>
            </w:pPr>
            <w:r w:rsidRPr="00DA6D5C">
              <w:rPr>
                <w:rFonts w:ascii="Arial" w:eastAsia="Arial" w:hAnsi="Arial" w:cs="Arial"/>
                <w:b/>
                <w:color w:val="auto"/>
                <w:lang w:val="es-ES"/>
              </w:rPr>
              <w:t>ALEXANDER BERMÚDEZ LASSO</w:t>
            </w:r>
          </w:p>
          <w:p w14:paraId="4589DDA7" w14:textId="77777777" w:rsidR="00525EF8" w:rsidRPr="00DA6D5C" w:rsidRDefault="00525EF8" w:rsidP="0057502B">
            <w:pPr>
              <w:pStyle w:val="Normal1"/>
              <w:jc w:val="both"/>
              <w:rPr>
                <w:rFonts w:ascii="Arial" w:eastAsia="Arial" w:hAnsi="Arial" w:cs="Arial"/>
                <w:b/>
                <w:color w:val="auto"/>
                <w:lang w:val="es-ES"/>
              </w:rPr>
            </w:pPr>
            <w:r w:rsidRPr="00DA6D5C">
              <w:rPr>
                <w:rFonts w:ascii="Arial" w:eastAsia="Arial" w:hAnsi="Arial" w:cs="Arial"/>
                <w:color w:val="auto"/>
                <w:lang w:val="es-ES"/>
              </w:rPr>
              <w:t>Representante a la Cámara</w:t>
            </w:r>
          </w:p>
          <w:p w14:paraId="55092C6E" w14:textId="77777777" w:rsidR="00525EF8" w:rsidRPr="00DA6D5C" w:rsidRDefault="00525EF8" w:rsidP="0057502B">
            <w:pPr>
              <w:pStyle w:val="Normal1"/>
              <w:jc w:val="both"/>
              <w:rPr>
                <w:rFonts w:ascii="Arial" w:eastAsia="Arial" w:hAnsi="Arial" w:cs="Arial"/>
                <w:b/>
                <w:color w:val="auto"/>
                <w:lang w:val="es-ES"/>
              </w:rPr>
            </w:pPr>
          </w:p>
        </w:tc>
        <w:tc>
          <w:tcPr>
            <w:tcW w:w="4414" w:type="dxa"/>
          </w:tcPr>
          <w:p w14:paraId="5BFA4CDA" w14:textId="77777777" w:rsidR="00525EF8" w:rsidRPr="00DA6D5C" w:rsidRDefault="00525EF8" w:rsidP="0057502B">
            <w:pPr>
              <w:pStyle w:val="Normal1"/>
              <w:jc w:val="both"/>
              <w:rPr>
                <w:rFonts w:ascii="Arial" w:eastAsia="Arial" w:hAnsi="Arial" w:cs="Arial"/>
                <w:b/>
                <w:color w:val="auto"/>
                <w:lang w:val="es-ES"/>
              </w:rPr>
            </w:pPr>
          </w:p>
          <w:p w14:paraId="2C633FAE" w14:textId="77777777" w:rsidR="00525EF8" w:rsidRPr="00DA6D5C" w:rsidRDefault="00525EF8" w:rsidP="0057502B">
            <w:pPr>
              <w:pStyle w:val="Normal1"/>
              <w:jc w:val="both"/>
              <w:rPr>
                <w:rFonts w:ascii="Arial" w:eastAsia="Arial" w:hAnsi="Arial" w:cs="Arial"/>
                <w:b/>
                <w:color w:val="auto"/>
                <w:lang w:val="es-ES"/>
              </w:rPr>
            </w:pPr>
            <w:r w:rsidRPr="00DA6D5C">
              <w:rPr>
                <w:rFonts w:ascii="Arial" w:eastAsia="Arial" w:hAnsi="Arial" w:cs="Arial"/>
                <w:b/>
                <w:color w:val="auto"/>
                <w:lang w:val="es-ES"/>
              </w:rPr>
              <w:t>HERNÁN HUMBERTO GARZÓN RODRÍGUEZ</w:t>
            </w:r>
          </w:p>
          <w:p w14:paraId="768ED30B" w14:textId="77777777" w:rsidR="00525EF8" w:rsidRPr="00DA6D5C" w:rsidRDefault="00525EF8" w:rsidP="0057502B">
            <w:pPr>
              <w:pStyle w:val="Normal1"/>
              <w:jc w:val="both"/>
              <w:rPr>
                <w:rFonts w:ascii="Arial" w:eastAsia="Arial" w:hAnsi="Arial" w:cs="Arial"/>
                <w:color w:val="auto"/>
                <w:lang w:val="es-ES"/>
              </w:rPr>
            </w:pPr>
            <w:r w:rsidRPr="00DA6D5C">
              <w:rPr>
                <w:rFonts w:ascii="Arial" w:eastAsia="Arial" w:hAnsi="Arial" w:cs="Arial"/>
                <w:color w:val="auto"/>
                <w:lang w:val="es-ES"/>
              </w:rPr>
              <w:t>Representante a la Cámara</w:t>
            </w:r>
          </w:p>
          <w:p w14:paraId="60434F38" w14:textId="77777777" w:rsidR="00525EF8" w:rsidRPr="00DA6D5C" w:rsidRDefault="00525EF8" w:rsidP="0057502B">
            <w:pPr>
              <w:pStyle w:val="Normal1"/>
              <w:jc w:val="both"/>
              <w:rPr>
                <w:rFonts w:ascii="Arial" w:eastAsia="Arial" w:hAnsi="Arial" w:cs="Arial"/>
                <w:color w:val="auto"/>
                <w:lang w:val="es-ES"/>
              </w:rPr>
            </w:pPr>
          </w:p>
          <w:p w14:paraId="11430BDC" w14:textId="77777777" w:rsidR="00525EF8" w:rsidRPr="00DA6D5C" w:rsidRDefault="00525EF8" w:rsidP="0057502B">
            <w:pPr>
              <w:pStyle w:val="Normal1"/>
              <w:jc w:val="both"/>
              <w:rPr>
                <w:rFonts w:ascii="Arial" w:eastAsia="Arial" w:hAnsi="Arial" w:cs="Arial"/>
                <w:color w:val="auto"/>
                <w:lang w:val="es-ES"/>
              </w:rPr>
            </w:pPr>
          </w:p>
          <w:p w14:paraId="542ABBB5" w14:textId="77777777" w:rsidR="00525EF8" w:rsidRPr="00DA6D5C" w:rsidRDefault="00525EF8" w:rsidP="0057502B">
            <w:pPr>
              <w:pStyle w:val="Normal1"/>
              <w:jc w:val="both"/>
              <w:rPr>
                <w:rFonts w:ascii="Arial" w:eastAsia="Arial" w:hAnsi="Arial" w:cs="Arial"/>
                <w:color w:val="auto"/>
                <w:lang w:val="es-ES"/>
              </w:rPr>
            </w:pPr>
          </w:p>
          <w:p w14:paraId="066FDEDB" w14:textId="77777777" w:rsidR="00525EF8" w:rsidRPr="00DA6D5C" w:rsidRDefault="00525EF8" w:rsidP="0057502B">
            <w:pPr>
              <w:pStyle w:val="Normal1"/>
              <w:jc w:val="both"/>
              <w:rPr>
                <w:rFonts w:ascii="Arial" w:eastAsia="Arial" w:hAnsi="Arial" w:cs="Arial"/>
                <w:b/>
                <w:color w:val="auto"/>
                <w:lang w:val="es-ES"/>
              </w:rPr>
            </w:pPr>
          </w:p>
        </w:tc>
      </w:tr>
      <w:tr w:rsidR="00525EF8" w:rsidRPr="00DA6D5C" w14:paraId="4C5A7A2C" w14:textId="77777777" w:rsidTr="0057502B">
        <w:tc>
          <w:tcPr>
            <w:tcW w:w="4414" w:type="dxa"/>
          </w:tcPr>
          <w:p w14:paraId="04109E6F" w14:textId="77777777" w:rsidR="00525EF8" w:rsidRPr="00DA6D5C" w:rsidRDefault="00525EF8" w:rsidP="0057502B">
            <w:pPr>
              <w:pStyle w:val="Normal1"/>
              <w:jc w:val="both"/>
              <w:rPr>
                <w:rFonts w:ascii="Arial" w:eastAsia="Arial" w:hAnsi="Arial" w:cs="Arial"/>
                <w:b/>
                <w:color w:val="auto"/>
                <w:lang w:val="es-ES"/>
              </w:rPr>
            </w:pPr>
          </w:p>
          <w:p w14:paraId="0C9ACC36" w14:textId="77777777" w:rsidR="00525EF8" w:rsidRPr="00DA6D5C" w:rsidRDefault="00525EF8" w:rsidP="0057502B">
            <w:pPr>
              <w:pStyle w:val="Normal1"/>
              <w:jc w:val="both"/>
              <w:rPr>
                <w:rFonts w:ascii="Arial" w:eastAsia="Arial" w:hAnsi="Arial" w:cs="Arial"/>
                <w:b/>
                <w:color w:val="auto"/>
                <w:lang w:val="es-ES"/>
              </w:rPr>
            </w:pPr>
            <w:r w:rsidRPr="00DA6D5C">
              <w:rPr>
                <w:rFonts w:ascii="Arial" w:eastAsia="Arial" w:hAnsi="Arial" w:cs="Arial"/>
                <w:b/>
                <w:color w:val="auto"/>
                <w:lang w:val="es-ES"/>
              </w:rPr>
              <w:t xml:space="preserve">GLORIA BETTY ZORRO AFRICANO </w:t>
            </w:r>
          </w:p>
          <w:p w14:paraId="2998FCD3" w14:textId="77777777" w:rsidR="00525EF8" w:rsidRPr="00DA6D5C" w:rsidRDefault="00525EF8" w:rsidP="0057502B">
            <w:pPr>
              <w:pStyle w:val="Normal1"/>
              <w:jc w:val="both"/>
              <w:rPr>
                <w:rFonts w:ascii="Arial" w:eastAsia="Arial" w:hAnsi="Arial" w:cs="Arial"/>
                <w:b/>
                <w:color w:val="auto"/>
                <w:lang w:val="es-ES"/>
              </w:rPr>
            </w:pPr>
            <w:r w:rsidRPr="00DA6D5C">
              <w:rPr>
                <w:rFonts w:ascii="Arial" w:eastAsia="Arial" w:hAnsi="Arial" w:cs="Arial"/>
                <w:color w:val="auto"/>
                <w:lang w:val="es-ES"/>
              </w:rPr>
              <w:t>Representante a la Cámara</w:t>
            </w:r>
          </w:p>
        </w:tc>
        <w:tc>
          <w:tcPr>
            <w:tcW w:w="4414" w:type="dxa"/>
          </w:tcPr>
          <w:p w14:paraId="6D27EFE2" w14:textId="77777777" w:rsidR="00525EF8" w:rsidRPr="00DA6D5C" w:rsidRDefault="00525EF8" w:rsidP="0057502B">
            <w:pPr>
              <w:pStyle w:val="Normal1"/>
              <w:jc w:val="both"/>
              <w:rPr>
                <w:rFonts w:ascii="Arial" w:eastAsia="Arial" w:hAnsi="Arial" w:cs="Arial"/>
                <w:b/>
                <w:color w:val="auto"/>
                <w:lang w:val="es-ES"/>
              </w:rPr>
            </w:pPr>
          </w:p>
          <w:p w14:paraId="302AAB03" w14:textId="77777777" w:rsidR="00525EF8" w:rsidRPr="00DA6D5C" w:rsidRDefault="00525EF8" w:rsidP="0057502B">
            <w:pPr>
              <w:pStyle w:val="Normal1"/>
              <w:jc w:val="both"/>
              <w:rPr>
                <w:rFonts w:ascii="Arial" w:eastAsia="Arial" w:hAnsi="Arial" w:cs="Arial"/>
                <w:b/>
                <w:color w:val="auto"/>
                <w:lang w:val="es-ES"/>
              </w:rPr>
            </w:pPr>
            <w:r w:rsidRPr="00DA6D5C">
              <w:rPr>
                <w:rFonts w:ascii="Arial" w:eastAsia="Arial" w:hAnsi="Arial" w:cs="Arial"/>
                <w:b/>
                <w:color w:val="auto"/>
                <w:lang w:val="es-ES"/>
              </w:rPr>
              <w:t xml:space="preserve">HERNANDO GUIDA PONCE </w:t>
            </w:r>
          </w:p>
          <w:p w14:paraId="6FEF59F2" w14:textId="77777777" w:rsidR="00525EF8" w:rsidRPr="00DA6D5C" w:rsidRDefault="00525EF8" w:rsidP="0057502B">
            <w:pPr>
              <w:pStyle w:val="Normal1"/>
              <w:jc w:val="both"/>
              <w:rPr>
                <w:rFonts w:ascii="Arial" w:eastAsia="Arial" w:hAnsi="Arial" w:cs="Arial"/>
                <w:b/>
                <w:color w:val="auto"/>
                <w:lang w:val="es-ES"/>
              </w:rPr>
            </w:pPr>
            <w:r w:rsidRPr="00DA6D5C">
              <w:rPr>
                <w:rFonts w:ascii="Arial" w:eastAsia="Arial" w:hAnsi="Arial" w:cs="Arial"/>
                <w:color w:val="auto"/>
                <w:lang w:val="es-ES"/>
              </w:rPr>
              <w:t>Representante a la Cámara</w:t>
            </w:r>
          </w:p>
        </w:tc>
      </w:tr>
    </w:tbl>
    <w:p w14:paraId="460DBB22" w14:textId="77777777" w:rsidR="00525EF8" w:rsidRPr="00DA6D5C" w:rsidRDefault="00525EF8" w:rsidP="00525EF8">
      <w:pPr>
        <w:pStyle w:val="Normal1"/>
        <w:jc w:val="both"/>
        <w:rPr>
          <w:rFonts w:ascii="Arial" w:eastAsia="Arial" w:hAnsi="Arial" w:cs="Arial"/>
          <w:b/>
          <w:color w:val="auto"/>
          <w:sz w:val="22"/>
          <w:szCs w:val="22"/>
          <w:lang w:val="es-ES"/>
        </w:rPr>
      </w:pPr>
    </w:p>
    <w:p w14:paraId="17D0D654" w14:textId="77777777" w:rsidR="00525EF8" w:rsidRPr="00DA6D5C" w:rsidRDefault="00525EF8" w:rsidP="00525EF8">
      <w:pPr>
        <w:pStyle w:val="Normal1"/>
        <w:jc w:val="both"/>
        <w:rPr>
          <w:rFonts w:ascii="Arial" w:eastAsia="Arial" w:hAnsi="Arial" w:cs="Arial"/>
          <w:b/>
          <w:color w:val="auto"/>
          <w:sz w:val="22"/>
          <w:szCs w:val="22"/>
          <w:lang w:val="es-ES"/>
        </w:rPr>
      </w:pPr>
    </w:p>
    <w:p w14:paraId="41BB193A" w14:textId="77777777" w:rsidR="00525EF8" w:rsidRPr="00DA6D5C" w:rsidRDefault="00525EF8" w:rsidP="00525EF8">
      <w:pPr>
        <w:pStyle w:val="Normal1"/>
        <w:jc w:val="center"/>
        <w:rPr>
          <w:rFonts w:ascii="Arial" w:eastAsia="Arial" w:hAnsi="Arial" w:cs="Arial"/>
          <w:b/>
          <w:color w:val="auto"/>
          <w:sz w:val="22"/>
          <w:szCs w:val="22"/>
          <w:lang w:val="es-ES"/>
        </w:rPr>
      </w:pPr>
      <w:r w:rsidRPr="00DA6D5C">
        <w:rPr>
          <w:rFonts w:ascii="Arial" w:eastAsia="Arial" w:hAnsi="Arial" w:cs="Arial"/>
          <w:b/>
          <w:color w:val="auto"/>
          <w:sz w:val="22"/>
          <w:szCs w:val="22"/>
          <w:lang w:val="es-ES"/>
        </w:rPr>
        <w:t xml:space="preserve">Ponentes </w:t>
      </w:r>
    </w:p>
    <w:p w14:paraId="41C38F33" w14:textId="77777777" w:rsidR="00525EF8" w:rsidRPr="00DA6D5C" w:rsidRDefault="00525EF8" w:rsidP="00525EF8">
      <w:pPr>
        <w:pStyle w:val="Normal1"/>
        <w:jc w:val="center"/>
        <w:rPr>
          <w:rFonts w:ascii="Arial" w:eastAsia="Arial" w:hAnsi="Arial" w:cs="Arial"/>
          <w:b/>
          <w:color w:val="auto"/>
          <w:sz w:val="22"/>
          <w:szCs w:val="22"/>
          <w:lang w:val="es-ES"/>
        </w:rPr>
      </w:pPr>
    </w:p>
    <w:p w14:paraId="06597C29" w14:textId="77777777" w:rsidR="00525EF8" w:rsidRPr="00DA6D5C" w:rsidRDefault="00525EF8" w:rsidP="00525EF8">
      <w:pPr>
        <w:pStyle w:val="Normal1"/>
        <w:jc w:val="center"/>
        <w:rPr>
          <w:rFonts w:ascii="Arial" w:eastAsia="Arial" w:hAnsi="Arial" w:cs="Arial"/>
          <w:b/>
          <w:color w:val="auto"/>
          <w:sz w:val="22"/>
          <w:szCs w:val="22"/>
          <w:lang w:val="es-ES"/>
        </w:rPr>
      </w:pPr>
    </w:p>
    <w:p w14:paraId="31FCE233" w14:textId="77777777" w:rsidR="00525EF8" w:rsidRPr="00DA6D5C" w:rsidRDefault="00525EF8" w:rsidP="00525EF8">
      <w:pPr>
        <w:pStyle w:val="Normal1"/>
        <w:jc w:val="center"/>
        <w:rPr>
          <w:color w:val="auto"/>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525EF8" w:rsidRPr="00DA6D5C" w14:paraId="63E1A36E" w14:textId="77777777" w:rsidTr="0057502B">
        <w:tc>
          <w:tcPr>
            <w:tcW w:w="4414" w:type="dxa"/>
          </w:tcPr>
          <w:p w14:paraId="4D7E85EF" w14:textId="77777777" w:rsidR="00525EF8" w:rsidRPr="00DA6D5C" w:rsidRDefault="00525EF8" w:rsidP="0057502B">
            <w:pPr>
              <w:spacing w:line="240" w:lineRule="auto"/>
              <w:rPr>
                <w:rFonts w:eastAsia="Arial" w:cs="Arial"/>
                <w:b/>
                <w:color w:val="auto"/>
                <w:lang w:val="es-ES"/>
              </w:rPr>
            </w:pPr>
          </w:p>
          <w:p w14:paraId="09E4FFA3" w14:textId="77777777" w:rsidR="00525EF8" w:rsidRPr="00DA6D5C" w:rsidRDefault="00525EF8" w:rsidP="0057502B">
            <w:pPr>
              <w:spacing w:line="240" w:lineRule="auto"/>
              <w:rPr>
                <w:rFonts w:eastAsia="Arial" w:cs="Arial"/>
                <w:b/>
                <w:color w:val="auto"/>
                <w:lang w:val="es-ES"/>
              </w:rPr>
            </w:pPr>
            <w:r w:rsidRPr="00DA6D5C">
              <w:rPr>
                <w:rFonts w:eastAsia="Arial" w:cs="Arial"/>
                <w:b/>
                <w:color w:val="auto"/>
                <w:lang w:val="es-ES"/>
              </w:rPr>
              <w:t>JAIRO REINALDO CALA SUÁREZ</w:t>
            </w:r>
          </w:p>
          <w:p w14:paraId="312FD394" w14:textId="77777777" w:rsidR="00525EF8" w:rsidRPr="00DA6D5C" w:rsidRDefault="00525EF8" w:rsidP="0057502B">
            <w:pPr>
              <w:spacing w:line="240" w:lineRule="auto"/>
              <w:rPr>
                <w:rFonts w:eastAsia="Arial" w:cs="Arial"/>
                <w:b/>
                <w:color w:val="auto"/>
                <w:lang w:val="es-ES"/>
              </w:rPr>
            </w:pPr>
            <w:r w:rsidRPr="00DA6D5C">
              <w:rPr>
                <w:rFonts w:eastAsia="Arial" w:cs="Arial"/>
                <w:color w:val="auto"/>
                <w:lang w:val="es-ES"/>
              </w:rPr>
              <w:t>Representante a la Cámara</w:t>
            </w:r>
          </w:p>
        </w:tc>
        <w:tc>
          <w:tcPr>
            <w:tcW w:w="4414" w:type="dxa"/>
          </w:tcPr>
          <w:p w14:paraId="12D4938F" w14:textId="77777777" w:rsidR="00525EF8" w:rsidRPr="00DA6D5C" w:rsidRDefault="00525EF8" w:rsidP="0057502B">
            <w:pPr>
              <w:spacing w:line="240" w:lineRule="auto"/>
              <w:rPr>
                <w:rFonts w:eastAsia="Arial" w:cs="Arial"/>
                <w:b/>
                <w:color w:val="auto"/>
                <w:lang w:val="es-ES"/>
              </w:rPr>
            </w:pPr>
          </w:p>
          <w:p w14:paraId="002D90AC" w14:textId="77777777" w:rsidR="00525EF8" w:rsidRPr="00DA6D5C" w:rsidRDefault="00525EF8" w:rsidP="0057502B">
            <w:pPr>
              <w:spacing w:line="240" w:lineRule="auto"/>
              <w:rPr>
                <w:rFonts w:eastAsia="Arial" w:cs="Arial"/>
                <w:b/>
                <w:color w:val="auto"/>
                <w:lang w:val="es-ES"/>
              </w:rPr>
            </w:pPr>
            <w:r w:rsidRPr="00DA6D5C">
              <w:rPr>
                <w:rFonts w:eastAsia="Arial" w:cs="Arial"/>
                <w:b/>
                <w:color w:val="auto"/>
                <w:lang w:val="es-ES"/>
              </w:rPr>
              <w:t>IRMA LUZ HERRERA RODRÍGUEZ</w:t>
            </w:r>
          </w:p>
          <w:p w14:paraId="6F13C10B" w14:textId="77777777" w:rsidR="00525EF8" w:rsidRPr="00DA6D5C" w:rsidRDefault="00525EF8" w:rsidP="0057502B">
            <w:pPr>
              <w:spacing w:line="240" w:lineRule="auto"/>
              <w:rPr>
                <w:rFonts w:eastAsia="Arial" w:cs="Arial"/>
                <w:b/>
                <w:color w:val="auto"/>
                <w:lang w:val="es-ES"/>
              </w:rPr>
            </w:pPr>
            <w:r w:rsidRPr="00DA6D5C">
              <w:rPr>
                <w:rFonts w:eastAsia="Arial" w:cs="Arial"/>
                <w:color w:val="auto"/>
                <w:lang w:val="es-ES"/>
              </w:rPr>
              <w:t>Representante a la Cámara</w:t>
            </w:r>
          </w:p>
        </w:tc>
      </w:tr>
      <w:tr w:rsidR="00525EF8" w:rsidRPr="00DA6D5C" w14:paraId="4C72EE18" w14:textId="77777777" w:rsidTr="0057502B">
        <w:tc>
          <w:tcPr>
            <w:tcW w:w="4414" w:type="dxa"/>
          </w:tcPr>
          <w:p w14:paraId="6247927E" w14:textId="77777777" w:rsidR="00525EF8" w:rsidRPr="00DA6D5C" w:rsidRDefault="00525EF8" w:rsidP="0057502B">
            <w:pPr>
              <w:spacing w:line="240" w:lineRule="auto"/>
              <w:rPr>
                <w:rFonts w:eastAsia="Arial" w:cs="Arial"/>
                <w:b/>
                <w:color w:val="auto"/>
                <w:lang w:val="es-ES"/>
              </w:rPr>
            </w:pPr>
          </w:p>
          <w:p w14:paraId="6ECBDC50" w14:textId="77777777" w:rsidR="00525EF8" w:rsidRPr="00DA6D5C" w:rsidRDefault="00525EF8" w:rsidP="0057502B">
            <w:pPr>
              <w:spacing w:line="240" w:lineRule="auto"/>
              <w:rPr>
                <w:rFonts w:eastAsia="Arial" w:cs="Arial"/>
                <w:b/>
                <w:color w:val="auto"/>
                <w:lang w:val="es-ES"/>
              </w:rPr>
            </w:pPr>
          </w:p>
          <w:p w14:paraId="1DCFE286" w14:textId="77777777" w:rsidR="00525EF8" w:rsidRPr="00DA6D5C" w:rsidRDefault="00525EF8" w:rsidP="0057502B">
            <w:pPr>
              <w:spacing w:line="240" w:lineRule="auto"/>
              <w:rPr>
                <w:rFonts w:eastAsia="Arial" w:cs="Arial"/>
                <w:b/>
                <w:color w:val="auto"/>
                <w:lang w:val="es-ES"/>
              </w:rPr>
            </w:pPr>
          </w:p>
          <w:p w14:paraId="4B31F317" w14:textId="77777777" w:rsidR="00525EF8" w:rsidRPr="00DA6D5C" w:rsidRDefault="00525EF8" w:rsidP="0057502B">
            <w:pPr>
              <w:spacing w:line="240" w:lineRule="auto"/>
              <w:rPr>
                <w:rFonts w:eastAsia="Arial" w:cs="Arial"/>
                <w:b/>
                <w:color w:val="auto"/>
                <w:lang w:val="es-ES"/>
              </w:rPr>
            </w:pPr>
            <w:r w:rsidRPr="00DA6D5C">
              <w:rPr>
                <w:rFonts w:eastAsia="Arial" w:cs="Arial"/>
                <w:b/>
                <w:color w:val="auto"/>
                <w:lang w:val="es-ES"/>
              </w:rPr>
              <w:t>MILENE JARAVA DÍAZ</w:t>
            </w:r>
          </w:p>
          <w:p w14:paraId="56478CF9" w14:textId="77777777" w:rsidR="00525EF8" w:rsidRPr="00DA6D5C" w:rsidRDefault="00525EF8" w:rsidP="0057502B">
            <w:pPr>
              <w:spacing w:line="240" w:lineRule="auto"/>
              <w:rPr>
                <w:rFonts w:eastAsia="Arial" w:cs="Arial"/>
                <w:b/>
                <w:color w:val="auto"/>
                <w:lang w:val="es-ES"/>
              </w:rPr>
            </w:pPr>
            <w:r w:rsidRPr="00DA6D5C">
              <w:rPr>
                <w:rFonts w:eastAsia="Arial" w:cs="Arial"/>
                <w:color w:val="auto"/>
                <w:lang w:val="es-ES"/>
              </w:rPr>
              <w:t>Representante a la Cámara</w:t>
            </w:r>
          </w:p>
          <w:p w14:paraId="11F82193" w14:textId="77777777" w:rsidR="00525EF8" w:rsidRPr="00DA6D5C" w:rsidRDefault="00525EF8" w:rsidP="0057502B">
            <w:pPr>
              <w:spacing w:line="240" w:lineRule="auto"/>
              <w:rPr>
                <w:rFonts w:eastAsia="Arial" w:cs="Arial"/>
                <w:b/>
                <w:color w:val="auto"/>
                <w:lang w:val="es-ES"/>
              </w:rPr>
            </w:pPr>
          </w:p>
        </w:tc>
        <w:tc>
          <w:tcPr>
            <w:tcW w:w="4414" w:type="dxa"/>
          </w:tcPr>
          <w:p w14:paraId="772CB434" w14:textId="77777777" w:rsidR="00525EF8" w:rsidRPr="00DA6D5C" w:rsidRDefault="00525EF8" w:rsidP="0057502B">
            <w:pPr>
              <w:spacing w:line="240" w:lineRule="auto"/>
              <w:rPr>
                <w:rFonts w:eastAsia="Arial" w:cs="Arial"/>
                <w:b/>
                <w:color w:val="auto"/>
                <w:lang w:val="es-ES"/>
              </w:rPr>
            </w:pPr>
          </w:p>
          <w:p w14:paraId="090A2AC0" w14:textId="77777777" w:rsidR="00525EF8" w:rsidRPr="00DA6D5C" w:rsidRDefault="00525EF8" w:rsidP="0057502B">
            <w:pPr>
              <w:spacing w:line="240" w:lineRule="auto"/>
              <w:rPr>
                <w:rFonts w:eastAsia="Arial" w:cs="Arial"/>
                <w:b/>
                <w:color w:val="auto"/>
                <w:lang w:val="es-ES"/>
              </w:rPr>
            </w:pPr>
          </w:p>
          <w:p w14:paraId="6616C4F7" w14:textId="77777777" w:rsidR="00525EF8" w:rsidRPr="00DA6D5C" w:rsidRDefault="00525EF8" w:rsidP="0057502B">
            <w:pPr>
              <w:spacing w:line="240" w:lineRule="auto"/>
              <w:rPr>
                <w:rFonts w:eastAsia="Arial" w:cs="Arial"/>
                <w:b/>
                <w:color w:val="auto"/>
                <w:lang w:val="es-ES"/>
              </w:rPr>
            </w:pPr>
          </w:p>
          <w:p w14:paraId="128F20EF" w14:textId="77777777" w:rsidR="00525EF8" w:rsidRPr="00DA6D5C" w:rsidRDefault="00525EF8" w:rsidP="0057502B">
            <w:pPr>
              <w:spacing w:line="240" w:lineRule="auto"/>
              <w:rPr>
                <w:rFonts w:eastAsia="Arial" w:cs="Arial"/>
                <w:b/>
                <w:color w:val="auto"/>
                <w:lang w:val="es-ES"/>
              </w:rPr>
            </w:pPr>
            <w:r w:rsidRPr="00DA6D5C">
              <w:rPr>
                <w:rFonts w:eastAsia="Arial" w:cs="Arial"/>
                <w:b/>
                <w:color w:val="auto"/>
                <w:lang w:val="es-ES"/>
              </w:rPr>
              <w:t>CATALINA ORTÍZ LALINDE</w:t>
            </w:r>
          </w:p>
          <w:p w14:paraId="17EF2534" w14:textId="77777777" w:rsidR="00525EF8" w:rsidRPr="00DA6D5C" w:rsidRDefault="00525EF8" w:rsidP="0057502B">
            <w:pPr>
              <w:spacing w:line="240" w:lineRule="auto"/>
              <w:rPr>
                <w:rFonts w:eastAsia="Arial" w:cs="Arial"/>
                <w:b/>
                <w:color w:val="auto"/>
                <w:lang w:val="es-ES"/>
              </w:rPr>
            </w:pPr>
            <w:r w:rsidRPr="00DA6D5C">
              <w:rPr>
                <w:rFonts w:eastAsia="Arial" w:cs="Arial"/>
                <w:color w:val="auto"/>
                <w:lang w:val="es-ES"/>
              </w:rPr>
              <w:t>Representante a la Cámara</w:t>
            </w:r>
          </w:p>
        </w:tc>
      </w:tr>
    </w:tbl>
    <w:p w14:paraId="7024DD04" w14:textId="77777777" w:rsidR="00525EF8" w:rsidRPr="00DA6D5C" w:rsidRDefault="00525EF8" w:rsidP="00525EF8">
      <w:pPr>
        <w:spacing w:line="240" w:lineRule="auto"/>
        <w:rPr>
          <w:rFonts w:eastAsia="Arial" w:cs="Arial"/>
          <w:b/>
          <w:color w:val="auto"/>
          <w:szCs w:val="22"/>
          <w:lang w:val="es-ES"/>
        </w:rPr>
      </w:pPr>
    </w:p>
    <w:p w14:paraId="513FDB89" w14:textId="77777777" w:rsidR="00525EF8" w:rsidRPr="00DA6D5C" w:rsidRDefault="00525EF8" w:rsidP="00525EF8">
      <w:pPr>
        <w:spacing w:line="240" w:lineRule="auto"/>
        <w:rPr>
          <w:rFonts w:eastAsia="Arial" w:cs="Arial"/>
          <w:b/>
          <w:color w:val="auto"/>
          <w:szCs w:val="22"/>
          <w:lang w:val="es-ES"/>
        </w:rPr>
      </w:pPr>
    </w:p>
    <w:p w14:paraId="19D604FE" w14:textId="77777777" w:rsidR="00525EF8" w:rsidRPr="00DA6D5C" w:rsidRDefault="00525EF8" w:rsidP="00525EF8">
      <w:pPr>
        <w:pStyle w:val="Normal1"/>
        <w:jc w:val="center"/>
        <w:rPr>
          <w:color w:val="auto"/>
          <w:lang w:val="es-ES"/>
        </w:rPr>
      </w:pPr>
      <w:r w:rsidRPr="00DA6D5C">
        <w:rPr>
          <w:rFonts w:ascii="Arial" w:eastAsia="Arial" w:hAnsi="Arial" w:cs="Arial"/>
          <w:b/>
          <w:color w:val="auto"/>
          <w:sz w:val="22"/>
          <w:szCs w:val="22"/>
          <w:u w:val="single"/>
          <w:lang w:val="es-ES"/>
        </w:rPr>
        <w:t>Comisión IV Senado</w:t>
      </w:r>
    </w:p>
    <w:p w14:paraId="428A3F2B" w14:textId="77777777" w:rsidR="00525EF8" w:rsidRPr="00DA6D5C" w:rsidRDefault="00525EF8" w:rsidP="00525EF8">
      <w:pPr>
        <w:pStyle w:val="Normal1"/>
        <w:jc w:val="center"/>
        <w:rPr>
          <w:color w:val="auto"/>
          <w:lang w:val="es-ES"/>
        </w:rPr>
      </w:pPr>
    </w:p>
    <w:p w14:paraId="4CA6259E" w14:textId="77777777" w:rsidR="00525EF8" w:rsidRPr="00DA6D5C" w:rsidRDefault="00525EF8" w:rsidP="00525EF8">
      <w:pPr>
        <w:pStyle w:val="Normal1"/>
        <w:jc w:val="center"/>
        <w:rPr>
          <w:rFonts w:ascii="Arial" w:eastAsia="Arial" w:hAnsi="Arial" w:cs="Arial"/>
          <w:b/>
          <w:color w:val="auto"/>
          <w:sz w:val="22"/>
          <w:szCs w:val="22"/>
          <w:lang w:val="es-ES"/>
        </w:rPr>
      </w:pPr>
    </w:p>
    <w:p w14:paraId="1CFE05CD" w14:textId="77777777" w:rsidR="00525EF8" w:rsidRPr="00DA6D5C" w:rsidRDefault="00525EF8" w:rsidP="00525EF8">
      <w:pPr>
        <w:pStyle w:val="Normal1"/>
        <w:jc w:val="center"/>
        <w:rPr>
          <w:color w:val="auto"/>
          <w:lang w:val="es-ES"/>
        </w:rPr>
      </w:pPr>
      <w:r w:rsidRPr="00DA6D5C">
        <w:rPr>
          <w:rFonts w:ascii="Arial" w:eastAsia="Arial" w:hAnsi="Arial" w:cs="Arial"/>
          <w:b/>
          <w:color w:val="auto"/>
          <w:sz w:val="22"/>
          <w:szCs w:val="22"/>
          <w:lang w:val="es-ES"/>
        </w:rPr>
        <w:t>Coordinadores</w:t>
      </w:r>
    </w:p>
    <w:p w14:paraId="5831566C" w14:textId="77777777" w:rsidR="00525EF8" w:rsidRPr="00DA6D5C" w:rsidRDefault="00525EF8" w:rsidP="00525EF8">
      <w:pPr>
        <w:spacing w:line="240" w:lineRule="auto"/>
        <w:rPr>
          <w:rFonts w:eastAsia="Arial" w:cs="Arial"/>
          <w:b/>
          <w:color w:val="auto"/>
          <w:szCs w:val="22"/>
          <w:lang w:val="es-ES"/>
        </w:rPr>
      </w:pPr>
    </w:p>
    <w:p w14:paraId="77CD5BFA" w14:textId="77777777" w:rsidR="00525EF8" w:rsidRPr="00DA6D5C" w:rsidRDefault="00525EF8" w:rsidP="00525EF8">
      <w:pPr>
        <w:spacing w:line="240" w:lineRule="auto"/>
        <w:rPr>
          <w:rFonts w:eastAsia="Arial" w:cs="Arial"/>
          <w:b/>
          <w:color w:val="auto"/>
          <w:szCs w:val="22"/>
          <w:lang w:val="es-ES"/>
        </w:rPr>
      </w:pPr>
    </w:p>
    <w:p w14:paraId="1C4E717F" w14:textId="77777777" w:rsidR="00525EF8" w:rsidRPr="00DA6D5C" w:rsidRDefault="00525EF8" w:rsidP="00525EF8">
      <w:pPr>
        <w:spacing w:line="240" w:lineRule="auto"/>
        <w:rPr>
          <w:rFonts w:eastAsia="Arial" w:cs="Arial"/>
          <w:b/>
          <w:color w:val="auto"/>
          <w:szCs w:val="22"/>
          <w:lang w:val="es-ES"/>
        </w:rPr>
      </w:pPr>
    </w:p>
    <w:p w14:paraId="0864C95E" w14:textId="77777777" w:rsidR="00525EF8" w:rsidRPr="00DA6D5C" w:rsidRDefault="00525EF8" w:rsidP="00525EF8">
      <w:pPr>
        <w:spacing w:line="240" w:lineRule="auto"/>
        <w:rPr>
          <w:rFonts w:eastAsia="Arial" w:cs="Arial"/>
          <w:b/>
          <w:color w:val="auto"/>
          <w:szCs w:val="22"/>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525EF8" w:rsidRPr="00DA6D5C" w14:paraId="31B1976B" w14:textId="77777777" w:rsidTr="0057502B">
        <w:tc>
          <w:tcPr>
            <w:tcW w:w="4414" w:type="dxa"/>
          </w:tcPr>
          <w:p w14:paraId="1D8DBF6B" w14:textId="77777777" w:rsidR="00525EF8" w:rsidRPr="00DA6D5C" w:rsidRDefault="00525EF8" w:rsidP="0057502B">
            <w:pPr>
              <w:spacing w:line="240" w:lineRule="auto"/>
              <w:rPr>
                <w:rFonts w:cs="Arial"/>
                <w:b/>
                <w:color w:val="auto"/>
                <w:lang w:val="es-ES"/>
              </w:rPr>
            </w:pPr>
            <w:r w:rsidRPr="00DA6D5C">
              <w:rPr>
                <w:rFonts w:cs="Arial"/>
                <w:b/>
                <w:color w:val="auto"/>
                <w:lang w:val="es-ES"/>
              </w:rPr>
              <w:t>CARLOS MANUEL MEISEL VERGARA</w:t>
            </w:r>
          </w:p>
          <w:p w14:paraId="61F51C0C" w14:textId="77777777" w:rsidR="00525EF8" w:rsidRPr="00DA6D5C" w:rsidRDefault="00525EF8" w:rsidP="0057502B">
            <w:pPr>
              <w:spacing w:line="240" w:lineRule="auto"/>
              <w:rPr>
                <w:rFonts w:cs="Arial"/>
                <w:color w:val="auto"/>
                <w:lang w:val="es-ES"/>
              </w:rPr>
            </w:pPr>
            <w:r w:rsidRPr="00DA6D5C">
              <w:rPr>
                <w:rFonts w:eastAsia="Arial" w:cs="Arial"/>
                <w:color w:val="auto"/>
                <w:lang w:val="es-ES"/>
              </w:rPr>
              <w:t>Senador de la República</w:t>
            </w:r>
          </w:p>
        </w:tc>
        <w:tc>
          <w:tcPr>
            <w:tcW w:w="4414" w:type="dxa"/>
          </w:tcPr>
          <w:p w14:paraId="1341F0B2" w14:textId="77777777" w:rsidR="00525EF8" w:rsidRPr="00DA6D5C" w:rsidRDefault="00525EF8" w:rsidP="0057502B">
            <w:pPr>
              <w:spacing w:line="240" w:lineRule="auto"/>
              <w:rPr>
                <w:rFonts w:cs="Arial"/>
                <w:b/>
                <w:color w:val="auto"/>
                <w:lang w:val="es-ES"/>
              </w:rPr>
            </w:pPr>
            <w:r w:rsidRPr="00DA6D5C">
              <w:rPr>
                <w:rFonts w:cs="Arial"/>
                <w:b/>
                <w:color w:val="auto"/>
                <w:lang w:val="es-ES"/>
              </w:rPr>
              <w:t>CARLOS ABRAHAM JIMÉNEZ LÓPEZ</w:t>
            </w:r>
          </w:p>
          <w:p w14:paraId="63BBAB90" w14:textId="77777777" w:rsidR="00525EF8" w:rsidRPr="00DA6D5C" w:rsidRDefault="00525EF8" w:rsidP="0057502B">
            <w:pPr>
              <w:spacing w:line="240" w:lineRule="auto"/>
              <w:rPr>
                <w:rFonts w:cs="Arial"/>
                <w:color w:val="auto"/>
                <w:lang w:val="es-ES"/>
              </w:rPr>
            </w:pPr>
            <w:r w:rsidRPr="00DA6D5C">
              <w:rPr>
                <w:rFonts w:eastAsia="Arial" w:cs="Arial"/>
                <w:color w:val="auto"/>
                <w:lang w:val="es-ES"/>
              </w:rPr>
              <w:t>Senador de la República</w:t>
            </w:r>
          </w:p>
        </w:tc>
      </w:tr>
      <w:tr w:rsidR="00525EF8" w:rsidRPr="00DA6D5C" w14:paraId="4AFC9CD1" w14:textId="77777777" w:rsidTr="0057502B">
        <w:tc>
          <w:tcPr>
            <w:tcW w:w="4414" w:type="dxa"/>
          </w:tcPr>
          <w:p w14:paraId="050AB120" w14:textId="77777777" w:rsidR="00525EF8" w:rsidRPr="00DA6D5C" w:rsidRDefault="00525EF8" w:rsidP="0057502B">
            <w:pPr>
              <w:spacing w:line="240" w:lineRule="auto"/>
              <w:rPr>
                <w:rFonts w:cs="Arial"/>
                <w:color w:val="auto"/>
                <w:lang w:val="es-ES"/>
              </w:rPr>
            </w:pPr>
          </w:p>
          <w:p w14:paraId="0639D685" w14:textId="77777777" w:rsidR="00525EF8" w:rsidRPr="00DA6D5C" w:rsidRDefault="00525EF8" w:rsidP="0057502B">
            <w:pPr>
              <w:spacing w:line="240" w:lineRule="auto"/>
              <w:rPr>
                <w:rFonts w:cs="Arial"/>
                <w:color w:val="auto"/>
                <w:lang w:val="es-ES"/>
              </w:rPr>
            </w:pPr>
          </w:p>
          <w:p w14:paraId="73E76123" w14:textId="77777777" w:rsidR="00525EF8" w:rsidRPr="00DA6D5C" w:rsidRDefault="00525EF8" w:rsidP="0057502B">
            <w:pPr>
              <w:spacing w:line="240" w:lineRule="auto"/>
              <w:rPr>
                <w:rFonts w:cs="Arial"/>
                <w:color w:val="auto"/>
                <w:lang w:val="es-ES"/>
              </w:rPr>
            </w:pPr>
          </w:p>
          <w:p w14:paraId="0E867E18" w14:textId="77777777" w:rsidR="00525EF8" w:rsidRPr="00DA6D5C" w:rsidRDefault="00525EF8" w:rsidP="0057502B">
            <w:pPr>
              <w:spacing w:line="240" w:lineRule="auto"/>
              <w:rPr>
                <w:rFonts w:cs="Arial"/>
                <w:color w:val="auto"/>
                <w:lang w:val="es-ES"/>
              </w:rPr>
            </w:pPr>
          </w:p>
          <w:p w14:paraId="58A0144B" w14:textId="77777777" w:rsidR="00525EF8" w:rsidRPr="00DA6D5C" w:rsidRDefault="00525EF8" w:rsidP="0057502B">
            <w:pPr>
              <w:spacing w:line="240" w:lineRule="auto"/>
              <w:rPr>
                <w:rFonts w:cs="Arial"/>
                <w:color w:val="auto"/>
                <w:lang w:val="es-ES"/>
              </w:rPr>
            </w:pPr>
          </w:p>
          <w:p w14:paraId="10375638" w14:textId="77777777" w:rsidR="00525EF8" w:rsidRPr="00DA6D5C" w:rsidRDefault="00525EF8" w:rsidP="0057502B">
            <w:pPr>
              <w:spacing w:line="240" w:lineRule="auto"/>
              <w:rPr>
                <w:rFonts w:cs="Arial"/>
                <w:b/>
                <w:color w:val="auto"/>
                <w:lang w:val="es-ES"/>
              </w:rPr>
            </w:pPr>
          </w:p>
          <w:p w14:paraId="35F35512" w14:textId="77777777" w:rsidR="00525EF8" w:rsidRPr="00DA6D5C" w:rsidRDefault="00525EF8" w:rsidP="0057502B">
            <w:pPr>
              <w:spacing w:line="240" w:lineRule="auto"/>
              <w:rPr>
                <w:rFonts w:cs="Arial"/>
                <w:b/>
                <w:color w:val="auto"/>
                <w:lang w:val="es-ES"/>
              </w:rPr>
            </w:pPr>
            <w:r w:rsidRPr="00DA6D5C">
              <w:rPr>
                <w:rFonts w:cs="Arial"/>
                <w:b/>
                <w:color w:val="auto"/>
                <w:lang w:val="es-ES"/>
              </w:rPr>
              <w:t>MARIO ALBERTO CASTAÑO PÉREZ</w:t>
            </w:r>
          </w:p>
          <w:p w14:paraId="53136C41" w14:textId="77777777" w:rsidR="00525EF8" w:rsidRPr="00DA6D5C" w:rsidRDefault="00525EF8" w:rsidP="0057502B">
            <w:pPr>
              <w:spacing w:line="240" w:lineRule="auto"/>
              <w:rPr>
                <w:rFonts w:cs="Arial"/>
                <w:color w:val="auto"/>
                <w:lang w:val="es-ES"/>
              </w:rPr>
            </w:pPr>
            <w:r w:rsidRPr="00DA6D5C">
              <w:rPr>
                <w:rFonts w:eastAsia="Arial" w:cs="Arial"/>
                <w:color w:val="auto"/>
                <w:lang w:val="es-ES"/>
              </w:rPr>
              <w:t>Senador de la República</w:t>
            </w:r>
          </w:p>
        </w:tc>
        <w:tc>
          <w:tcPr>
            <w:tcW w:w="4414" w:type="dxa"/>
          </w:tcPr>
          <w:p w14:paraId="2B2CD5DA" w14:textId="77777777" w:rsidR="00525EF8" w:rsidRPr="00DA6D5C" w:rsidRDefault="00525EF8" w:rsidP="0057502B">
            <w:pPr>
              <w:spacing w:line="240" w:lineRule="auto"/>
              <w:rPr>
                <w:rFonts w:cs="Arial"/>
                <w:color w:val="auto"/>
                <w:lang w:val="es-ES"/>
              </w:rPr>
            </w:pPr>
          </w:p>
          <w:p w14:paraId="7214D6AC" w14:textId="77777777" w:rsidR="00525EF8" w:rsidRPr="00DA6D5C" w:rsidRDefault="00525EF8" w:rsidP="0057502B">
            <w:pPr>
              <w:spacing w:line="240" w:lineRule="auto"/>
              <w:rPr>
                <w:rFonts w:cs="Arial"/>
                <w:color w:val="auto"/>
                <w:lang w:val="es-ES"/>
              </w:rPr>
            </w:pPr>
          </w:p>
          <w:p w14:paraId="247C7375" w14:textId="77777777" w:rsidR="00525EF8" w:rsidRPr="00DA6D5C" w:rsidRDefault="00525EF8" w:rsidP="0057502B">
            <w:pPr>
              <w:spacing w:line="240" w:lineRule="auto"/>
              <w:rPr>
                <w:rFonts w:cs="Arial"/>
                <w:color w:val="auto"/>
                <w:lang w:val="es-ES"/>
              </w:rPr>
            </w:pPr>
          </w:p>
          <w:p w14:paraId="5566036E" w14:textId="77777777" w:rsidR="00525EF8" w:rsidRPr="00DA6D5C" w:rsidRDefault="00525EF8" w:rsidP="0057502B">
            <w:pPr>
              <w:spacing w:line="240" w:lineRule="auto"/>
              <w:rPr>
                <w:rFonts w:cs="Arial"/>
                <w:color w:val="auto"/>
                <w:lang w:val="es-ES"/>
              </w:rPr>
            </w:pPr>
          </w:p>
          <w:p w14:paraId="459E6814" w14:textId="77777777" w:rsidR="00525EF8" w:rsidRPr="00DA6D5C" w:rsidRDefault="00525EF8" w:rsidP="0057502B">
            <w:pPr>
              <w:spacing w:line="240" w:lineRule="auto"/>
              <w:rPr>
                <w:rFonts w:cs="Arial"/>
                <w:color w:val="auto"/>
                <w:lang w:val="es-ES"/>
              </w:rPr>
            </w:pPr>
          </w:p>
          <w:p w14:paraId="690BAE4A" w14:textId="77777777" w:rsidR="00525EF8" w:rsidRPr="00DA6D5C" w:rsidRDefault="00525EF8" w:rsidP="0057502B">
            <w:pPr>
              <w:spacing w:line="240" w:lineRule="auto"/>
              <w:rPr>
                <w:rFonts w:cs="Arial"/>
                <w:b/>
                <w:color w:val="auto"/>
                <w:lang w:val="es-ES"/>
              </w:rPr>
            </w:pPr>
          </w:p>
          <w:p w14:paraId="002A43B9" w14:textId="77777777" w:rsidR="00525EF8" w:rsidRPr="00DA6D5C" w:rsidRDefault="00525EF8" w:rsidP="0057502B">
            <w:pPr>
              <w:spacing w:line="240" w:lineRule="auto"/>
              <w:rPr>
                <w:rFonts w:cs="Arial"/>
                <w:b/>
                <w:color w:val="auto"/>
                <w:lang w:val="es-ES"/>
              </w:rPr>
            </w:pPr>
            <w:r w:rsidRPr="00DA6D5C">
              <w:rPr>
                <w:rFonts w:cs="Arial"/>
                <w:b/>
                <w:color w:val="auto"/>
                <w:lang w:val="es-ES"/>
              </w:rPr>
              <w:t>JUAN FELIPE LEMOS URIBE</w:t>
            </w:r>
          </w:p>
          <w:p w14:paraId="7074C6D4" w14:textId="77777777" w:rsidR="00525EF8" w:rsidRPr="00DA6D5C" w:rsidRDefault="00525EF8" w:rsidP="0057502B">
            <w:pPr>
              <w:spacing w:line="240" w:lineRule="auto"/>
              <w:rPr>
                <w:rFonts w:cs="Arial"/>
                <w:color w:val="auto"/>
                <w:lang w:val="es-ES"/>
              </w:rPr>
            </w:pPr>
            <w:r w:rsidRPr="00DA6D5C">
              <w:rPr>
                <w:rFonts w:eastAsia="Arial" w:cs="Arial"/>
                <w:color w:val="auto"/>
                <w:lang w:val="es-ES"/>
              </w:rPr>
              <w:t>Senador de la República</w:t>
            </w:r>
          </w:p>
        </w:tc>
      </w:tr>
    </w:tbl>
    <w:p w14:paraId="5818D212" w14:textId="77777777" w:rsidR="00525EF8" w:rsidRPr="00DA6D5C" w:rsidRDefault="00525EF8" w:rsidP="00525EF8">
      <w:pPr>
        <w:spacing w:line="240" w:lineRule="auto"/>
        <w:rPr>
          <w:rFonts w:cs="Arial"/>
          <w:color w:val="auto"/>
          <w:lang w:val="es-ES"/>
        </w:rPr>
      </w:pPr>
    </w:p>
    <w:p w14:paraId="4B3FD5B4" w14:textId="77777777" w:rsidR="00525EF8" w:rsidRPr="00DA6D5C" w:rsidRDefault="00525EF8" w:rsidP="00525EF8">
      <w:pPr>
        <w:spacing w:line="240" w:lineRule="auto"/>
        <w:rPr>
          <w:rFonts w:cs="Arial"/>
          <w:color w:val="auto"/>
          <w:lang w:val="es-ES"/>
        </w:rPr>
      </w:pPr>
    </w:p>
    <w:p w14:paraId="6AF63A12" w14:textId="77777777" w:rsidR="00525EF8" w:rsidRPr="00DA6D5C" w:rsidRDefault="00525EF8" w:rsidP="00525EF8">
      <w:pPr>
        <w:spacing w:line="240" w:lineRule="auto"/>
        <w:rPr>
          <w:rFonts w:cs="Arial"/>
          <w:color w:val="auto"/>
          <w:lang w:val="es-ES"/>
        </w:rPr>
      </w:pPr>
    </w:p>
    <w:p w14:paraId="031EC306" w14:textId="77777777" w:rsidR="00525EF8" w:rsidRPr="00DA6D5C" w:rsidRDefault="00525EF8" w:rsidP="00525EF8">
      <w:pPr>
        <w:pStyle w:val="Normal1"/>
        <w:jc w:val="center"/>
        <w:rPr>
          <w:rFonts w:ascii="Arial" w:eastAsia="Arial" w:hAnsi="Arial" w:cs="Arial"/>
          <w:b/>
          <w:color w:val="auto"/>
          <w:sz w:val="22"/>
          <w:szCs w:val="22"/>
          <w:lang w:val="es-ES"/>
        </w:rPr>
      </w:pPr>
      <w:r w:rsidRPr="00DA6D5C">
        <w:rPr>
          <w:rFonts w:ascii="Arial" w:eastAsia="Arial" w:hAnsi="Arial" w:cs="Arial"/>
          <w:b/>
          <w:color w:val="auto"/>
          <w:sz w:val="22"/>
          <w:szCs w:val="22"/>
          <w:lang w:val="es-ES"/>
        </w:rPr>
        <w:t xml:space="preserve">Ponentes </w:t>
      </w:r>
    </w:p>
    <w:p w14:paraId="4E2C61AB" w14:textId="77777777" w:rsidR="00525EF8" w:rsidRPr="00DA6D5C" w:rsidRDefault="00525EF8" w:rsidP="00525EF8">
      <w:pPr>
        <w:spacing w:line="240" w:lineRule="auto"/>
        <w:rPr>
          <w:rFonts w:cs="Arial"/>
          <w:color w:val="auto"/>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525EF8" w:rsidRPr="00DA6D5C" w14:paraId="0985C222" w14:textId="77777777" w:rsidTr="0057502B">
        <w:tc>
          <w:tcPr>
            <w:tcW w:w="4414" w:type="dxa"/>
          </w:tcPr>
          <w:p w14:paraId="17ABC893" w14:textId="77777777" w:rsidR="00525EF8" w:rsidRPr="00DA6D5C" w:rsidRDefault="00525EF8" w:rsidP="0057502B">
            <w:pPr>
              <w:spacing w:line="240" w:lineRule="auto"/>
              <w:rPr>
                <w:rFonts w:cs="Arial"/>
                <w:color w:val="auto"/>
                <w:lang w:val="es-ES"/>
              </w:rPr>
            </w:pPr>
          </w:p>
          <w:p w14:paraId="343A65A7" w14:textId="77777777" w:rsidR="00525EF8" w:rsidRPr="00DA6D5C" w:rsidRDefault="00525EF8" w:rsidP="0057502B">
            <w:pPr>
              <w:spacing w:line="240" w:lineRule="auto"/>
              <w:rPr>
                <w:rFonts w:cs="Arial"/>
                <w:color w:val="auto"/>
                <w:lang w:val="es-ES"/>
              </w:rPr>
            </w:pPr>
          </w:p>
          <w:p w14:paraId="3F5A7EA0" w14:textId="77777777" w:rsidR="00525EF8" w:rsidRPr="00DA6D5C" w:rsidRDefault="00525EF8" w:rsidP="0057502B">
            <w:pPr>
              <w:spacing w:line="240" w:lineRule="auto"/>
              <w:rPr>
                <w:rFonts w:cs="Arial"/>
                <w:color w:val="auto"/>
                <w:lang w:val="es-ES"/>
              </w:rPr>
            </w:pPr>
          </w:p>
          <w:p w14:paraId="0DB89A7E" w14:textId="77777777" w:rsidR="00525EF8" w:rsidRPr="00DA6D5C" w:rsidRDefault="00525EF8" w:rsidP="0057502B">
            <w:pPr>
              <w:spacing w:line="240" w:lineRule="auto"/>
              <w:rPr>
                <w:rFonts w:cs="Arial"/>
                <w:b/>
                <w:color w:val="auto"/>
                <w:lang w:val="es-ES"/>
              </w:rPr>
            </w:pPr>
            <w:r w:rsidRPr="00DA6D5C">
              <w:rPr>
                <w:rFonts w:cs="Arial"/>
                <w:b/>
                <w:color w:val="auto"/>
                <w:lang w:val="es-ES"/>
              </w:rPr>
              <w:t>AÍDA YOLANDA AVELLA ESQUIVEL</w:t>
            </w:r>
          </w:p>
          <w:p w14:paraId="7E0B897E" w14:textId="77777777" w:rsidR="00525EF8" w:rsidRPr="00DA6D5C" w:rsidRDefault="00525EF8" w:rsidP="0057502B">
            <w:pPr>
              <w:spacing w:line="240" w:lineRule="auto"/>
              <w:rPr>
                <w:rFonts w:cs="Arial"/>
                <w:color w:val="auto"/>
                <w:lang w:val="es-ES"/>
              </w:rPr>
            </w:pPr>
            <w:r w:rsidRPr="00DA6D5C">
              <w:rPr>
                <w:rFonts w:eastAsia="Arial" w:cs="Arial"/>
                <w:color w:val="auto"/>
                <w:lang w:val="es-ES"/>
              </w:rPr>
              <w:t>Senadora de la República</w:t>
            </w:r>
          </w:p>
        </w:tc>
        <w:tc>
          <w:tcPr>
            <w:tcW w:w="4414" w:type="dxa"/>
          </w:tcPr>
          <w:p w14:paraId="1BA6B00B" w14:textId="77777777" w:rsidR="00525EF8" w:rsidRPr="00DA6D5C" w:rsidRDefault="00525EF8" w:rsidP="0057502B">
            <w:pPr>
              <w:spacing w:line="240" w:lineRule="auto"/>
              <w:rPr>
                <w:rFonts w:cs="Arial"/>
                <w:color w:val="auto"/>
                <w:lang w:val="es-ES"/>
              </w:rPr>
            </w:pPr>
          </w:p>
          <w:p w14:paraId="64BC66D8" w14:textId="77777777" w:rsidR="00525EF8" w:rsidRPr="00DA6D5C" w:rsidRDefault="00525EF8" w:rsidP="0057502B">
            <w:pPr>
              <w:spacing w:line="240" w:lineRule="auto"/>
              <w:rPr>
                <w:rFonts w:cs="Arial"/>
                <w:color w:val="auto"/>
                <w:lang w:val="es-ES"/>
              </w:rPr>
            </w:pPr>
          </w:p>
          <w:p w14:paraId="2AC245EF" w14:textId="77777777" w:rsidR="00525EF8" w:rsidRPr="00DA6D5C" w:rsidRDefault="00525EF8" w:rsidP="0057502B">
            <w:pPr>
              <w:spacing w:line="240" w:lineRule="auto"/>
              <w:rPr>
                <w:rFonts w:cs="Arial"/>
                <w:color w:val="auto"/>
                <w:lang w:val="es-ES"/>
              </w:rPr>
            </w:pPr>
          </w:p>
          <w:p w14:paraId="7A01B704" w14:textId="77777777" w:rsidR="00525EF8" w:rsidRPr="00DA6D5C" w:rsidRDefault="00525EF8" w:rsidP="0057502B">
            <w:pPr>
              <w:spacing w:line="240" w:lineRule="auto"/>
              <w:rPr>
                <w:rFonts w:cs="Arial"/>
                <w:b/>
                <w:color w:val="auto"/>
                <w:lang w:val="es-ES"/>
              </w:rPr>
            </w:pPr>
            <w:r w:rsidRPr="00DA6D5C">
              <w:rPr>
                <w:rFonts w:cs="Arial"/>
                <w:b/>
                <w:color w:val="auto"/>
                <w:lang w:val="es-ES"/>
              </w:rPr>
              <w:t xml:space="preserve">JUAN LUIS CASTRO CÓRDOBA </w:t>
            </w:r>
          </w:p>
          <w:p w14:paraId="2ED70273" w14:textId="77777777" w:rsidR="00525EF8" w:rsidRPr="00DA6D5C" w:rsidRDefault="00525EF8" w:rsidP="0057502B">
            <w:pPr>
              <w:spacing w:line="240" w:lineRule="auto"/>
              <w:rPr>
                <w:rFonts w:cs="Arial"/>
                <w:color w:val="auto"/>
                <w:lang w:val="es-ES"/>
              </w:rPr>
            </w:pPr>
            <w:r w:rsidRPr="00DA6D5C">
              <w:rPr>
                <w:rFonts w:eastAsia="Arial" w:cs="Arial"/>
                <w:color w:val="auto"/>
                <w:lang w:val="es-ES"/>
              </w:rPr>
              <w:t>Senador de la República</w:t>
            </w:r>
          </w:p>
        </w:tc>
      </w:tr>
      <w:tr w:rsidR="00525EF8" w:rsidRPr="00DA6D5C" w14:paraId="77431A61" w14:textId="77777777" w:rsidTr="0057502B">
        <w:tc>
          <w:tcPr>
            <w:tcW w:w="4414" w:type="dxa"/>
          </w:tcPr>
          <w:p w14:paraId="6B754959" w14:textId="77777777" w:rsidR="00525EF8" w:rsidRPr="00DA6D5C" w:rsidRDefault="00525EF8" w:rsidP="0057502B">
            <w:pPr>
              <w:spacing w:line="240" w:lineRule="auto"/>
              <w:rPr>
                <w:rFonts w:cs="Arial"/>
                <w:color w:val="auto"/>
                <w:lang w:val="es-ES"/>
              </w:rPr>
            </w:pPr>
          </w:p>
          <w:p w14:paraId="0D8BC19D" w14:textId="77777777" w:rsidR="00525EF8" w:rsidRPr="00DA6D5C" w:rsidRDefault="00525EF8" w:rsidP="0057502B">
            <w:pPr>
              <w:spacing w:line="240" w:lineRule="auto"/>
              <w:rPr>
                <w:rFonts w:cs="Arial"/>
                <w:color w:val="auto"/>
                <w:lang w:val="es-ES"/>
              </w:rPr>
            </w:pPr>
          </w:p>
          <w:p w14:paraId="458F5543" w14:textId="77777777" w:rsidR="00525EF8" w:rsidRPr="00DA6D5C" w:rsidRDefault="00525EF8" w:rsidP="0057502B">
            <w:pPr>
              <w:spacing w:line="240" w:lineRule="auto"/>
              <w:rPr>
                <w:rFonts w:cs="Arial"/>
                <w:color w:val="auto"/>
                <w:lang w:val="es-ES"/>
              </w:rPr>
            </w:pPr>
          </w:p>
          <w:p w14:paraId="26C6D225" w14:textId="77777777" w:rsidR="00525EF8" w:rsidRPr="00DA6D5C" w:rsidRDefault="00525EF8" w:rsidP="0057502B">
            <w:pPr>
              <w:spacing w:line="240" w:lineRule="auto"/>
              <w:rPr>
                <w:rFonts w:cs="Arial"/>
                <w:b/>
                <w:color w:val="auto"/>
                <w:lang w:val="es-ES"/>
              </w:rPr>
            </w:pPr>
          </w:p>
          <w:p w14:paraId="34789103" w14:textId="77777777" w:rsidR="00525EF8" w:rsidRPr="00DA6D5C" w:rsidRDefault="00525EF8" w:rsidP="0057502B">
            <w:pPr>
              <w:spacing w:line="240" w:lineRule="auto"/>
              <w:rPr>
                <w:rFonts w:cs="Arial"/>
                <w:b/>
                <w:color w:val="auto"/>
                <w:lang w:val="es-ES"/>
              </w:rPr>
            </w:pPr>
            <w:r w:rsidRPr="00DA6D5C">
              <w:rPr>
                <w:rFonts w:cs="Arial"/>
                <w:b/>
                <w:color w:val="auto"/>
                <w:lang w:val="es-ES"/>
              </w:rPr>
              <w:t>JUAN SAMY MERHEG MARÚN</w:t>
            </w:r>
          </w:p>
          <w:p w14:paraId="105FE314" w14:textId="77777777" w:rsidR="00525EF8" w:rsidRPr="00DA6D5C" w:rsidRDefault="00525EF8" w:rsidP="0057502B">
            <w:pPr>
              <w:spacing w:line="240" w:lineRule="auto"/>
              <w:rPr>
                <w:rFonts w:cs="Arial"/>
                <w:color w:val="auto"/>
                <w:lang w:val="es-ES"/>
              </w:rPr>
            </w:pPr>
            <w:r w:rsidRPr="00DA6D5C">
              <w:rPr>
                <w:rFonts w:eastAsia="Arial" w:cs="Arial"/>
                <w:color w:val="auto"/>
                <w:lang w:val="es-ES"/>
              </w:rPr>
              <w:t>Senador de la República</w:t>
            </w:r>
          </w:p>
        </w:tc>
        <w:tc>
          <w:tcPr>
            <w:tcW w:w="4414" w:type="dxa"/>
          </w:tcPr>
          <w:p w14:paraId="49973894" w14:textId="77777777" w:rsidR="00525EF8" w:rsidRPr="00DA6D5C" w:rsidRDefault="00525EF8" w:rsidP="0057502B">
            <w:pPr>
              <w:spacing w:line="240" w:lineRule="auto"/>
              <w:rPr>
                <w:rFonts w:cs="Arial"/>
                <w:color w:val="auto"/>
                <w:lang w:val="es-ES"/>
              </w:rPr>
            </w:pPr>
          </w:p>
          <w:p w14:paraId="49625617" w14:textId="77777777" w:rsidR="00525EF8" w:rsidRPr="00DA6D5C" w:rsidRDefault="00525EF8" w:rsidP="0057502B">
            <w:pPr>
              <w:spacing w:line="240" w:lineRule="auto"/>
              <w:rPr>
                <w:rFonts w:cs="Arial"/>
                <w:color w:val="auto"/>
                <w:lang w:val="es-ES"/>
              </w:rPr>
            </w:pPr>
          </w:p>
          <w:p w14:paraId="5C8D7F67" w14:textId="77777777" w:rsidR="00525EF8" w:rsidRPr="00DA6D5C" w:rsidRDefault="00525EF8" w:rsidP="0057502B">
            <w:pPr>
              <w:spacing w:line="240" w:lineRule="auto"/>
              <w:rPr>
                <w:rFonts w:cs="Arial"/>
                <w:color w:val="auto"/>
                <w:lang w:val="es-ES"/>
              </w:rPr>
            </w:pPr>
          </w:p>
          <w:p w14:paraId="3B5D8476" w14:textId="77777777" w:rsidR="00525EF8" w:rsidRPr="00DA6D5C" w:rsidRDefault="00525EF8" w:rsidP="0057502B">
            <w:pPr>
              <w:spacing w:line="240" w:lineRule="auto"/>
              <w:rPr>
                <w:rFonts w:cs="Arial"/>
                <w:color w:val="auto"/>
                <w:lang w:val="es-ES"/>
              </w:rPr>
            </w:pPr>
          </w:p>
          <w:p w14:paraId="0DAF67E1" w14:textId="77777777" w:rsidR="00525EF8" w:rsidRPr="00DA6D5C" w:rsidRDefault="00525EF8" w:rsidP="0057502B">
            <w:pPr>
              <w:spacing w:line="240" w:lineRule="auto"/>
              <w:rPr>
                <w:rFonts w:cs="Arial"/>
                <w:b/>
                <w:color w:val="auto"/>
                <w:lang w:val="es-ES"/>
              </w:rPr>
            </w:pPr>
            <w:r w:rsidRPr="00DA6D5C">
              <w:rPr>
                <w:rFonts w:cs="Arial"/>
                <w:b/>
                <w:color w:val="auto"/>
                <w:lang w:val="es-ES"/>
              </w:rPr>
              <w:t>JOHN MILTON RODRÍGUEZ GONZALEZ</w:t>
            </w:r>
          </w:p>
          <w:p w14:paraId="1D30E161" w14:textId="77777777" w:rsidR="00525EF8" w:rsidRPr="00DA6D5C" w:rsidRDefault="00525EF8" w:rsidP="0057502B">
            <w:pPr>
              <w:spacing w:line="240" w:lineRule="auto"/>
              <w:rPr>
                <w:rFonts w:cs="Arial"/>
                <w:color w:val="auto"/>
                <w:lang w:val="es-ES"/>
              </w:rPr>
            </w:pPr>
            <w:r w:rsidRPr="00DA6D5C">
              <w:rPr>
                <w:rFonts w:eastAsia="Arial" w:cs="Arial"/>
                <w:color w:val="auto"/>
                <w:lang w:val="es-ES"/>
              </w:rPr>
              <w:t>Senador de la República</w:t>
            </w:r>
          </w:p>
        </w:tc>
      </w:tr>
    </w:tbl>
    <w:p w14:paraId="6457FAC4" w14:textId="77777777" w:rsidR="00525EF8" w:rsidRPr="00DA6D5C" w:rsidRDefault="00525EF8" w:rsidP="00525EF8">
      <w:pPr>
        <w:spacing w:line="240" w:lineRule="auto"/>
        <w:rPr>
          <w:rFonts w:cs="Arial"/>
          <w:color w:val="auto"/>
          <w:lang w:val="es-ES"/>
        </w:rPr>
      </w:pPr>
    </w:p>
    <w:p w14:paraId="1E3C110A" w14:textId="77777777" w:rsidR="00525EF8" w:rsidRPr="00DA6D5C" w:rsidRDefault="00525EF8" w:rsidP="00525EF8">
      <w:pPr>
        <w:spacing w:line="240" w:lineRule="auto"/>
        <w:rPr>
          <w:rFonts w:cs="Arial"/>
          <w:color w:val="auto"/>
          <w:lang w:val="es-ES"/>
        </w:rPr>
      </w:pPr>
    </w:p>
    <w:p w14:paraId="61123234" w14:textId="77777777" w:rsidR="009254C2" w:rsidRPr="00DA6D5C" w:rsidRDefault="009254C2" w:rsidP="009254C2">
      <w:pPr>
        <w:spacing w:line="240" w:lineRule="auto"/>
        <w:rPr>
          <w:rFonts w:cs="Arial"/>
          <w:color w:val="auto"/>
          <w:szCs w:val="22"/>
        </w:rPr>
      </w:pPr>
    </w:p>
    <w:p w14:paraId="786B9038" w14:textId="77777777" w:rsidR="009254C2" w:rsidRPr="00DA6D5C" w:rsidRDefault="009254C2" w:rsidP="009254C2">
      <w:pPr>
        <w:pStyle w:val="Normal1"/>
        <w:rPr>
          <w:rFonts w:ascii="Arial" w:hAnsi="Arial" w:cs="Arial"/>
          <w:color w:val="auto"/>
          <w:sz w:val="22"/>
          <w:szCs w:val="22"/>
          <w:lang w:val="es-ES"/>
        </w:rPr>
      </w:pPr>
    </w:p>
    <w:p w14:paraId="55B3AA9A" w14:textId="77777777" w:rsidR="009254C2" w:rsidRPr="00DA6D5C" w:rsidRDefault="009254C2" w:rsidP="009254C2">
      <w:pPr>
        <w:pStyle w:val="Normal1"/>
        <w:rPr>
          <w:rFonts w:ascii="Arial" w:hAnsi="Arial" w:cs="Arial"/>
          <w:color w:val="auto"/>
          <w:sz w:val="22"/>
          <w:szCs w:val="22"/>
          <w:lang w:val="es-ES"/>
        </w:rPr>
      </w:pPr>
    </w:p>
    <w:p w14:paraId="03899913" w14:textId="26227C3A" w:rsidR="00B45671" w:rsidRPr="00DA6D5C" w:rsidRDefault="00B45671" w:rsidP="00B45671">
      <w:pPr>
        <w:spacing w:line="240" w:lineRule="auto"/>
        <w:rPr>
          <w:rFonts w:cs="Arial"/>
          <w:color w:val="auto"/>
          <w:szCs w:val="22"/>
          <w:lang w:val="es-ES"/>
        </w:rPr>
      </w:pPr>
    </w:p>
    <w:sectPr w:rsidR="00B45671" w:rsidRPr="00DA6D5C">
      <w:head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847498" w14:textId="77777777" w:rsidR="00936714" w:rsidRDefault="00936714" w:rsidP="00994EBA">
      <w:pPr>
        <w:spacing w:line="240" w:lineRule="auto"/>
      </w:pPr>
      <w:r>
        <w:separator/>
      </w:r>
    </w:p>
  </w:endnote>
  <w:endnote w:type="continuationSeparator" w:id="0">
    <w:p w14:paraId="70EADB31" w14:textId="77777777" w:rsidR="00936714" w:rsidRDefault="00936714" w:rsidP="00994E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Helvetica">
    <w:panose1 w:val="020B0604020202020204"/>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2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D9DBE6" w14:textId="77777777" w:rsidR="00936714" w:rsidRDefault="00936714" w:rsidP="00994EBA">
      <w:pPr>
        <w:spacing w:line="240" w:lineRule="auto"/>
      </w:pPr>
      <w:r>
        <w:separator/>
      </w:r>
    </w:p>
  </w:footnote>
  <w:footnote w:type="continuationSeparator" w:id="0">
    <w:p w14:paraId="17C62094" w14:textId="77777777" w:rsidR="00936714" w:rsidRDefault="00936714" w:rsidP="00994E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D63E7" w14:textId="23519C76" w:rsidR="00492A4C" w:rsidRPr="00594BCC" w:rsidRDefault="00492A4C" w:rsidP="00994EBA">
    <w:pPr>
      <w:pStyle w:val="Encabezado"/>
      <w:pBdr>
        <w:bottom w:val="thickThinSmallGap" w:sz="24" w:space="5" w:color="622423"/>
      </w:pBdr>
      <w:jc w:val="center"/>
      <w:rPr>
        <w:sz w:val="18"/>
      </w:rPr>
    </w:pPr>
    <w:r w:rsidRPr="00594BCC">
      <w:rPr>
        <w:sz w:val="18"/>
      </w:rPr>
      <w:t xml:space="preserve">PONENCIA PARA PRIMER DEBATE PROYECTO DE LEY NO. </w:t>
    </w:r>
    <w:r w:rsidRPr="00994EBA">
      <w:rPr>
        <w:sz w:val="18"/>
      </w:rPr>
      <w:t>240/2018 (CÁMARA) Y 197/2018 (SENADO) “POR LA CUAL SE EXPIDEN NORMAS DE FINANCIAMIENTO PARA EL RESTABLECIMIENTO DEL EQUILIBRIO DEL PRESUPUESTO GENERAL Y SE DICTAN OTRAS DISPOSICIONES”</w:t>
    </w:r>
  </w:p>
  <w:p w14:paraId="759ABD22" w14:textId="77777777" w:rsidR="00492A4C" w:rsidRDefault="00492A4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07A09"/>
    <w:multiLevelType w:val="hybridMultilevel"/>
    <w:tmpl w:val="E574475E"/>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AE6332"/>
    <w:multiLevelType w:val="hybridMultilevel"/>
    <w:tmpl w:val="E56634F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52F13BE"/>
    <w:multiLevelType w:val="hybridMultilevel"/>
    <w:tmpl w:val="25DA9730"/>
    <w:lvl w:ilvl="0" w:tplc="0C0A0019">
      <w:start w:val="1"/>
      <w:numFmt w:val="lowerLetter"/>
      <w:lvlText w:val="%1."/>
      <w:lvlJc w:val="left"/>
      <w:pPr>
        <w:ind w:left="1401" w:hanging="360"/>
      </w:pPr>
    </w:lvl>
    <w:lvl w:ilvl="1" w:tplc="0C0A0019" w:tentative="1">
      <w:start w:val="1"/>
      <w:numFmt w:val="lowerLetter"/>
      <w:lvlText w:val="%2."/>
      <w:lvlJc w:val="left"/>
      <w:pPr>
        <w:ind w:left="2121" w:hanging="360"/>
      </w:pPr>
    </w:lvl>
    <w:lvl w:ilvl="2" w:tplc="0C0A001B" w:tentative="1">
      <w:start w:val="1"/>
      <w:numFmt w:val="lowerRoman"/>
      <w:lvlText w:val="%3."/>
      <w:lvlJc w:val="right"/>
      <w:pPr>
        <w:ind w:left="2841" w:hanging="180"/>
      </w:pPr>
    </w:lvl>
    <w:lvl w:ilvl="3" w:tplc="0C0A000F" w:tentative="1">
      <w:start w:val="1"/>
      <w:numFmt w:val="decimal"/>
      <w:lvlText w:val="%4."/>
      <w:lvlJc w:val="left"/>
      <w:pPr>
        <w:ind w:left="3561" w:hanging="360"/>
      </w:pPr>
    </w:lvl>
    <w:lvl w:ilvl="4" w:tplc="0C0A0019" w:tentative="1">
      <w:start w:val="1"/>
      <w:numFmt w:val="lowerLetter"/>
      <w:lvlText w:val="%5."/>
      <w:lvlJc w:val="left"/>
      <w:pPr>
        <w:ind w:left="4281" w:hanging="360"/>
      </w:pPr>
    </w:lvl>
    <w:lvl w:ilvl="5" w:tplc="0C0A001B" w:tentative="1">
      <w:start w:val="1"/>
      <w:numFmt w:val="lowerRoman"/>
      <w:lvlText w:val="%6."/>
      <w:lvlJc w:val="right"/>
      <w:pPr>
        <w:ind w:left="5001" w:hanging="180"/>
      </w:pPr>
    </w:lvl>
    <w:lvl w:ilvl="6" w:tplc="0C0A000F" w:tentative="1">
      <w:start w:val="1"/>
      <w:numFmt w:val="decimal"/>
      <w:lvlText w:val="%7."/>
      <w:lvlJc w:val="left"/>
      <w:pPr>
        <w:ind w:left="5721" w:hanging="360"/>
      </w:pPr>
    </w:lvl>
    <w:lvl w:ilvl="7" w:tplc="0C0A0019" w:tentative="1">
      <w:start w:val="1"/>
      <w:numFmt w:val="lowerLetter"/>
      <w:lvlText w:val="%8."/>
      <w:lvlJc w:val="left"/>
      <w:pPr>
        <w:ind w:left="6441" w:hanging="360"/>
      </w:pPr>
    </w:lvl>
    <w:lvl w:ilvl="8" w:tplc="0C0A001B" w:tentative="1">
      <w:start w:val="1"/>
      <w:numFmt w:val="lowerRoman"/>
      <w:lvlText w:val="%9."/>
      <w:lvlJc w:val="right"/>
      <w:pPr>
        <w:ind w:left="7161" w:hanging="180"/>
      </w:pPr>
    </w:lvl>
  </w:abstractNum>
  <w:abstractNum w:abstractNumId="3" w15:restartNumberingAfterBreak="0">
    <w:nsid w:val="05390684"/>
    <w:multiLevelType w:val="hybridMultilevel"/>
    <w:tmpl w:val="8C8203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69B286E"/>
    <w:multiLevelType w:val="multilevel"/>
    <w:tmpl w:val="7A5EDC5E"/>
    <w:lvl w:ilvl="0">
      <w:start w:val="1"/>
      <w:numFmt w:val="upperRoman"/>
      <w:lvlText w:val="%1."/>
      <w:lvlJc w:val="righ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15:restartNumberingAfterBreak="0">
    <w:nsid w:val="096E6F35"/>
    <w:multiLevelType w:val="hybridMultilevel"/>
    <w:tmpl w:val="00703200"/>
    <w:lvl w:ilvl="0" w:tplc="E6085150">
      <w:start w:val="1"/>
      <w:numFmt w:val="lowerLetter"/>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6" w15:restartNumberingAfterBreak="0">
    <w:nsid w:val="0CA53F61"/>
    <w:multiLevelType w:val="multilevel"/>
    <w:tmpl w:val="7F7AE6CA"/>
    <w:lvl w:ilvl="0">
      <w:start w:val="1"/>
      <w:numFmt w:val="decimal"/>
      <w:lvlText w:val="%1"/>
      <w:lvlJc w:val="left"/>
      <w:pPr>
        <w:ind w:left="432" w:hanging="432"/>
      </w:pPr>
      <w:rPr>
        <w:rFonts w:ascii="Times New Roman" w:hAnsi="Times New Roman" w:cs="Times New Roman" w:hint="default"/>
        <w:color w:val="000000" w:themeColor="text1"/>
        <w:sz w:val="24"/>
      </w:rPr>
    </w:lvl>
    <w:lvl w:ilvl="1">
      <w:start w:val="1"/>
      <w:numFmt w:val="decimal"/>
      <w:lvlText w:val="%1.%2"/>
      <w:lvlJc w:val="left"/>
      <w:pPr>
        <w:ind w:left="860"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0E4B18B5"/>
    <w:multiLevelType w:val="hybridMultilevel"/>
    <w:tmpl w:val="77AA2152"/>
    <w:lvl w:ilvl="0" w:tplc="DE202916">
      <w:start w:val="1"/>
      <w:numFmt w:val="lowerLetter"/>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8" w15:restartNumberingAfterBreak="0">
    <w:nsid w:val="0F1F4DA5"/>
    <w:multiLevelType w:val="hybridMultilevel"/>
    <w:tmpl w:val="364A27E6"/>
    <w:lvl w:ilvl="0" w:tplc="18EA521A">
      <w:start w:val="1"/>
      <w:numFmt w:val="decimal"/>
      <w:lvlText w:val="%1."/>
      <w:lvlJc w:val="left"/>
      <w:pPr>
        <w:ind w:left="927" w:hanging="360"/>
      </w:pPr>
      <w:rPr>
        <w:rFonts w:hint="default"/>
        <w:b w:val="0"/>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9" w15:restartNumberingAfterBreak="0">
    <w:nsid w:val="15AD4179"/>
    <w:multiLevelType w:val="hybridMultilevel"/>
    <w:tmpl w:val="0F80F004"/>
    <w:lvl w:ilvl="0" w:tplc="240A000F">
      <w:start w:val="1"/>
      <w:numFmt w:val="decimal"/>
      <w:lvlText w:val="%1."/>
      <w:lvlJc w:val="left"/>
      <w:pPr>
        <w:ind w:left="1287" w:hanging="360"/>
      </w:p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10" w15:restartNumberingAfterBreak="0">
    <w:nsid w:val="16625C8D"/>
    <w:multiLevelType w:val="hybridMultilevel"/>
    <w:tmpl w:val="10004EB6"/>
    <w:lvl w:ilvl="0" w:tplc="1CDC9FB2">
      <w:start w:val="1"/>
      <w:numFmt w:val="decimal"/>
      <w:lvlText w:val="%1."/>
      <w:lvlJc w:val="left"/>
      <w:pPr>
        <w:ind w:left="927" w:hanging="360"/>
      </w:pPr>
      <w:rPr>
        <w:rFonts w:hint="default"/>
        <w:b w:val="0"/>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1" w15:restartNumberingAfterBreak="0">
    <w:nsid w:val="1E9E422C"/>
    <w:multiLevelType w:val="hybridMultilevel"/>
    <w:tmpl w:val="C26ACFA8"/>
    <w:lvl w:ilvl="0" w:tplc="BB36C0AA">
      <w:start w:val="1"/>
      <w:numFmt w:val="lowerLetter"/>
      <w:lvlText w:val="%1."/>
      <w:lvlJc w:val="left"/>
      <w:pPr>
        <w:ind w:left="927" w:hanging="360"/>
      </w:pPr>
      <w:rPr>
        <w:rFonts w:hint="default"/>
      </w:rPr>
    </w:lvl>
    <w:lvl w:ilvl="1" w:tplc="240A0019">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2" w15:restartNumberingAfterBreak="0">
    <w:nsid w:val="22AF3B7B"/>
    <w:multiLevelType w:val="hybridMultilevel"/>
    <w:tmpl w:val="3244DDB6"/>
    <w:lvl w:ilvl="0" w:tplc="19BCBF80">
      <w:start w:val="1"/>
      <w:numFmt w:val="decimal"/>
      <w:lvlText w:val="%1."/>
      <w:lvlJc w:val="left"/>
      <w:pPr>
        <w:ind w:left="927" w:hanging="360"/>
      </w:pPr>
      <w:rPr>
        <w:rFonts w:hint="default"/>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13" w15:restartNumberingAfterBreak="0">
    <w:nsid w:val="23E24B3C"/>
    <w:multiLevelType w:val="hybridMultilevel"/>
    <w:tmpl w:val="091CDAD8"/>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26CF0BD0"/>
    <w:multiLevelType w:val="hybridMultilevel"/>
    <w:tmpl w:val="2C145C9A"/>
    <w:lvl w:ilvl="0" w:tplc="8A74EA88">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5" w15:restartNumberingAfterBreak="0">
    <w:nsid w:val="27633452"/>
    <w:multiLevelType w:val="hybridMultilevel"/>
    <w:tmpl w:val="AF8AF6DA"/>
    <w:lvl w:ilvl="0" w:tplc="1214EAC2">
      <w:start w:val="1"/>
      <w:numFmt w:val="lowerRoman"/>
      <w:lvlText w:val="(%1)"/>
      <w:lvlJc w:val="left"/>
      <w:pPr>
        <w:ind w:left="1287" w:hanging="72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6" w15:restartNumberingAfterBreak="0">
    <w:nsid w:val="2BEF1C0F"/>
    <w:multiLevelType w:val="hybridMultilevel"/>
    <w:tmpl w:val="CF462A56"/>
    <w:lvl w:ilvl="0" w:tplc="87FC39FC">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7" w15:restartNumberingAfterBreak="0">
    <w:nsid w:val="2D3D272C"/>
    <w:multiLevelType w:val="hybridMultilevel"/>
    <w:tmpl w:val="F8A2034C"/>
    <w:lvl w:ilvl="0" w:tplc="240A0019">
      <w:start w:val="1"/>
      <w:numFmt w:val="lowerLetter"/>
      <w:lvlText w:val="%1."/>
      <w:lvlJc w:val="left"/>
      <w:pPr>
        <w:ind w:left="927" w:hanging="360"/>
      </w:pPr>
      <w:rPr>
        <w:rFonts w:hint="default"/>
      </w:rPr>
    </w:lvl>
    <w:lvl w:ilvl="1" w:tplc="240A0019">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8" w15:restartNumberingAfterBreak="0">
    <w:nsid w:val="30295063"/>
    <w:multiLevelType w:val="multilevel"/>
    <w:tmpl w:val="EFD09F76"/>
    <w:lvl w:ilvl="0">
      <w:start w:val="1"/>
      <w:numFmt w:val="decimal"/>
      <w:lvlText w:val="%1."/>
      <w:lvlJc w:val="left"/>
      <w:pPr>
        <w:ind w:left="720" w:hanging="360"/>
      </w:pPr>
      <w:rPr>
        <w:rFonts w:hint="default"/>
        <w:b/>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19" w15:restartNumberingAfterBreak="0">
    <w:nsid w:val="308D58D5"/>
    <w:multiLevelType w:val="hybridMultilevel"/>
    <w:tmpl w:val="439C43A6"/>
    <w:lvl w:ilvl="0" w:tplc="43D81F5A">
      <w:start w:val="1"/>
      <w:numFmt w:val="decimal"/>
      <w:lvlText w:val="%1."/>
      <w:lvlJc w:val="left"/>
      <w:pPr>
        <w:ind w:left="786" w:hanging="360"/>
      </w:pPr>
      <w:rPr>
        <w:rFonts w:hint="default"/>
      </w:rPr>
    </w:lvl>
    <w:lvl w:ilvl="1" w:tplc="B1D602C6">
      <w:start w:val="1"/>
      <w:numFmt w:val="lowerRoman"/>
      <w:lvlText w:val="(%2)"/>
      <w:lvlJc w:val="left"/>
      <w:pPr>
        <w:ind w:left="1866" w:hanging="720"/>
      </w:pPr>
      <w:rPr>
        <w:rFonts w:hint="default"/>
      </w:r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20" w15:restartNumberingAfterBreak="0">
    <w:nsid w:val="30B83219"/>
    <w:multiLevelType w:val="hybridMultilevel"/>
    <w:tmpl w:val="6F86D8A8"/>
    <w:lvl w:ilvl="0" w:tplc="B406F94C">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21" w15:restartNumberingAfterBreak="0">
    <w:nsid w:val="36B87869"/>
    <w:multiLevelType w:val="hybridMultilevel"/>
    <w:tmpl w:val="9BC0A00C"/>
    <w:lvl w:ilvl="0" w:tplc="040A0019">
      <w:start w:val="1"/>
      <w:numFmt w:val="lowerLetter"/>
      <w:lvlText w:val="%1."/>
      <w:lvlJc w:val="left"/>
      <w:pPr>
        <w:ind w:left="1287" w:hanging="36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15:restartNumberingAfterBreak="0">
    <w:nsid w:val="377F4525"/>
    <w:multiLevelType w:val="hybridMultilevel"/>
    <w:tmpl w:val="B3DCB376"/>
    <w:lvl w:ilvl="0" w:tplc="4CE087D6">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98D26D9"/>
    <w:multiLevelType w:val="hybridMultilevel"/>
    <w:tmpl w:val="9A0C3E3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3CC20DCE"/>
    <w:multiLevelType w:val="hybridMultilevel"/>
    <w:tmpl w:val="F6360376"/>
    <w:lvl w:ilvl="0" w:tplc="687255DA">
      <w:start w:val="5"/>
      <w:numFmt w:val="decimal"/>
      <w:lvlText w:val="%1."/>
      <w:lvlJc w:val="left"/>
      <w:pPr>
        <w:ind w:left="927" w:hanging="360"/>
      </w:pPr>
      <w:rPr>
        <w:rFonts w:hint="default"/>
        <w:color w:val="080808"/>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25" w15:restartNumberingAfterBreak="0">
    <w:nsid w:val="3D7F0229"/>
    <w:multiLevelType w:val="hybridMultilevel"/>
    <w:tmpl w:val="DA28D7C0"/>
    <w:lvl w:ilvl="0" w:tplc="FC141402">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26" w15:restartNumberingAfterBreak="0">
    <w:nsid w:val="3F351B83"/>
    <w:multiLevelType w:val="hybridMultilevel"/>
    <w:tmpl w:val="3120FFA8"/>
    <w:lvl w:ilvl="0" w:tplc="824E6FE6">
      <w:start w:val="1"/>
      <w:numFmt w:val="decimal"/>
      <w:lvlText w:val="%1."/>
      <w:lvlJc w:val="left"/>
      <w:pPr>
        <w:ind w:left="927" w:hanging="360"/>
      </w:pPr>
      <w:rPr>
        <w:rFonts w:hint="default"/>
        <w:b w:val="0"/>
        <w:i w:val="0"/>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27" w15:restartNumberingAfterBreak="0">
    <w:nsid w:val="409272A7"/>
    <w:multiLevelType w:val="hybridMultilevel"/>
    <w:tmpl w:val="57CC9B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2C54C5D"/>
    <w:multiLevelType w:val="hybridMultilevel"/>
    <w:tmpl w:val="662889EC"/>
    <w:lvl w:ilvl="0" w:tplc="0ECC17AC">
      <w:start w:val="3"/>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8C9062C"/>
    <w:multiLevelType w:val="hybridMultilevel"/>
    <w:tmpl w:val="FE0CBAC0"/>
    <w:lvl w:ilvl="0" w:tplc="0ECC17AC">
      <w:start w:val="3"/>
      <w:numFmt w:val="bullet"/>
      <w:lvlText w:val="-"/>
      <w:lvlJc w:val="left"/>
      <w:pPr>
        <w:ind w:left="720" w:hanging="360"/>
      </w:pPr>
      <w:rPr>
        <w:rFonts w:ascii="Arial" w:eastAsia="Times New Roman"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E2C3F5D"/>
    <w:multiLevelType w:val="hybridMultilevel"/>
    <w:tmpl w:val="EF843302"/>
    <w:lvl w:ilvl="0" w:tplc="8DE64BB6">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31" w15:restartNumberingAfterBreak="0">
    <w:nsid w:val="4E8931A0"/>
    <w:multiLevelType w:val="multilevel"/>
    <w:tmpl w:val="7D98BBD2"/>
    <w:lvl w:ilvl="0">
      <w:start w:val="2"/>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0440BCD"/>
    <w:multiLevelType w:val="hybridMultilevel"/>
    <w:tmpl w:val="5D74B614"/>
    <w:lvl w:ilvl="0" w:tplc="BB8C9CAE">
      <w:start w:val="1"/>
      <w:numFmt w:val="lowerLetter"/>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33" w15:restartNumberingAfterBreak="0">
    <w:nsid w:val="504709F7"/>
    <w:multiLevelType w:val="hybridMultilevel"/>
    <w:tmpl w:val="75D84324"/>
    <w:lvl w:ilvl="0" w:tplc="28F8FD42">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48D6CFB"/>
    <w:multiLevelType w:val="hybridMultilevel"/>
    <w:tmpl w:val="451A7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F73768"/>
    <w:multiLevelType w:val="hybridMultilevel"/>
    <w:tmpl w:val="9F0C25D0"/>
    <w:lvl w:ilvl="0" w:tplc="540A000F">
      <w:start w:val="1"/>
      <w:numFmt w:val="decimal"/>
      <w:lvlText w:val="%1."/>
      <w:lvlJc w:val="left"/>
      <w:pPr>
        <w:ind w:left="927" w:hanging="360"/>
      </w:pPr>
      <w:rPr>
        <w:rFonts w:hint="default"/>
      </w:rPr>
    </w:lvl>
    <w:lvl w:ilvl="1" w:tplc="540A0019" w:tentative="1">
      <w:start w:val="1"/>
      <w:numFmt w:val="lowerLetter"/>
      <w:lvlText w:val="%2."/>
      <w:lvlJc w:val="left"/>
      <w:pPr>
        <w:ind w:left="1647" w:hanging="360"/>
      </w:pPr>
    </w:lvl>
    <w:lvl w:ilvl="2" w:tplc="540A001B" w:tentative="1">
      <w:start w:val="1"/>
      <w:numFmt w:val="lowerRoman"/>
      <w:lvlText w:val="%3."/>
      <w:lvlJc w:val="right"/>
      <w:pPr>
        <w:ind w:left="2367" w:hanging="180"/>
      </w:pPr>
    </w:lvl>
    <w:lvl w:ilvl="3" w:tplc="540A000F" w:tentative="1">
      <w:start w:val="1"/>
      <w:numFmt w:val="decimal"/>
      <w:lvlText w:val="%4."/>
      <w:lvlJc w:val="left"/>
      <w:pPr>
        <w:ind w:left="3087" w:hanging="360"/>
      </w:pPr>
    </w:lvl>
    <w:lvl w:ilvl="4" w:tplc="540A0019" w:tentative="1">
      <w:start w:val="1"/>
      <w:numFmt w:val="lowerLetter"/>
      <w:lvlText w:val="%5."/>
      <w:lvlJc w:val="left"/>
      <w:pPr>
        <w:ind w:left="3807" w:hanging="360"/>
      </w:pPr>
    </w:lvl>
    <w:lvl w:ilvl="5" w:tplc="540A001B" w:tentative="1">
      <w:start w:val="1"/>
      <w:numFmt w:val="lowerRoman"/>
      <w:lvlText w:val="%6."/>
      <w:lvlJc w:val="right"/>
      <w:pPr>
        <w:ind w:left="4527" w:hanging="180"/>
      </w:pPr>
    </w:lvl>
    <w:lvl w:ilvl="6" w:tplc="540A000F" w:tentative="1">
      <w:start w:val="1"/>
      <w:numFmt w:val="decimal"/>
      <w:lvlText w:val="%7."/>
      <w:lvlJc w:val="left"/>
      <w:pPr>
        <w:ind w:left="5247" w:hanging="360"/>
      </w:pPr>
    </w:lvl>
    <w:lvl w:ilvl="7" w:tplc="540A0019" w:tentative="1">
      <w:start w:val="1"/>
      <w:numFmt w:val="lowerLetter"/>
      <w:lvlText w:val="%8."/>
      <w:lvlJc w:val="left"/>
      <w:pPr>
        <w:ind w:left="5967" w:hanging="360"/>
      </w:pPr>
    </w:lvl>
    <w:lvl w:ilvl="8" w:tplc="540A001B" w:tentative="1">
      <w:start w:val="1"/>
      <w:numFmt w:val="lowerRoman"/>
      <w:lvlText w:val="%9."/>
      <w:lvlJc w:val="right"/>
      <w:pPr>
        <w:ind w:left="6687" w:hanging="180"/>
      </w:pPr>
    </w:lvl>
  </w:abstractNum>
  <w:abstractNum w:abstractNumId="36" w15:restartNumberingAfterBreak="0">
    <w:nsid w:val="59C2431E"/>
    <w:multiLevelType w:val="hybridMultilevel"/>
    <w:tmpl w:val="0EFC4A6A"/>
    <w:styleLink w:val="ImportedStyle1"/>
    <w:lvl w:ilvl="0" w:tplc="30129022">
      <w:start w:val="1"/>
      <w:numFmt w:val="lowerLetter"/>
      <w:suff w:val="nothing"/>
      <w:lvlText w:val="%1)"/>
      <w:lvlJc w:val="left"/>
      <w:pPr>
        <w:tabs>
          <w:tab w:val="left" w:pos="426"/>
        </w:tabs>
        <w:ind w:left="567"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9C5F92">
      <w:start w:val="1"/>
      <w:numFmt w:val="lowerLetter"/>
      <w:suff w:val="nothing"/>
      <w:lvlText w:val="%2."/>
      <w:lvlJc w:val="left"/>
      <w:pPr>
        <w:tabs>
          <w:tab w:val="left" w:pos="426"/>
        </w:tabs>
        <w:ind w:left="1287" w:hanging="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34CB100">
      <w:start w:val="1"/>
      <w:numFmt w:val="lowerRoman"/>
      <w:lvlText w:val="%3."/>
      <w:lvlJc w:val="left"/>
      <w:pPr>
        <w:tabs>
          <w:tab w:val="left" w:pos="426"/>
        </w:tabs>
        <w:ind w:left="2007" w:hanging="6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5EBD52">
      <w:start w:val="1"/>
      <w:numFmt w:val="decimal"/>
      <w:suff w:val="nothing"/>
      <w:lvlText w:val="%4."/>
      <w:lvlJc w:val="left"/>
      <w:pPr>
        <w:tabs>
          <w:tab w:val="left" w:pos="426"/>
        </w:tabs>
        <w:ind w:left="2727" w:hanging="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DC6497A">
      <w:start w:val="1"/>
      <w:numFmt w:val="lowerLetter"/>
      <w:suff w:val="nothing"/>
      <w:lvlText w:val="%5."/>
      <w:lvlJc w:val="left"/>
      <w:pPr>
        <w:tabs>
          <w:tab w:val="left" w:pos="426"/>
        </w:tabs>
        <w:ind w:left="3447" w:hanging="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E25DEA">
      <w:start w:val="1"/>
      <w:numFmt w:val="lowerRoman"/>
      <w:lvlText w:val="%6."/>
      <w:lvlJc w:val="left"/>
      <w:pPr>
        <w:tabs>
          <w:tab w:val="left" w:pos="426"/>
        </w:tabs>
        <w:ind w:left="4167" w:hanging="5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0C1B1C">
      <w:start w:val="1"/>
      <w:numFmt w:val="decimal"/>
      <w:suff w:val="nothing"/>
      <w:lvlText w:val="%7."/>
      <w:lvlJc w:val="left"/>
      <w:pPr>
        <w:tabs>
          <w:tab w:val="left" w:pos="426"/>
        </w:tabs>
        <w:ind w:left="4887" w:hanging="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758E5AC">
      <w:start w:val="1"/>
      <w:numFmt w:val="lowerLetter"/>
      <w:suff w:val="nothing"/>
      <w:lvlText w:val="%8."/>
      <w:lvlJc w:val="left"/>
      <w:pPr>
        <w:tabs>
          <w:tab w:val="left" w:pos="426"/>
        </w:tabs>
        <w:ind w:left="5607" w:hanging="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842E0AE">
      <w:start w:val="1"/>
      <w:numFmt w:val="lowerRoman"/>
      <w:lvlText w:val="%9."/>
      <w:lvlJc w:val="left"/>
      <w:pPr>
        <w:tabs>
          <w:tab w:val="left" w:pos="426"/>
        </w:tabs>
        <w:ind w:left="6327" w:hanging="55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5A582F7F"/>
    <w:multiLevelType w:val="hybridMultilevel"/>
    <w:tmpl w:val="9BC0A00C"/>
    <w:lvl w:ilvl="0" w:tplc="04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5AAD6071"/>
    <w:multiLevelType w:val="hybridMultilevel"/>
    <w:tmpl w:val="6C30EB90"/>
    <w:lvl w:ilvl="0" w:tplc="1A823F3C">
      <w:start w:val="1"/>
      <w:numFmt w:val="lowerLetter"/>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39" w15:restartNumberingAfterBreak="0">
    <w:nsid w:val="5D653A99"/>
    <w:multiLevelType w:val="hybridMultilevel"/>
    <w:tmpl w:val="C1788D48"/>
    <w:lvl w:ilvl="0" w:tplc="D1F8C986">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40" w15:restartNumberingAfterBreak="0">
    <w:nsid w:val="5D9C7143"/>
    <w:multiLevelType w:val="hybridMultilevel"/>
    <w:tmpl w:val="D4764CD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5E693D9E"/>
    <w:multiLevelType w:val="hybridMultilevel"/>
    <w:tmpl w:val="21A2A6F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5F0750EB"/>
    <w:multiLevelType w:val="multilevel"/>
    <w:tmpl w:val="1562C4EA"/>
    <w:styleLink w:val="List0"/>
    <w:lvl w:ilvl="0">
      <w:start w:val="1"/>
      <w:numFmt w:val="decimal"/>
      <w:lvlText w:val="%1."/>
      <w:lvlJc w:val="left"/>
      <w:pPr>
        <w:tabs>
          <w:tab w:val="num" w:pos="720"/>
        </w:tabs>
        <w:ind w:left="720" w:hanging="360"/>
      </w:pPr>
      <w:rPr>
        <w:rFonts w:ascii="Arial Narrow" w:eastAsia="Arial Narrow" w:hAnsi="Arial Narrow" w:cs="Arial Narrow"/>
        <w:position w:val="0"/>
        <w:sz w:val="24"/>
        <w:szCs w:val="24"/>
      </w:rPr>
    </w:lvl>
    <w:lvl w:ilvl="1">
      <w:start w:val="1"/>
      <w:numFmt w:val="lowerLetter"/>
      <w:lvlText w:val="%2."/>
      <w:lvlJc w:val="left"/>
      <w:pPr>
        <w:tabs>
          <w:tab w:val="num" w:pos="1440"/>
        </w:tabs>
        <w:ind w:left="1440" w:hanging="360"/>
      </w:pPr>
      <w:rPr>
        <w:rFonts w:ascii="Arial Narrow" w:eastAsia="Arial Narrow" w:hAnsi="Arial Narrow" w:cs="Arial Narrow"/>
        <w:position w:val="0"/>
        <w:sz w:val="24"/>
        <w:szCs w:val="24"/>
      </w:rPr>
    </w:lvl>
    <w:lvl w:ilvl="2">
      <w:start w:val="1"/>
      <w:numFmt w:val="lowerRoman"/>
      <w:lvlText w:val="%3."/>
      <w:lvlJc w:val="left"/>
      <w:pPr>
        <w:tabs>
          <w:tab w:val="num" w:pos="2160"/>
        </w:tabs>
        <w:ind w:left="2160" w:hanging="296"/>
      </w:pPr>
      <w:rPr>
        <w:rFonts w:ascii="Arial Narrow" w:eastAsia="Arial Narrow" w:hAnsi="Arial Narrow" w:cs="Arial Narrow"/>
        <w:position w:val="0"/>
        <w:sz w:val="24"/>
        <w:szCs w:val="24"/>
      </w:rPr>
    </w:lvl>
    <w:lvl w:ilvl="3">
      <w:start w:val="1"/>
      <w:numFmt w:val="decimal"/>
      <w:lvlText w:val="%4."/>
      <w:lvlJc w:val="left"/>
      <w:pPr>
        <w:tabs>
          <w:tab w:val="num" w:pos="2880"/>
        </w:tabs>
        <w:ind w:left="2880" w:hanging="360"/>
      </w:pPr>
      <w:rPr>
        <w:rFonts w:ascii="Arial Narrow" w:eastAsia="Arial Narrow" w:hAnsi="Arial Narrow" w:cs="Arial Narrow"/>
        <w:position w:val="0"/>
        <w:sz w:val="24"/>
        <w:szCs w:val="24"/>
      </w:rPr>
    </w:lvl>
    <w:lvl w:ilvl="4">
      <w:start w:val="1"/>
      <w:numFmt w:val="lowerLetter"/>
      <w:lvlText w:val="%5."/>
      <w:lvlJc w:val="left"/>
      <w:pPr>
        <w:tabs>
          <w:tab w:val="num" w:pos="3600"/>
        </w:tabs>
        <w:ind w:left="3600" w:hanging="360"/>
      </w:pPr>
      <w:rPr>
        <w:rFonts w:ascii="Arial Narrow" w:eastAsia="Arial Narrow" w:hAnsi="Arial Narrow" w:cs="Arial Narrow"/>
        <w:position w:val="0"/>
        <w:sz w:val="24"/>
        <w:szCs w:val="24"/>
      </w:rPr>
    </w:lvl>
    <w:lvl w:ilvl="5">
      <w:start w:val="1"/>
      <w:numFmt w:val="lowerRoman"/>
      <w:lvlText w:val="%6."/>
      <w:lvlJc w:val="left"/>
      <w:pPr>
        <w:tabs>
          <w:tab w:val="num" w:pos="4320"/>
        </w:tabs>
        <w:ind w:left="4320" w:hanging="296"/>
      </w:pPr>
      <w:rPr>
        <w:rFonts w:ascii="Arial Narrow" w:eastAsia="Arial Narrow" w:hAnsi="Arial Narrow" w:cs="Arial Narrow"/>
        <w:position w:val="0"/>
        <w:sz w:val="24"/>
        <w:szCs w:val="24"/>
      </w:rPr>
    </w:lvl>
    <w:lvl w:ilvl="6">
      <w:start w:val="1"/>
      <w:numFmt w:val="decimal"/>
      <w:lvlText w:val="%7."/>
      <w:lvlJc w:val="left"/>
      <w:pPr>
        <w:tabs>
          <w:tab w:val="num" w:pos="5040"/>
        </w:tabs>
        <w:ind w:left="5040" w:hanging="360"/>
      </w:pPr>
      <w:rPr>
        <w:rFonts w:ascii="Arial Narrow" w:eastAsia="Arial Narrow" w:hAnsi="Arial Narrow" w:cs="Arial Narrow"/>
        <w:position w:val="0"/>
        <w:sz w:val="24"/>
        <w:szCs w:val="24"/>
      </w:rPr>
    </w:lvl>
    <w:lvl w:ilvl="7">
      <w:start w:val="1"/>
      <w:numFmt w:val="lowerLetter"/>
      <w:lvlText w:val="%8."/>
      <w:lvlJc w:val="left"/>
      <w:pPr>
        <w:tabs>
          <w:tab w:val="num" w:pos="5760"/>
        </w:tabs>
        <w:ind w:left="5760" w:hanging="360"/>
      </w:pPr>
      <w:rPr>
        <w:rFonts w:ascii="Arial Narrow" w:eastAsia="Arial Narrow" w:hAnsi="Arial Narrow" w:cs="Arial Narrow"/>
        <w:position w:val="0"/>
        <w:sz w:val="24"/>
        <w:szCs w:val="24"/>
      </w:rPr>
    </w:lvl>
    <w:lvl w:ilvl="8">
      <w:start w:val="1"/>
      <w:numFmt w:val="lowerRoman"/>
      <w:lvlText w:val="%9."/>
      <w:lvlJc w:val="left"/>
      <w:pPr>
        <w:tabs>
          <w:tab w:val="num" w:pos="6480"/>
        </w:tabs>
        <w:ind w:left="6480" w:hanging="296"/>
      </w:pPr>
      <w:rPr>
        <w:rFonts w:ascii="Arial Narrow" w:eastAsia="Arial Narrow" w:hAnsi="Arial Narrow" w:cs="Arial Narrow"/>
        <w:position w:val="0"/>
        <w:sz w:val="24"/>
        <w:szCs w:val="24"/>
      </w:rPr>
    </w:lvl>
  </w:abstractNum>
  <w:abstractNum w:abstractNumId="43" w15:restartNumberingAfterBreak="0">
    <w:nsid w:val="63464A81"/>
    <w:multiLevelType w:val="multilevel"/>
    <w:tmpl w:val="6D14367E"/>
    <w:lvl w:ilvl="0">
      <w:start w:val="1"/>
      <w:numFmt w:val="decimal"/>
      <w:lvlText w:val="%1."/>
      <w:lvlJc w:val="left"/>
      <w:pPr>
        <w:ind w:left="720" w:firstLine="360"/>
      </w:pPr>
      <w:rPr>
        <w:b/>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4" w15:restartNumberingAfterBreak="0">
    <w:nsid w:val="6A866532"/>
    <w:multiLevelType w:val="hybridMultilevel"/>
    <w:tmpl w:val="9446B4DA"/>
    <w:lvl w:ilvl="0" w:tplc="400EB836">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45" w15:restartNumberingAfterBreak="0">
    <w:nsid w:val="6BCA61E7"/>
    <w:multiLevelType w:val="hybridMultilevel"/>
    <w:tmpl w:val="403EDFF8"/>
    <w:lvl w:ilvl="0" w:tplc="9D8ED214">
      <w:start w:val="1"/>
      <w:numFmt w:val="bullet"/>
      <w:pStyle w:val="Ttulo1"/>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6D8B3874"/>
    <w:multiLevelType w:val="hybridMultilevel"/>
    <w:tmpl w:val="D1E6F064"/>
    <w:styleLink w:val="ImportedStyle2"/>
    <w:lvl w:ilvl="0" w:tplc="B6CE6DCA">
      <w:start w:val="1"/>
      <w:numFmt w:val="lowerLetter"/>
      <w:lvlText w:val="%1."/>
      <w:lvlJc w:val="left"/>
      <w:pPr>
        <w:tabs>
          <w:tab w:val="left" w:pos="284"/>
        </w:tabs>
        <w:ind w:left="851"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112A846">
      <w:start w:val="1"/>
      <w:numFmt w:val="lowerLetter"/>
      <w:lvlText w:val="%2."/>
      <w:lvlJc w:val="left"/>
      <w:pPr>
        <w:tabs>
          <w:tab w:val="left" w:pos="284"/>
        </w:tabs>
        <w:ind w:left="1571"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AF48D14">
      <w:start w:val="1"/>
      <w:numFmt w:val="lowerRoman"/>
      <w:lvlText w:val="%3."/>
      <w:lvlJc w:val="left"/>
      <w:pPr>
        <w:tabs>
          <w:tab w:val="left" w:pos="284"/>
        </w:tabs>
        <w:ind w:left="2291"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C0CB54">
      <w:start w:val="1"/>
      <w:numFmt w:val="decimal"/>
      <w:lvlText w:val="%4."/>
      <w:lvlJc w:val="left"/>
      <w:pPr>
        <w:tabs>
          <w:tab w:val="left" w:pos="284"/>
        </w:tabs>
        <w:ind w:left="3011"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4C0AB4">
      <w:start w:val="1"/>
      <w:numFmt w:val="lowerLetter"/>
      <w:lvlText w:val="%5."/>
      <w:lvlJc w:val="left"/>
      <w:pPr>
        <w:tabs>
          <w:tab w:val="left" w:pos="284"/>
        </w:tabs>
        <w:ind w:left="3731"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93C825A">
      <w:start w:val="1"/>
      <w:numFmt w:val="lowerRoman"/>
      <w:lvlText w:val="%6."/>
      <w:lvlJc w:val="left"/>
      <w:pPr>
        <w:tabs>
          <w:tab w:val="left" w:pos="284"/>
        </w:tabs>
        <w:ind w:left="4451"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0781486">
      <w:start w:val="1"/>
      <w:numFmt w:val="decimal"/>
      <w:lvlText w:val="%7."/>
      <w:lvlJc w:val="left"/>
      <w:pPr>
        <w:tabs>
          <w:tab w:val="left" w:pos="284"/>
        </w:tabs>
        <w:ind w:left="5171"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BA8EF64">
      <w:start w:val="1"/>
      <w:numFmt w:val="lowerLetter"/>
      <w:lvlText w:val="%8."/>
      <w:lvlJc w:val="left"/>
      <w:pPr>
        <w:tabs>
          <w:tab w:val="left" w:pos="284"/>
        </w:tabs>
        <w:ind w:left="5891"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230F8BE">
      <w:start w:val="1"/>
      <w:numFmt w:val="lowerRoman"/>
      <w:lvlText w:val="%9."/>
      <w:lvlJc w:val="left"/>
      <w:pPr>
        <w:tabs>
          <w:tab w:val="left" w:pos="284"/>
        </w:tabs>
        <w:ind w:left="6611"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6D935FB7"/>
    <w:multiLevelType w:val="hybridMultilevel"/>
    <w:tmpl w:val="393C3FD6"/>
    <w:lvl w:ilvl="0" w:tplc="586A595A">
      <w:start w:val="1"/>
      <w:numFmt w:val="lowerLetter"/>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48" w15:restartNumberingAfterBreak="0">
    <w:nsid w:val="75FE714E"/>
    <w:multiLevelType w:val="multilevel"/>
    <w:tmpl w:val="C0306854"/>
    <w:lvl w:ilvl="0">
      <w:start w:val="1"/>
      <w:numFmt w:val="decimal"/>
      <w:lvlText w:val="%1."/>
      <w:lvlJc w:val="left"/>
      <w:pPr>
        <w:ind w:left="720" w:firstLine="360"/>
      </w:pPr>
      <w:rPr>
        <w:b/>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rPr>
        <w:b/>
        <w:sz w:val="22"/>
        <w:szCs w:val="22"/>
      </w:r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9" w15:restartNumberingAfterBreak="0">
    <w:nsid w:val="778E437F"/>
    <w:multiLevelType w:val="hybridMultilevel"/>
    <w:tmpl w:val="8BC6BDB2"/>
    <w:lvl w:ilvl="0" w:tplc="13866AC6">
      <w:start w:val="1"/>
      <w:numFmt w:val="lowerRoman"/>
      <w:lvlText w:val="%1)"/>
      <w:lvlJc w:val="left"/>
      <w:pPr>
        <w:ind w:left="1428" w:hanging="72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0" w15:restartNumberingAfterBreak="0">
    <w:nsid w:val="77CD4FA7"/>
    <w:multiLevelType w:val="hybridMultilevel"/>
    <w:tmpl w:val="F202E3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15:restartNumberingAfterBreak="0">
    <w:nsid w:val="7ACD6B65"/>
    <w:multiLevelType w:val="hybridMultilevel"/>
    <w:tmpl w:val="20605B0E"/>
    <w:lvl w:ilvl="0" w:tplc="1FBA93AE">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52" w15:restartNumberingAfterBreak="0">
    <w:nsid w:val="7E7063A1"/>
    <w:multiLevelType w:val="hybridMultilevel"/>
    <w:tmpl w:val="DE1C7DBA"/>
    <w:lvl w:ilvl="0" w:tplc="1BBA0B04">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4"/>
  </w:num>
  <w:num w:numId="2">
    <w:abstractNumId w:val="1"/>
  </w:num>
  <w:num w:numId="3">
    <w:abstractNumId w:val="45"/>
  </w:num>
  <w:num w:numId="4">
    <w:abstractNumId w:val="42"/>
  </w:num>
  <w:num w:numId="5">
    <w:abstractNumId w:val="34"/>
  </w:num>
  <w:num w:numId="6">
    <w:abstractNumId w:val="22"/>
  </w:num>
  <w:num w:numId="7">
    <w:abstractNumId w:val="18"/>
  </w:num>
  <w:num w:numId="8">
    <w:abstractNumId w:val="19"/>
  </w:num>
  <w:num w:numId="9">
    <w:abstractNumId w:val="31"/>
  </w:num>
  <w:num w:numId="10">
    <w:abstractNumId w:val="43"/>
  </w:num>
  <w:num w:numId="11">
    <w:abstractNumId w:val="27"/>
  </w:num>
  <w:num w:numId="12">
    <w:abstractNumId w:val="0"/>
  </w:num>
  <w:num w:numId="13">
    <w:abstractNumId w:val="2"/>
  </w:num>
  <w:num w:numId="14">
    <w:abstractNumId w:val="37"/>
  </w:num>
  <w:num w:numId="15">
    <w:abstractNumId w:val="9"/>
  </w:num>
  <w:num w:numId="16">
    <w:abstractNumId w:val="33"/>
  </w:num>
  <w:num w:numId="17">
    <w:abstractNumId w:val="35"/>
  </w:num>
  <w:num w:numId="18">
    <w:abstractNumId w:val="13"/>
  </w:num>
  <w:num w:numId="19">
    <w:abstractNumId w:val="23"/>
  </w:num>
  <w:num w:numId="20">
    <w:abstractNumId w:val="3"/>
  </w:num>
  <w:num w:numId="21">
    <w:abstractNumId w:val="36"/>
  </w:num>
  <w:num w:numId="22">
    <w:abstractNumId w:val="46"/>
  </w:num>
  <w:num w:numId="23">
    <w:abstractNumId w:val="51"/>
  </w:num>
  <w:num w:numId="24">
    <w:abstractNumId w:val="40"/>
  </w:num>
  <w:num w:numId="25">
    <w:abstractNumId w:val="8"/>
  </w:num>
  <w:num w:numId="26">
    <w:abstractNumId w:val="10"/>
  </w:num>
  <w:num w:numId="27">
    <w:abstractNumId w:val="21"/>
  </w:num>
  <w:num w:numId="28">
    <w:abstractNumId w:val="11"/>
  </w:num>
  <w:num w:numId="29">
    <w:abstractNumId w:val="25"/>
  </w:num>
  <w:num w:numId="30">
    <w:abstractNumId w:val="5"/>
  </w:num>
  <w:num w:numId="31">
    <w:abstractNumId w:val="32"/>
  </w:num>
  <w:num w:numId="32">
    <w:abstractNumId w:val="39"/>
  </w:num>
  <w:num w:numId="33">
    <w:abstractNumId w:val="7"/>
  </w:num>
  <w:num w:numId="34">
    <w:abstractNumId w:val="20"/>
  </w:num>
  <w:num w:numId="35">
    <w:abstractNumId w:val="38"/>
  </w:num>
  <w:num w:numId="36">
    <w:abstractNumId w:val="30"/>
  </w:num>
  <w:num w:numId="37">
    <w:abstractNumId w:val="16"/>
  </w:num>
  <w:num w:numId="38">
    <w:abstractNumId w:val="44"/>
  </w:num>
  <w:num w:numId="39">
    <w:abstractNumId w:val="47"/>
  </w:num>
  <w:num w:numId="40">
    <w:abstractNumId w:val="24"/>
  </w:num>
  <w:num w:numId="41">
    <w:abstractNumId w:val="14"/>
  </w:num>
  <w:num w:numId="42">
    <w:abstractNumId w:val="12"/>
  </w:num>
  <w:num w:numId="43">
    <w:abstractNumId w:val="52"/>
  </w:num>
  <w:num w:numId="44">
    <w:abstractNumId w:val="49"/>
  </w:num>
  <w:num w:numId="45">
    <w:abstractNumId w:val="6"/>
  </w:num>
  <w:num w:numId="46">
    <w:abstractNumId w:val="26"/>
  </w:num>
  <w:num w:numId="47">
    <w:abstractNumId w:val="50"/>
  </w:num>
  <w:num w:numId="48">
    <w:abstractNumId w:val="48"/>
  </w:num>
  <w:num w:numId="49">
    <w:abstractNumId w:val="28"/>
  </w:num>
  <w:num w:numId="50">
    <w:abstractNumId w:val="15"/>
  </w:num>
  <w:num w:numId="51">
    <w:abstractNumId w:val="17"/>
  </w:num>
  <w:num w:numId="52">
    <w:abstractNumId w:val="41"/>
  </w:num>
  <w:num w:numId="53">
    <w:abstractNumId w:val="2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DAC"/>
    <w:rsid w:val="00005B38"/>
    <w:rsid w:val="000061AE"/>
    <w:rsid w:val="00010E3F"/>
    <w:rsid w:val="00011B45"/>
    <w:rsid w:val="00012A30"/>
    <w:rsid w:val="000212DE"/>
    <w:rsid w:val="0003708C"/>
    <w:rsid w:val="00037BA4"/>
    <w:rsid w:val="00042CD4"/>
    <w:rsid w:val="00057BE5"/>
    <w:rsid w:val="00061C5E"/>
    <w:rsid w:val="00066053"/>
    <w:rsid w:val="0006643F"/>
    <w:rsid w:val="00074F44"/>
    <w:rsid w:val="000755BB"/>
    <w:rsid w:val="00076E16"/>
    <w:rsid w:val="000773FA"/>
    <w:rsid w:val="000A20EB"/>
    <w:rsid w:val="000A7743"/>
    <w:rsid w:val="000B23DC"/>
    <w:rsid w:val="000D5171"/>
    <w:rsid w:val="000D756C"/>
    <w:rsid w:val="000E06B3"/>
    <w:rsid w:val="000E2575"/>
    <w:rsid w:val="000E33B6"/>
    <w:rsid w:val="0010333E"/>
    <w:rsid w:val="00105557"/>
    <w:rsid w:val="001101EA"/>
    <w:rsid w:val="00112A09"/>
    <w:rsid w:val="00116D5C"/>
    <w:rsid w:val="00116F06"/>
    <w:rsid w:val="001215F9"/>
    <w:rsid w:val="00126490"/>
    <w:rsid w:val="00132D2B"/>
    <w:rsid w:val="00144A4E"/>
    <w:rsid w:val="00145EEF"/>
    <w:rsid w:val="0014742B"/>
    <w:rsid w:val="00150817"/>
    <w:rsid w:val="00195BEE"/>
    <w:rsid w:val="001B3871"/>
    <w:rsid w:val="001B38E8"/>
    <w:rsid w:val="001B73AE"/>
    <w:rsid w:val="001C57EF"/>
    <w:rsid w:val="001D05F6"/>
    <w:rsid w:val="001D49CD"/>
    <w:rsid w:val="001D58AD"/>
    <w:rsid w:val="001D7DA5"/>
    <w:rsid w:val="001E26F4"/>
    <w:rsid w:val="001F643C"/>
    <w:rsid w:val="001F7934"/>
    <w:rsid w:val="00206067"/>
    <w:rsid w:val="00213448"/>
    <w:rsid w:val="00215F4B"/>
    <w:rsid w:val="00235897"/>
    <w:rsid w:val="00237E9F"/>
    <w:rsid w:val="00240388"/>
    <w:rsid w:val="0024166B"/>
    <w:rsid w:val="0024387A"/>
    <w:rsid w:val="00245C6E"/>
    <w:rsid w:val="00255D5C"/>
    <w:rsid w:val="002613F7"/>
    <w:rsid w:val="002628E6"/>
    <w:rsid w:val="0026318E"/>
    <w:rsid w:val="00265E83"/>
    <w:rsid w:val="002702D4"/>
    <w:rsid w:val="002766E4"/>
    <w:rsid w:val="00277F86"/>
    <w:rsid w:val="00281F08"/>
    <w:rsid w:val="0028440C"/>
    <w:rsid w:val="00293FB3"/>
    <w:rsid w:val="00295CAD"/>
    <w:rsid w:val="00296B93"/>
    <w:rsid w:val="002A19EA"/>
    <w:rsid w:val="002A4251"/>
    <w:rsid w:val="002B078A"/>
    <w:rsid w:val="002B5B05"/>
    <w:rsid w:val="002C46E5"/>
    <w:rsid w:val="002D2F9A"/>
    <w:rsid w:val="002D4ADA"/>
    <w:rsid w:val="002E1496"/>
    <w:rsid w:val="002E67A3"/>
    <w:rsid w:val="002F562C"/>
    <w:rsid w:val="002F57CA"/>
    <w:rsid w:val="002F6B45"/>
    <w:rsid w:val="00303C2D"/>
    <w:rsid w:val="00303F42"/>
    <w:rsid w:val="003124CB"/>
    <w:rsid w:val="00316E1F"/>
    <w:rsid w:val="003231C7"/>
    <w:rsid w:val="0032718A"/>
    <w:rsid w:val="00343AE6"/>
    <w:rsid w:val="0035137E"/>
    <w:rsid w:val="00351CE1"/>
    <w:rsid w:val="00370AE6"/>
    <w:rsid w:val="00382D46"/>
    <w:rsid w:val="00384999"/>
    <w:rsid w:val="00386191"/>
    <w:rsid w:val="0038678F"/>
    <w:rsid w:val="00386C31"/>
    <w:rsid w:val="0038725B"/>
    <w:rsid w:val="003973DC"/>
    <w:rsid w:val="003A420F"/>
    <w:rsid w:val="003A7B9C"/>
    <w:rsid w:val="003B12D4"/>
    <w:rsid w:val="003C7C29"/>
    <w:rsid w:val="003D3826"/>
    <w:rsid w:val="003E0722"/>
    <w:rsid w:val="003F1AB1"/>
    <w:rsid w:val="003F1DCD"/>
    <w:rsid w:val="00407F74"/>
    <w:rsid w:val="0041003C"/>
    <w:rsid w:val="00413F1C"/>
    <w:rsid w:val="00414022"/>
    <w:rsid w:val="004218EF"/>
    <w:rsid w:val="00433291"/>
    <w:rsid w:val="00433850"/>
    <w:rsid w:val="00446D5F"/>
    <w:rsid w:val="00447BA2"/>
    <w:rsid w:val="00454E42"/>
    <w:rsid w:val="004555D8"/>
    <w:rsid w:val="0046122C"/>
    <w:rsid w:val="0046179F"/>
    <w:rsid w:val="00467AD9"/>
    <w:rsid w:val="004713D5"/>
    <w:rsid w:val="0047285F"/>
    <w:rsid w:val="0047425D"/>
    <w:rsid w:val="00474E0A"/>
    <w:rsid w:val="0048120B"/>
    <w:rsid w:val="00484B9E"/>
    <w:rsid w:val="00485895"/>
    <w:rsid w:val="00490CB5"/>
    <w:rsid w:val="00492A4C"/>
    <w:rsid w:val="00492D06"/>
    <w:rsid w:val="00496FCD"/>
    <w:rsid w:val="004A0140"/>
    <w:rsid w:val="004A05E7"/>
    <w:rsid w:val="004A1945"/>
    <w:rsid w:val="004B1549"/>
    <w:rsid w:val="004B5A72"/>
    <w:rsid w:val="004C7D0F"/>
    <w:rsid w:val="004D47F4"/>
    <w:rsid w:val="004D6CF1"/>
    <w:rsid w:val="004D7CCD"/>
    <w:rsid w:val="004E2A4B"/>
    <w:rsid w:val="004E6A53"/>
    <w:rsid w:val="004F0FDD"/>
    <w:rsid w:val="004F304E"/>
    <w:rsid w:val="004F3923"/>
    <w:rsid w:val="005024C4"/>
    <w:rsid w:val="0051039E"/>
    <w:rsid w:val="005112E2"/>
    <w:rsid w:val="005177DA"/>
    <w:rsid w:val="00522F9B"/>
    <w:rsid w:val="00525EF8"/>
    <w:rsid w:val="00526F4F"/>
    <w:rsid w:val="005278B6"/>
    <w:rsid w:val="00527E5A"/>
    <w:rsid w:val="005342C2"/>
    <w:rsid w:val="00540428"/>
    <w:rsid w:val="005418A5"/>
    <w:rsid w:val="00541FB9"/>
    <w:rsid w:val="005421A1"/>
    <w:rsid w:val="00544256"/>
    <w:rsid w:val="00546CBC"/>
    <w:rsid w:val="00551076"/>
    <w:rsid w:val="00552376"/>
    <w:rsid w:val="00562FEB"/>
    <w:rsid w:val="005676BF"/>
    <w:rsid w:val="0057502B"/>
    <w:rsid w:val="00575FD9"/>
    <w:rsid w:val="00582213"/>
    <w:rsid w:val="0058365D"/>
    <w:rsid w:val="00586E90"/>
    <w:rsid w:val="00596D72"/>
    <w:rsid w:val="005B058C"/>
    <w:rsid w:val="005B3CDB"/>
    <w:rsid w:val="005B4891"/>
    <w:rsid w:val="005C0E31"/>
    <w:rsid w:val="005C3637"/>
    <w:rsid w:val="005C575F"/>
    <w:rsid w:val="005C59B3"/>
    <w:rsid w:val="005C626E"/>
    <w:rsid w:val="005E40A8"/>
    <w:rsid w:val="005F2AEC"/>
    <w:rsid w:val="005F7043"/>
    <w:rsid w:val="006042E8"/>
    <w:rsid w:val="0060536B"/>
    <w:rsid w:val="00623F80"/>
    <w:rsid w:val="00626FF9"/>
    <w:rsid w:val="006314D8"/>
    <w:rsid w:val="006328E2"/>
    <w:rsid w:val="006639CD"/>
    <w:rsid w:val="0066441A"/>
    <w:rsid w:val="00665CA2"/>
    <w:rsid w:val="00667607"/>
    <w:rsid w:val="00675885"/>
    <w:rsid w:val="00680FEC"/>
    <w:rsid w:val="00686C78"/>
    <w:rsid w:val="006878D7"/>
    <w:rsid w:val="006A0380"/>
    <w:rsid w:val="006A4972"/>
    <w:rsid w:val="006A5FEE"/>
    <w:rsid w:val="006B23A3"/>
    <w:rsid w:val="006B40AB"/>
    <w:rsid w:val="006B44C6"/>
    <w:rsid w:val="006C38B5"/>
    <w:rsid w:val="006C67A8"/>
    <w:rsid w:val="006C79AF"/>
    <w:rsid w:val="006D5038"/>
    <w:rsid w:val="006E1C1E"/>
    <w:rsid w:val="006F1093"/>
    <w:rsid w:val="006F354D"/>
    <w:rsid w:val="006F704F"/>
    <w:rsid w:val="006F7997"/>
    <w:rsid w:val="00700FDE"/>
    <w:rsid w:val="00701CE3"/>
    <w:rsid w:val="00702493"/>
    <w:rsid w:val="00703FF4"/>
    <w:rsid w:val="00704382"/>
    <w:rsid w:val="00723BFB"/>
    <w:rsid w:val="0074698A"/>
    <w:rsid w:val="00752DE4"/>
    <w:rsid w:val="007532F7"/>
    <w:rsid w:val="007534D7"/>
    <w:rsid w:val="00760C00"/>
    <w:rsid w:val="0076296E"/>
    <w:rsid w:val="00762F49"/>
    <w:rsid w:val="00763BDA"/>
    <w:rsid w:val="00770D4C"/>
    <w:rsid w:val="007916A9"/>
    <w:rsid w:val="00797C63"/>
    <w:rsid w:val="007A0711"/>
    <w:rsid w:val="007B0935"/>
    <w:rsid w:val="007B0E87"/>
    <w:rsid w:val="007B569F"/>
    <w:rsid w:val="007B5ED6"/>
    <w:rsid w:val="007B7D30"/>
    <w:rsid w:val="007E5545"/>
    <w:rsid w:val="007F4C47"/>
    <w:rsid w:val="007F5157"/>
    <w:rsid w:val="007F6702"/>
    <w:rsid w:val="00810DD1"/>
    <w:rsid w:val="008130BA"/>
    <w:rsid w:val="00816B5C"/>
    <w:rsid w:val="008172C0"/>
    <w:rsid w:val="00822606"/>
    <w:rsid w:val="00824617"/>
    <w:rsid w:val="00835F08"/>
    <w:rsid w:val="008400CD"/>
    <w:rsid w:val="0084118C"/>
    <w:rsid w:val="008513C2"/>
    <w:rsid w:val="008539C8"/>
    <w:rsid w:val="00853BEE"/>
    <w:rsid w:val="00860DBA"/>
    <w:rsid w:val="008631BE"/>
    <w:rsid w:val="008652A5"/>
    <w:rsid w:val="00865D25"/>
    <w:rsid w:val="00866220"/>
    <w:rsid w:val="008666AE"/>
    <w:rsid w:val="0087241F"/>
    <w:rsid w:val="008741DB"/>
    <w:rsid w:val="00876BDA"/>
    <w:rsid w:val="00877695"/>
    <w:rsid w:val="008778FF"/>
    <w:rsid w:val="00880663"/>
    <w:rsid w:val="00882DF8"/>
    <w:rsid w:val="00883FBB"/>
    <w:rsid w:val="00885EE5"/>
    <w:rsid w:val="00892D81"/>
    <w:rsid w:val="0089460A"/>
    <w:rsid w:val="008975CA"/>
    <w:rsid w:val="008A7C54"/>
    <w:rsid w:val="008B2BCB"/>
    <w:rsid w:val="008B634F"/>
    <w:rsid w:val="008C36CF"/>
    <w:rsid w:val="008C4FAD"/>
    <w:rsid w:val="008D51F9"/>
    <w:rsid w:val="008E0099"/>
    <w:rsid w:val="008E01B0"/>
    <w:rsid w:val="008E0258"/>
    <w:rsid w:val="008F6682"/>
    <w:rsid w:val="008F6B15"/>
    <w:rsid w:val="008F7ADF"/>
    <w:rsid w:val="00906070"/>
    <w:rsid w:val="00913609"/>
    <w:rsid w:val="0091427A"/>
    <w:rsid w:val="009254C2"/>
    <w:rsid w:val="00930A12"/>
    <w:rsid w:val="00936714"/>
    <w:rsid w:val="00950AE0"/>
    <w:rsid w:val="0095100F"/>
    <w:rsid w:val="009512B4"/>
    <w:rsid w:val="009549E5"/>
    <w:rsid w:val="00957CAD"/>
    <w:rsid w:val="00963C4F"/>
    <w:rsid w:val="00967DB1"/>
    <w:rsid w:val="00971EC6"/>
    <w:rsid w:val="00973D1C"/>
    <w:rsid w:val="00981C63"/>
    <w:rsid w:val="00983B7D"/>
    <w:rsid w:val="00983BF1"/>
    <w:rsid w:val="00990ED3"/>
    <w:rsid w:val="00991695"/>
    <w:rsid w:val="0099260C"/>
    <w:rsid w:val="00993657"/>
    <w:rsid w:val="009940A0"/>
    <w:rsid w:val="00994EBA"/>
    <w:rsid w:val="0099586F"/>
    <w:rsid w:val="009B3409"/>
    <w:rsid w:val="009C1906"/>
    <w:rsid w:val="009D572A"/>
    <w:rsid w:val="009D64D7"/>
    <w:rsid w:val="009D7291"/>
    <w:rsid w:val="009E489E"/>
    <w:rsid w:val="009F1121"/>
    <w:rsid w:val="009F73C7"/>
    <w:rsid w:val="00A04C5C"/>
    <w:rsid w:val="00A12B95"/>
    <w:rsid w:val="00A20049"/>
    <w:rsid w:val="00A36C97"/>
    <w:rsid w:val="00A45977"/>
    <w:rsid w:val="00A5140C"/>
    <w:rsid w:val="00A53CF0"/>
    <w:rsid w:val="00A638AD"/>
    <w:rsid w:val="00A75D9F"/>
    <w:rsid w:val="00A77461"/>
    <w:rsid w:val="00A80C4F"/>
    <w:rsid w:val="00A815CD"/>
    <w:rsid w:val="00A8684A"/>
    <w:rsid w:val="00AA2C9E"/>
    <w:rsid w:val="00AA5F00"/>
    <w:rsid w:val="00AB0715"/>
    <w:rsid w:val="00AD3CD3"/>
    <w:rsid w:val="00AD796F"/>
    <w:rsid w:val="00AE1F38"/>
    <w:rsid w:val="00AE6575"/>
    <w:rsid w:val="00AF0AA2"/>
    <w:rsid w:val="00AF2BA8"/>
    <w:rsid w:val="00AF41FE"/>
    <w:rsid w:val="00AF735E"/>
    <w:rsid w:val="00B00072"/>
    <w:rsid w:val="00B00817"/>
    <w:rsid w:val="00B020FC"/>
    <w:rsid w:val="00B075E4"/>
    <w:rsid w:val="00B155CD"/>
    <w:rsid w:val="00B16B3A"/>
    <w:rsid w:val="00B16C0D"/>
    <w:rsid w:val="00B200B3"/>
    <w:rsid w:val="00B2041F"/>
    <w:rsid w:val="00B31A1F"/>
    <w:rsid w:val="00B34CC4"/>
    <w:rsid w:val="00B37A5B"/>
    <w:rsid w:val="00B423E3"/>
    <w:rsid w:val="00B45671"/>
    <w:rsid w:val="00B57891"/>
    <w:rsid w:val="00B57F43"/>
    <w:rsid w:val="00B609FD"/>
    <w:rsid w:val="00B70997"/>
    <w:rsid w:val="00B87902"/>
    <w:rsid w:val="00BA1114"/>
    <w:rsid w:val="00BA3D0B"/>
    <w:rsid w:val="00BB4F7A"/>
    <w:rsid w:val="00BB5AFD"/>
    <w:rsid w:val="00BC7647"/>
    <w:rsid w:val="00BC7F87"/>
    <w:rsid w:val="00BC7FB7"/>
    <w:rsid w:val="00BD0BFF"/>
    <w:rsid w:val="00BD6ADC"/>
    <w:rsid w:val="00BE05A6"/>
    <w:rsid w:val="00BE10EB"/>
    <w:rsid w:val="00BE3613"/>
    <w:rsid w:val="00BE7999"/>
    <w:rsid w:val="00BF38D7"/>
    <w:rsid w:val="00C0236C"/>
    <w:rsid w:val="00C05F30"/>
    <w:rsid w:val="00C0791C"/>
    <w:rsid w:val="00C101A8"/>
    <w:rsid w:val="00C13266"/>
    <w:rsid w:val="00C212A2"/>
    <w:rsid w:val="00C25C14"/>
    <w:rsid w:val="00C27639"/>
    <w:rsid w:val="00C30DBB"/>
    <w:rsid w:val="00C3600D"/>
    <w:rsid w:val="00C37873"/>
    <w:rsid w:val="00C4095F"/>
    <w:rsid w:val="00C41398"/>
    <w:rsid w:val="00C44A0A"/>
    <w:rsid w:val="00C50BF9"/>
    <w:rsid w:val="00C50DAC"/>
    <w:rsid w:val="00C60022"/>
    <w:rsid w:val="00C6043E"/>
    <w:rsid w:val="00C640B0"/>
    <w:rsid w:val="00C6424E"/>
    <w:rsid w:val="00C67E16"/>
    <w:rsid w:val="00C70DEF"/>
    <w:rsid w:val="00C71023"/>
    <w:rsid w:val="00C75D2C"/>
    <w:rsid w:val="00C81D1E"/>
    <w:rsid w:val="00C835E5"/>
    <w:rsid w:val="00C9181E"/>
    <w:rsid w:val="00C92959"/>
    <w:rsid w:val="00C931F1"/>
    <w:rsid w:val="00CA31CA"/>
    <w:rsid w:val="00CA3528"/>
    <w:rsid w:val="00CA4F8A"/>
    <w:rsid w:val="00CA7A04"/>
    <w:rsid w:val="00CA7C42"/>
    <w:rsid w:val="00CB04C6"/>
    <w:rsid w:val="00CB22E7"/>
    <w:rsid w:val="00CC1723"/>
    <w:rsid w:val="00CC2BEB"/>
    <w:rsid w:val="00CD01F5"/>
    <w:rsid w:val="00CD426D"/>
    <w:rsid w:val="00CD53D5"/>
    <w:rsid w:val="00CE48E3"/>
    <w:rsid w:val="00CE5D9C"/>
    <w:rsid w:val="00CF1A2A"/>
    <w:rsid w:val="00CF498D"/>
    <w:rsid w:val="00D02B4E"/>
    <w:rsid w:val="00D041FD"/>
    <w:rsid w:val="00D06958"/>
    <w:rsid w:val="00D176BB"/>
    <w:rsid w:val="00D24D3D"/>
    <w:rsid w:val="00D24FC5"/>
    <w:rsid w:val="00D253FC"/>
    <w:rsid w:val="00D33501"/>
    <w:rsid w:val="00D35120"/>
    <w:rsid w:val="00D40061"/>
    <w:rsid w:val="00D4116C"/>
    <w:rsid w:val="00D4695C"/>
    <w:rsid w:val="00D5612D"/>
    <w:rsid w:val="00D5672F"/>
    <w:rsid w:val="00D61C09"/>
    <w:rsid w:val="00D71650"/>
    <w:rsid w:val="00D74931"/>
    <w:rsid w:val="00D74991"/>
    <w:rsid w:val="00D7617C"/>
    <w:rsid w:val="00D76C99"/>
    <w:rsid w:val="00D8157F"/>
    <w:rsid w:val="00D820D1"/>
    <w:rsid w:val="00D84D50"/>
    <w:rsid w:val="00D85AAE"/>
    <w:rsid w:val="00D87269"/>
    <w:rsid w:val="00DA1092"/>
    <w:rsid w:val="00DA460E"/>
    <w:rsid w:val="00DA6D5C"/>
    <w:rsid w:val="00DB2461"/>
    <w:rsid w:val="00DD4757"/>
    <w:rsid w:val="00DE1B14"/>
    <w:rsid w:val="00DE4A89"/>
    <w:rsid w:val="00DE5316"/>
    <w:rsid w:val="00DE6548"/>
    <w:rsid w:val="00DE7C1F"/>
    <w:rsid w:val="00DE7F3A"/>
    <w:rsid w:val="00DF307D"/>
    <w:rsid w:val="00DF41F9"/>
    <w:rsid w:val="00E02424"/>
    <w:rsid w:val="00E024CF"/>
    <w:rsid w:val="00E04B82"/>
    <w:rsid w:val="00E058C8"/>
    <w:rsid w:val="00E124A3"/>
    <w:rsid w:val="00E17DC3"/>
    <w:rsid w:val="00E23475"/>
    <w:rsid w:val="00E278EE"/>
    <w:rsid w:val="00E415E2"/>
    <w:rsid w:val="00E41C59"/>
    <w:rsid w:val="00E43725"/>
    <w:rsid w:val="00E65813"/>
    <w:rsid w:val="00E67295"/>
    <w:rsid w:val="00E672AE"/>
    <w:rsid w:val="00E673EA"/>
    <w:rsid w:val="00E7177E"/>
    <w:rsid w:val="00E743B5"/>
    <w:rsid w:val="00E7714E"/>
    <w:rsid w:val="00E86425"/>
    <w:rsid w:val="00E97F55"/>
    <w:rsid w:val="00EA0DDB"/>
    <w:rsid w:val="00EA4B23"/>
    <w:rsid w:val="00EA6725"/>
    <w:rsid w:val="00EA6FFF"/>
    <w:rsid w:val="00EC491E"/>
    <w:rsid w:val="00EC693E"/>
    <w:rsid w:val="00EE5C15"/>
    <w:rsid w:val="00F0083A"/>
    <w:rsid w:val="00F115C0"/>
    <w:rsid w:val="00F1754E"/>
    <w:rsid w:val="00F24812"/>
    <w:rsid w:val="00F312B2"/>
    <w:rsid w:val="00F31841"/>
    <w:rsid w:val="00F32CF3"/>
    <w:rsid w:val="00F338AE"/>
    <w:rsid w:val="00F361EA"/>
    <w:rsid w:val="00F376A2"/>
    <w:rsid w:val="00F41515"/>
    <w:rsid w:val="00F44871"/>
    <w:rsid w:val="00F52156"/>
    <w:rsid w:val="00F6225F"/>
    <w:rsid w:val="00F67850"/>
    <w:rsid w:val="00F725F1"/>
    <w:rsid w:val="00F726E1"/>
    <w:rsid w:val="00F739D4"/>
    <w:rsid w:val="00F74F0B"/>
    <w:rsid w:val="00F80233"/>
    <w:rsid w:val="00F8337F"/>
    <w:rsid w:val="00F93141"/>
    <w:rsid w:val="00F9717B"/>
    <w:rsid w:val="00FB0574"/>
    <w:rsid w:val="00FB0E32"/>
    <w:rsid w:val="00FB7CE7"/>
    <w:rsid w:val="00FC30BB"/>
    <w:rsid w:val="00FC45B1"/>
    <w:rsid w:val="00FC4923"/>
    <w:rsid w:val="00FD5416"/>
    <w:rsid w:val="00FD5A9B"/>
    <w:rsid w:val="00FE239E"/>
    <w:rsid w:val="00FE66D4"/>
    <w:rsid w:val="00FF17DF"/>
    <w:rsid w:val="00FF237E"/>
    <w:rsid w:val="00FF7D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3EC9CB"/>
  <w15:docId w15:val="{9325B03A-4842-4B1A-A909-AF929D3BC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DAC"/>
    <w:pPr>
      <w:spacing w:after="0" w:line="288" w:lineRule="auto"/>
      <w:jc w:val="both"/>
    </w:pPr>
    <w:rPr>
      <w:rFonts w:ascii="Arial" w:eastAsia="Times New Roman" w:hAnsi="Arial" w:cs="Times New Roman"/>
      <w:color w:val="000000"/>
      <w:szCs w:val="24"/>
      <w:lang w:val="es-CO" w:eastAsia="es-ES"/>
    </w:rPr>
  </w:style>
  <w:style w:type="paragraph" w:styleId="Ttulo1">
    <w:name w:val="heading 1"/>
    <w:basedOn w:val="Normal1"/>
    <w:next w:val="Normal1"/>
    <w:link w:val="Ttulo1Car"/>
    <w:autoRedefine/>
    <w:uiPriority w:val="9"/>
    <w:qFormat/>
    <w:rsid w:val="00C50DAC"/>
    <w:pPr>
      <w:keepNext/>
      <w:keepLines/>
      <w:numPr>
        <w:numId w:val="3"/>
      </w:numPr>
      <w:spacing w:before="480" w:line="276" w:lineRule="auto"/>
      <w:outlineLvl w:val="0"/>
    </w:pPr>
    <w:rPr>
      <w:rFonts w:ascii="Arial" w:eastAsia="Cambria" w:hAnsi="Arial" w:cs="Cambria"/>
      <w:color w:val="000000" w:themeColor="text1"/>
      <w:sz w:val="22"/>
      <w:szCs w:val="22"/>
    </w:rPr>
  </w:style>
  <w:style w:type="paragraph" w:styleId="Ttulo2">
    <w:name w:val="heading 2"/>
    <w:basedOn w:val="Normal1"/>
    <w:next w:val="Normal1"/>
    <w:link w:val="Ttulo2Car"/>
    <w:uiPriority w:val="9"/>
    <w:qFormat/>
    <w:rsid w:val="00C50DAC"/>
    <w:pPr>
      <w:keepNext/>
      <w:keepLines/>
      <w:spacing w:before="200" w:line="276" w:lineRule="auto"/>
      <w:ind w:left="576" w:hanging="576"/>
      <w:outlineLvl w:val="1"/>
    </w:pPr>
    <w:rPr>
      <w:rFonts w:ascii="Cambria" w:eastAsia="Cambria" w:hAnsi="Cambria" w:cs="Cambria"/>
      <w:b/>
      <w:color w:val="4F81BD"/>
      <w:sz w:val="26"/>
      <w:szCs w:val="26"/>
    </w:rPr>
  </w:style>
  <w:style w:type="paragraph" w:styleId="Ttulo3">
    <w:name w:val="heading 3"/>
    <w:basedOn w:val="Normal1"/>
    <w:next w:val="Normal1"/>
    <w:link w:val="Ttulo3Car"/>
    <w:uiPriority w:val="9"/>
    <w:qFormat/>
    <w:rsid w:val="00C50DAC"/>
    <w:pPr>
      <w:keepNext/>
      <w:keepLines/>
      <w:spacing w:before="200" w:line="276" w:lineRule="auto"/>
      <w:ind w:left="720" w:hanging="720"/>
      <w:outlineLvl w:val="2"/>
    </w:pPr>
    <w:rPr>
      <w:rFonts w:ascii="Cambria" w:eastAsia="Cambria" w:hAnsi="Cambria" w:cs="Cambria"/>
      <w:b/>
      <w:color w:val="4F81BD"/>
      <w:sz w:val="22"/>
      <w:szCs w:val="22"/>
    </w:rPr>
  </w:style>
  <w:style w:type="paragraph" w:styleId="Ttulo4">
    <w:name w:val="heading 4"/>
    <w:basedOn w:val="Normal1"/>
    <w:next w:val="Normal1"/>
    <w:link w:val="Ttulo4Car"/>
    <w:uiPriority w:val="9"/>
    <w:qFormat/>
    <w:rsid w:val="00C50DAC"/>
    <w:pPr>
      <w:keepNext/>
      <w:keepLines/>
      <w:spacing w:before="200" w:line="276" w:lineRule="auto"/>
      <w:ind w:left="864" w:hanging="864"/>
      <w:outlineLvl w:val="3"/>
    </w:pPr>
    <w:rPr>
      <w:rFonts w:ascii="Cambria" w:eastAsia="Cambria" w:hAnsi="Cambria" w:cs="Cambria"/>
      <w:b/>
      <w:i/>
      <w:color w:val="4F81BD"/>
      <w:sz w:val="22"/>
      <w:szCs w:val="22"/>
    </w:rPr>
  </w:style>
  <w:style w:type="paragraph" w:styleId="Ttulo5">
    <w:name w:val="heading 5"/>
    <w:basedOn w:val="Normal1"/>
    <w:next w:val="Normal1"/>
    <w:link w:val="Ttulo5Car"/>
    <w:uiPriority w:val="9"/>
    <w:qFormat/>
    <w:rsid w:val="00C50DAC"/>
    <w:pPr>
      <w:keepNext/>
      <w:keepLines/>
      <w:spacing w:before="200" w:line="276" w:lineRule="auto"/>
      <w:ind w:left="1008" w:hanging="1008"/>
      <w:outlineLvl w:val="4"/>
    </w:pPr>
    <w:rPr>
      <w:rFonts w:ascii="Cambria" w:eastAsia="Cambria" w:hAnsi="Cambria" w:cs="Cambria"/>
      <w:color w:val="243F60"/>
      <w:sz w:val="22"/>
      <w:szCs w:val="22"/>
    </w:rPr>
  </w:style>
  <w:style w:type="paragraph" w:styleId="Ttulo6">
    <w:name w:val="heading 6"/>
    <w:basedOn w:val="Normal1"/>
    <w:next w:val="Normal1"/>
    <w:link w:val="Ttulo6Car"/>
    <w:uiPriority w:val="9"/>
    <w:qFormat/>
    <w:rsid w:val="00C50DAC"/>
    <w:pPr>
      <w:keepNext/>
      <w:keepLines/>
      <w:spacing w:before="200" w:line="276" w:lineRule="auto"/>
      <w:ind w:left="1152" w:hanging="1152"/>
      <w:outlineLvl w:val="5"/>
    </w:pPr>
    <w:rPr>
      <w:rFonts w:ascii="Cambria" w:eastAsia="Cambria" w:hAnsi="Cambria" w:cs="Cambria"/>
      <w:i/>
      <w:color w:val="243F60"/>
      <w:sz w:val="22"/>
      <w:szCs w:val="22"/>
    </w:rPr>
  </w:style>
  <w:style w:type="paragraph" w:styleId="Ttulo7">
    <w:name w:val="heading 7"/>
    <w:basedOn w:val="Prrafodelista"/>
    <w:next w:val="Normal"/>
    <w:link w:val="Ttulo7Car"/>
    <w:uiPriority w:val="9"/>
    <w:unhideWhenUsed/>
    <w:qFormat/>
    <w:rsid w:val="00C50DAC"/>
    <w:pPr>
      <w:ind w:left="2565" w:hanging="720"/>
      <w:jc w:val="left"/>
      <w:outlineLvl w:val="6"/>
    </w:pPr>
    <w:rPr>
      <w:szCs w:val="24"/>
    </w:rPr>
  </w:style>
  <w:style w:type="paragraph" w:styleId="Ttulo8">
    <w:name w:val="heading 8"/>
    <w:basedOn w:val="Normal"/>
    <w:next w:val="Normal"/>
    <w:link w:val="Ttulo8Car"/>
    <w:uiPriority w:val="9"/>
    <w:unhideWhenUsed/>
    <w:qFormat/>
    <w:rsid w:val="00C50DAC"/>
    <w:pPr>
      <w:keepNext/>
      <w:keepLines/>
      <w:spacing w:before="200" w:line="276" w:lineRule="auto"/>
      <w:ind w:left="1440" w:hanging="1440"/>
      <w:jc w:val="left"/>
      <w:outlineLvl w:val="7"/>
    </w:pPr>
    <w:rPr>
      <w:rFonts w:ascii="Cambria" w:hAnsi="Cambria"/>
      <w:color w:val="404040"/>
      <w:sz w:val="20"/>
      <w:szCs w:val="20"/>
      <w:lang w:eastAsia="en-US"/>
    </w:rPr>
  </w:style>
  <w:style w:type="paragraph" w:styleId="Ttulo9">
    <w:name w:val="heading 9"/>
    <w:basedOn w:val="Normal"/>
    <w:next w:val="Normal"/>
    <w:link w:val="Ttulo9Car"/>
    <w:uiPriority w:val="9"/>
    <w:unhideWhenUsed/>
    <w:qFormat/>
    <w:rsid w:val="00C50DAC"/>
    <w:pPr>
      <w:keepNext/>
      <w:keepLines/>
      <w:spacing w:before="200" w:line="276" w:lineRule="auto"/>
      <w:ind w:left="1584" w:hanging="1584"/>
      <w:jc w:val="left"/>
      <w:outlineLvl w:val="8"/>
    </w:pPr>
    <w:rPr>
      <w:rFonts w:ascii="Cambria" w:hAnsi="Cambria"/>
      <w:i/>
      <w:iCs/>
      <w:color w:val="404040"/>
      <w:sz w:val="20"/>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50DAC"/>
    <w:rPr>
      <w:rFonts w:ascii="Arial" w:eastAsia="Cambria" w:hAnsi="Arial" w:cs="Cambria"/>
      <w:color w:val="000000" w:themeColor="text1"/>
      <w:lang w:val="es-CO" w:eastAsia="es-ES"/>
    </w:rPr>
  </w:style>
  <w:style w:type="character" w:customStyle="1" w:styleId="Ttulo2Car">
    <w:name w:val="Título 2 Car"/>
    <w:basedOn w:val="Fuentedeprrafopredeter"/>
    <w:link w:val="Ttulo2"/>
    <w:uiPriority w:val="9"/>
    <w:rsid w:val="00C50DAC"/>
    <w:rPr>
      <w:rFonts w:ascii="Cambria" w:eastAsia="Cambria" w:hAnsi="Cambria" w:cs="Cambria"/>
      <w:b/>
      <w:color w:val="4F81BD"/>
      <w:sz w:val="26"/>
      <w:szCs w:val="26"/>
      <w:lang w:val="es-CO" w:eastAsia="es-ES"/>
    </w:rPr>
  </w:style>
  <w:style w:type="character" w:customStyle="1" w:styleId="Ttulo3Car">
    <w:name w:val="Título 3 Car"/>
    <w:basedOn w:val="Fuentedeprrafopredeter"/>
    <w:link w:val="Ttulo3"/>
    <w:uiPriority w:val="9"/>
    <w:rsid w:val="00C50DAC"/>
    <w:rPr>
      <w:rFonts w:ascii="Cambria" w:eastAsia="Cambria" w:hAnsi="Cambria" w:cs="Cambria"/>
      <w:b/>
      <w:color w:val="4F81BD"/>
      <w:lang w:val="es-CO" w:eastAsia="es-ES"/>
    </w:rPr>
  </w:style>
  <w:style w:type="character" w:customStyle="1" w:styleId="Ttulo4Car">
    <w:name w:val="Título 4 Car"/>
    <w:basedOn w:val="Fuentedeprrafopredeter"/>
    <w:link w:val="Ttulo4"/>
    <w:uiPriority w:val="9"/>
    <w:rsid w:val="00C50DAC"/>
    <w:rPr>
      <w:rFonts w:ascii="Cambria" w:eastAsia="Cambria" w:hAnsi="Cambria" w:cs="Cambria"/>
      <w:b/>
      <w:i/>
      <w:color w:val="4F81BD"/>
      <w:lang w:val="es-CO" w:eastAsia="es-ES"/>
    </w:rPr>
  </w:style>
  <w:style w:type="character" w:customStyle="1" w:styleId="Ttulo5Car">
    <w:name w:val="Título 5 Car"/>
    <w:basedOn w:val="Fuentedeprrafopredeter"/>
    <w:link w:val="Ttulo5"/>
    <w:uiPriority w:val="9"/>
    <w:rsid w:val="00C50DAC"/>
    <w:rPr>
      <w:rFonts w:ascii="Cambria" w:eastAsia="Cambria" w:hAnsi="Cambria" w:cs="Cambria"/>
      <w:color w:val="243F60"/>
      <w:lang w:val="es-CO" w:eastAsia="es-ES"/>
    </w:rPr>
  </w:style>
  <w:style w:type="character" w:customStyle="1" w:styleId="Ttulo6Car">
    <w:name w:val="Título 6 Car"/>
    <w:basedOn w:val="Fuentedeprrafopredeter"/>
    <w:link w:val="Ttulo6"/>
    <w:uiPriority w:val="9"/>
    <w:rsid w:val="00C50DAC"/>
    <w:rPr>
      <w:rFonts w:ascii="Cambria" w:eastAsia="Cambria" w:hAnsi="Cambria" w:cs="Cambria"/>
      <w:i/>
      <w:color w:val="243F60"/>
      <w:lang w:val="es-CO" w:eastAsia="es-ES"/>
    </w:rPr>
  </w:style>
  <w:style w:type="character" w:customStyle="1" w:styleId="Ttulo7Car">
    <w:name w:val="Título 7 Car"/>
    <w:basedOn w:val="Fuentedeprrafopredeter"/>
    <w:link w:val="Ttulo7"/>
    <w:uiPriority w:val="9"/>
    <w:rsid w:val="00C50DAC"/>
    <w:rPr>
      <w:rFonts w:ascii="Arial Narrow" w:hAnsi="Arial Narrow"/>
      <w:szCs w:val="24"/>
      <w:lang w:val="es-CO"/>
    </w:rPr>
  </w:style>
  <w:style w:type="character" w:customStyle="1" w:styleId="Ttulo8Car">
    <w:name w:val="Título 8 Car"/>
    <w:basedOn w:val="Fuentedeprrafopredeter"/>
    <w:link w:val="Ttulo8"/>
    <w:uiPriority w:val="9"/>
    <w:rsid w:val="00C50DAC"/>
    <w:rPr>
      <w:rFonts w:ascii="Cambria" w:eastAsia="Times New Roman" w:hAnsi="Cambria" w:cs="Times New Roman"/>
      <w:color w:val="404040"/>
      <w:sz w:val="20"/>
      <w:szCs w:val="20"/>
      <w:lang w:val="es-CO"/>
    </w:rPr>
  </w:style>
  <w:style w:type="character" w:customStyle="1" w:styleId="Ttulo9Car">
    <w:name w:val="Título 9 Car"/>
    <w:basedOn w:val="Fuentedeprrafopredeter"/>
    <w:link w:val="Ttulo9"/>
    <w:uiPriority w:val="9"/>
    <w:rsid w:val="00C50DAC"/>
    <w:rPr>
      <w:rFonts w:ascii="Cambria" w:eastAsia="Times New Roman" w:hAnsi="Cambria" w:cs="Times New Roman"/>
      <w:i/>
      <w:iCs/>
      <w:color w:val="404040"/>
      <w:sz w:val="20"/>
      <w:szCs w:val="20"/>
      <w:lang w:val="es-CO"/>
    </w:rPr>
  </w:style>
  <w:style w:type="paragraph" w:customStyle="1" w:styleId="Normal1">
    <w:name w:val="Normal1"/>
    <w:rsid w:val="00C50DAC"/>
    <w:pPr>
      <w:spacing w:after="0" w:line="240" w:lineRule="auto"/>
    </w:pPr>
    <w:rPr>
      <w:rFonts w:ascii="Times New Roman" w:eastAsia="Times New Roman" w:hAnsi="Times New Roman" w:cs="Times New Roman"/>
      <w:color w:val="000000"/>
      <w:sz w:val="24"/>
      <w:szCs w:val="24"/>
      <w:lang w:val="es-CO" w:eastAsia="es-ES"/>
    </w:rPr>
  </w:style>
  <w:style w:type="table" w:customStyle="1" w:styleId="TableNormal">
    <w:name w:val="Table Normal"/>
    <w:rsid w:val="00C50DAC"/>
    <w:pPr>
      <w:spacing w:after="0" w:line="240" w:lineRule="auto"/>
    </w:pPr>
    <w:rPr>
      <w:rFonts w:ascii="Times New Roman" w:eastAsia="Times New Roman" w:hAnsi="Times New Roman" w:cs="Times New Roman"/>
      <w:color w:val="000000"/>
      <w:sz w:val="24"/>
      <w:szCs w:val="24"/>
      <w:lang w:val="es-CO" w:eastAsia="es-ES"/>
    </w:rPr>
    <w:tblPr>
      <w:tblCellMar>
        <w:top w:w="0" w:type="dxa"/>
        <w:left w:w="0" w:type="dxa"/>
        <w:bottom w:w="0" w:type="dxa"/>
        <w:right w:w="0" w:type="dxa"/>
      </w:tblCellMar>
    </w:tblPr>
  </w:style>
  <w:style w:type="paragraph" w:styleId="Ttulo">
    <w:name w:val="Title"/>
    <w:basedOn w:val="Normal1"/>
    <w:next w:val="Normal1"/>
    <w:link w:val="TtuloCar"/>
    <w:rsid w:val="00C50DAC"/>
    <w:pPr>
      <w:keepNext/>
      <w:keepLines/>
      <w:spacing w:before="480" w:after="120"/>
      <w:contextualSpacing/>
    </w:pPr>
    <w:rPr>
      <w:b/>
      <w:sz w:val="72"/>
      <w:szCs w:val="72"/>
    </w:rPr>
  </w:style>
  <w:style w:type="character" w:customStyle="1" w:styleId="TtuloCar">
    <w:name w:val="Título Car"/>
    <w:basedOn w:val="Fuentedeprrafopredeter"/>
    <w:link w:val="Ttulo"/>
    <w:rsid w:val="00C50DAC"/>
    <w:rPr>
      <w:rFonts w:ascii="Times New Roman" w:eastAsia="Times New Roman" w:hAnsi="Times New Roman" w:cs="Times New Roman"/>
      <w:b/>
      <w:color w:val="000000"/>
      <w:sz w:val="72"/>
      <w:szCs w:val="72"/>
      <w:lang w:val="es-CO" w:eastAsia="es-ES"/>
    </w:rPr>
  </w:style>
  <w:style w:type="paragraph" w:styleId="Subttulo">
    <w:name w:val="Subtitle"/>
    <w:basedOn w:val="Normal1"/>
    <w:next w:val="Normal1"/>
    <w:link w:val="SubttuloCar"/>
    <w:uiPriority w:val="11"/>
    <w:qFormat/>
    <w:rsid w:val="00C50DAC"/>
    <w:pPr>
      <w:keepNext/>
      <w:keepLines/>
      <w:spacing w:before="360" w:after="80"/>
      <w:contextualSpacing/>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C50DAC"/>
    <w:rPr>
      <w:rFonts w:ascii="Georgia" w:eastAsia="Georgia" w:hAnsi="Georgia" w:cs="Georgia"/>
      <w:i/>
      <w:color w:val="666666"/>
      <w:sz w:val="48"/>
      <w:szCs w:val="48"/>
      <w:lang w:val="es-CO" w:eastAsia="es-ES"/>
    </w:rPr>
  </w:style>
  <w:style w:type="table" w:customStyle="1" w:styleId="18">
    <w:name w:val="18"/>
    <w:basedOn w:val="TableNormal"/>
    <w:rsid w:val="00C50DAC"/>
    <w:tblPr>
      <w:tblStyleRowBandSize w:val="1"/>
      <w:tblStyleColBandSize w:val="1"/>
    </w:tblPr>
  </w:style>
  <w:style w:type="table" w:customStyle="1" w:styleId="17">
    <w:name w:val="17"/>
    <w:basedOn w:val="TableNormal"/>
    <w:rsid w:val="00C50DAC"/>
    <w:tblPr>
      <w:tblStyleRowBandSize w:val="1"/>
      <w:tblStyleColBandSize w:val="1"/>
    </w:tblPr>
  </w:style>
  <w:style w:type="table" w:customStyle="1" w:styleId="16">
    <w:name w:val="16"/>
    <w:basedOn w:val="TableNormal"/>
    <w:rsid w:val="00C50DAC"/>
    <w:tblPr>
      <w:tblStyleRowBandSize w:val="1"/>
      <w:tblStyleColBandSize w:val="1"/>
      <w:tblCellMar>
        <w:left w:w="115" w:type="dxa"/>
        <w:right w:w="115" w:type="dxa"/>
      </w:tblCellMar>
    </w:tblPr>
  </w:style>
  <w:style w:type="table" w:customStyle="1" w:styleId="15">
    <w:name w:val="15"/>
    <w:basedOn w:val="TableNormal"/>
    <w:rsid w:val="00C50DAC"/>
    <w:pPr>
      <w:contextualSpacing/>
    </w:pPr>
    <w:tblPr>
      <w:tblStyleRowBandSize w:val="1"/>
      <w:tblStyleColBandSize w:val="1"/>
      <w:tblCellMar>
        <w:left w:w="115" w:type="dxa"/>
        <w:right w:w="115" w:type="dxa"/>
      </w:tblCellMar>
    </w:tblPr>
  </w:style>
  <w:style w:type="table" w:customStyle="1" w:styleId="14">
    <w:name w:val="14"/>
    <w:basedOn w:val="TableNormal"/>
    <w:rsid w:val="00C50DAC"/>
    <w:pPr>
      <w:contextualSpacing/>
    </w:pPr>
    <w:tblPr>
      <w:tblStyleRowBandSize w:val="1"/>
      <w:tblStyleColBandSize w:val="1"/>
      <w:tblCellMar>
        <w:left w:w="115" w:type="dxa"/>
        <w:right w:w="115" w:type="dxa"/>
      </w:tblCellMar>
    </w:tblPr>
  </w:style>
  <w:style w:type="table" w:customStyle="1" w:styleId="13">
    <w:name w:val="13"/>
    <w:basedOn w:val="TableNormal"/>
    <w:rsid w:val="00C50DAC"/>
    <w:pPr>
      <w:contextualSpacing/>
    </w:pPr>
    <w:tblPr>
      <w:tblStyleRowBandSize w:val="1"/>
      <w:tblStyleColBandSize w:val="1"/>
      <w:tblCellMar>
        <w:left w:w="115" w:type="dxa"/>
        <w:right w:w="115" w:type="dxa"/>
      </w:tblCellMar>
    </w:tblPr>
  </w:style>
  <w:style w:type="table" w:customStyle="1" w:styleId="12">
    <w:name w:val="12"/>
    <w:basedOn w:val="TableNormal"/>
    <w:rsid w:val="00C50DAC"/>
    <w:pPr>
      <w:contextualSpacing/>
    </w:pPr>
    <w:tblPr>
      <w:tblStyleRowBandSize w:val="1"/>
      <w:tblStyleColBandSize w:val="1"/>
      <w:tblCellMar>
        <w:left w:w="115" w:type="dxa"/>
        <w:right w:w="115" w:type="dxa"/>
      </w:tblCellMar>
    </w:tblPr>
  </w:style>
  <w:style w:type="table" w:customStyle="1" w:styleId="11">
    <w:name w:val="11"/>
    <w:basedOn w:val="TableNormal"/>
    <w:rsid w:val="00C50DAC"/>
    <w:pPr>
      <w:contextualSpacing/>
    </w:pPr>
    <w:tblPr>
      <w:tblStyleRowBandSize w:val="1"/>
      <w:tblStyleColBandSize w:val="1"/>
      <w:tblCellMar>
        <w:left w:w="115" w:type="dxa"/>
        <w:right w:w="115" w:type="dxa"/>
      </w:tblCellMar>
    </w:tblPr>
  </w:style>
  <w:style w:type="table" w:customStyle="1" w:styleId="10">
    <w:name w:val="10"/>
    <w:basedOn w:val="TableNormal"/>
    <w:rsid w:val="00C50DAC"/>
    <w:tblPr>
      <w:tblStyleRowBandSize w:val="1"/>
      <w:tblStyleColBandSize w:val="1"/>
      <w:tblCellMar>
        <w:left w:w="115" w:type="dxa"/>
        <w:right w:w="115" w:type="dxa"/>
      </w:tblCellMar>
    </w:tblPr>
  </w:style>
  <w:style w:type="table" w:customStyle="1" w:styleId="9">
    <w:name w:val="9"/>
    <w:basedOn w:val="TableNormal"/>
    <w:rsid w:val="00C50DAC"/>
    <w:tblPr>
      <w:tblStyleRowBandSize w:val="1"/>
      <w:tblStyleColBandSize w:val="1"/>
    </w:tblPr>
  </w:style>
  <w:style w:type="table" w:customStyle="1" w:styleId="8">
    <w:name w:val="8"/>
    <w:basedOn w:val="TableNormal"/>
    <w:rsid w:val="00C50DAC"/>
    <w:tblPr>
      <w:tblStyleRowBandSize w:val="1"/>
      <w:tblStyleColBandSize w:val="1"/>
    </w:tblPr>
  </w:style>
  <w:style w:type="table" w:customStyle="1" w:styleId="7">
    <w:name w:val="7"/>
    <w:basedOn w:val="TableNormal"/>
    <w:rsid w:val="00C50DAC"/>
    <w:pPr>
      <w:contextualSpacing/>
    </w:pPr>
    <w:tblPr>
      <w:tblStyleRowBandSize w:val="1"/>
      <w:tblStyleColBandSize w:val="1"/>
      <w:tblCellMar>
        <w:left w:w="115" w:type="dxa"/>
        <w:right w:w="115" w:type="dxa"/>
      </w:tblCellMar>
    </w:tblPr>
  </w:style>
  <w:style w:type="table" w:customStyle="1" w:styleId="6">
    <w:name w:val="6"/>
    <w:basedOn w:val="TableNormal"/>
    <w:rsid w:val="00C50DAC"/>
    <w:pPr>
      <w:contextualSpacing/>
    </w:pPr>
    <w:tblPr>
      <w:tblStyleRowBandSize w:val="1"/>
      <w:tblStyleColBandSize w:val="1"/>
      <w:tblCellMar>
        <w:left w:w="115" w:type="dxa"/>
        <w:right w:w="115" w:type="dxa"/>
      </w:tblCellMar>
    </w:tblPr>
  </w:style>
  <w:style w:type="table" w:customStyle="1" w:styleId="5">
    <w:name w:val="5"/>
    <w:basedOn w:val="TableNormal"/>
    <w:rsid w:val="00C50DAC"/>
    <w:pPr>
      <w:contextualSpacing/>
    </w:pPr>
    <w:tblPr>
      <w:tblStyleRowBandSize w:val="1"/>
      <w:tblStyleColBandSize w:val="1"/>
      <w:tblCellMar>
        <w:left w:w="115" w:type="dxa"/>
        <w:right w:w="115" w:type="dxa"/>
      </w:tblCellMar>
    </w:tblPr>
  </w:style>
  <w:style w:type="table" w:customStyle="1" w:styleId="4">
    <w:name w:val="4"/>
    <w:basedOn w:val="TableNormal"/>
    <w:rsid w:val="00C50DAC"/>
    <w:pPr>
      <w:contextualSpacing/>
    </w:pPr>
    <w:tblPr>
      <w:tblStyleRowBandSize w:val="1"/>
      <w:tblStyleColBandSize w:val="1"/>
      <w:tblCellMar>
        <w:left w:w="115" w:type="dxa"/>
        <w:right w:w="115" w:type="dxa"/>
      </w:tblCellMar>
    </w:tblPr>
  </w:style>
  <w:style w:type="table" w:customStyle="1" w:styleId="3">
    <w:name w:val="3"/>
    <w:basedOn w:val="TableNormal"/>
    <w:rsid w:val="00C50DAC"/>
    <w:pPr>
      <w:contextualSpacing/>
    </w:pPr>
    <w:tblPr>
      <w:tblStyleRowBandSize w:val="1"/>
      <w:tblStyleColBandSize w:val="1"/>
      <w:tblCellMar>
        <w:left w:w="115" w:type="dxa"/>
        <w:right w:w="115" w:type="dxa"/>
      </w:tblCellMar>
    </w:tblPr>
  </w:style>
  <w:style w:type="table" w:customStyle="1" w:styleId="2">
    <w:name w:val="2"/>
    <w:basedOn w:val="TableNormal"/>
    <w:rsid w:val="00C50DAC"/>
    <w:tblPr>
      <w:tblStyleRowBandSize w:val="1"/>
      <w:tblStyleColBandSize w:val="1"/>
      <w:tblCellMar>
        <w:left w:w="115" w:type="dxa"/>
        <w:right w:w="115" w:type="dxa"/>
      </w:tblCellMar>
    </w:tblPr>
  </w:style>
  <w:style w:type="table" w:customStyle="1" w:styleId="1">
    <w:name w:val="1"/>
    <w:basedOn w:val="TableNormal"/>
    <w:rsid w:val="00C50DAC"/>
    <w:tblPr>
      <w:tblStyleRowBandSize w:val="1"/>
      <w:tblStyleColBandSize w:val="1"/>
      <w:tblCellMar>
        <w:left w:w="115" w:type="dxa"/>
        <w:right w:w="115" w:type="dxa"/>
      </w:tblCellMar>
    </w:tblPr>
  </w:style>
  <w:style w:type="paragraph" w:styleId="Prrafodelista">
    <w:name w:val="List Paragraph"/>
    <w:basedOn w:val="Normal"/>
    <w:qFormat/>
    <w:rsid w:val="00C50DAC"/>
    <w:pPr>
      <w:ind w:left="720"/>
      <w:contextualSpacing/>
    </w:pPr>
    <w:rPr>
      <w:rFonts w:ascii="Arial Narrow" w:eastAsiaTheme="minorHAnsi" w:hAnsi="Arial Narrow" w:cstheme="minorBidi"/>
      <w:color w:val="auto"/>
      <w:szCs w:val="22"/>
      <w:lang w:eastAsia="en-US"/>
    </w:rPr>
  </w:style>
  <w:style w:type="paragraph" w:styleId="Encabezado">
    <w:name w:val="header"/>
    <w:basedOn w:val="Normal"/>
    <w:link w:val="EncabezadoCar"/>
    <w:uiPriority w:val="99"/>
    <w:unhideWhenUsed/>
    <w:rsid w:val="00C50DAC"/>
    <w:pPr>
      <w:tabs>
        <w:tab w:val="center" w:pos="4252"/>
        <w:tab w:val="right" w:pos="8504"/>
      </w:tabs>
    </w:pPr>
  </w:style>
  <w:style w:type="character" w:customStyle="1" w:styleId="EncabezadoCar">
    <w:name w:val="Encabezado Car"/>
    <w:basedOn w:val="Fuentedeprrafopredeter"/>
    <w:link w:val="Encabezado"/>
    <w:uiPriority w:val="99"/>
    <w:rsid w:val="00C50DAC"/>
    <w:rPr>
      <w:rFonts w:ascii="Arial" w:eastAsia="Times New Roman" w:hAnsi="Arial" w:cs="Times New Roman"/>
      <w:color w:val="000000"/>
      <w:szCs w:val="24"/>
      <w:lang w:val="es-CO" w:eastAsia="es-ES"/>
    </w:rPr>
  </w:style>
  <w:style w:type="paragraph" w:styleId="Piedepgina">
    <w:name w:val="footer"/>
    <w:basedOn w:val="Normal"/>
    <w:link w:val="PiedepginaCar"/>
    <w:uiPriority w:val="99"/>
    <w:unhideWhenUsed/>
    <w:rsid w:val="00C50DAC"/>
    <w:pPr>
      <w:tabs>
        <w:tab w:val="center" w:pos="4252"/>
        <w:tab w:val="right" w:pos="8504"/>
      </w:tabs>
    </w:pPr>
  </w:style>
  <w:style w:type="character" w:customStyle="1" w:styleId="PiedepginaCar">
    <w:name w:val="Pie de página Car"/>
    <w:basedOn w:val="Fuentedeprrafopredeter"/>
    <w:link w:val="Piedepgina"/>
    <w:uiPriority w:val="99"/>
    <w:rsid w:val="00C50DAC"/>
    <w:rPr>
      <w:rFonts w:ascii="Arial" w:eastAsia="Times New Roman" w:hAnsi="Arial" w:cs="Times New Roman"/>
      <w:color w:val="000000"/>
      <w:szCs w:val="24"/>
      <w:lang w:val="es-CO" w:eastAsia="es-ES"/>
    </w:rPr>
  </w:style>
  <w:style w:type="paragraph" w:styleId="Textonotapie">
    <w:name w:val="footnote text"/>
    <w:aliases w:val="ft,texto de nota al pie,Texto nota pie Car1,Texto nota pie Car Car,Texto nota pie Car Car Car,Texto nota pie Car11,Texto nota pie Car Car2,Texto nota pie Car2,Texto nota pie Car Car Car2,Footnote Text Char Car,Nota a pie/Bibliog,fn,ft1"/>
    <w:basedOn w:val="Normal"/>
    <w:link w:val="TextonotapieCar"/>
    <w:unhideWhenUsed/>
    <w:rsid w:val="00C50DAC"/>
  </w:style>
  <w:style w:type="character" w:customStyle="1" w:styleId="TextonotapieCar">
    <w:name w:val="Texto nota pie Car"/>
    <w:aliases w:val="ft Car,texto de nota al pie Car,Texto nota pie Car1 Car,Texto nota pie Car Car Car1,Texto nota pie Car Car Car Car,Texto nota pie Car11 Car,Texto nota pie Car Car2 Car,Texto nota pie Car2 Car,Texto nota pie Car Car Car2 Car,fn Car"/>
    <w:basedOn w:val="Fuentedeprrafopredeter"/>
    <w:link w:val="Textonotapie"/>
    <w:rsid w:val="00C50DAC"/>
    <w:rPr>
      <w:rFonts w:ascii="Arial" w:eastAsia="Times New Roman" w:hAnsi="Arial" w:cs="Times New Roman"/>
      <w:color w:val="000000"/>
      <w:szCs w:val="24"/>
      <w:lang w:val="es-CO" w:eastAsia="es-ES"/>
    </w:rPr>
  </w:style>
  <w:style w:type="character" w:styleId="Refdenotaalpie">
    <w:name w:val="footnote reference"/>
    <w:aliases w:val="referencia nota al pie,Ref,de nota al pie,Referencia pie PND,Ref1,Footnote symbol,Footnote,FC,Texto de nota al pie,BVI fnr,Ref. de nota al pie2,Nota de pie,Pie de pagina,Texto nota al pie,Appel note de bas de p,Footnotes refss"/>
    <w:basedOn w:val="Fuentedeprrafopredeter"/>
    <w:unhideWhenUsed/>
    <w:rsid w:val="00C50DAC"/>
    <w:rPr>
      <w:vertAlign w:val="superscript"/>
    </w:rPr>
  </w:style>
  <w:style w:type="paragraph" w:styleId="Textodeglobo">
    <w:name w:val="Balloon Text"/>
    <w:basedOn w:val="Normal"/>
    <w:link w:val="TextodegloboCar"/>
    <w:uiPriority w:val="99"/>
    <w:semiHidden/>
    <w:unhideWhenUsed/>
    <w:rsid w:val="00C50DA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50DAC"/>
    <w:rPr>
      <w:rFonts w:ascii="Lucida Grande" w:eastAsia="Times New Roman" w:hAnsi="Lucida Grande" w:cs="Lucida Grande"/>
      <w:color w:val="000000"/>
      <w:sz w:val="18"/>
      <w:szCs w:val="18"/>
      <w:lang w:val="es-CO" w:eastAsia="es-ES"/>
    </w:rPr>
  </w:style>
  <w:style w:type="paragraph" w:customStyle="1" w:styleId="Normal11">
    <w:name w:val="Normal11"/>
    <w:rsid w:val="00C50DAC"/>
    <w:pPr>
      <w:spacing w:after="0" w:line="240" w:lineRule="auto"/>
    </w:pPr>
    <w:rPr>
      <w:rFonts w:ascii="Times New Roman" w:eastAsia="Times New Roman" w:hAnsi="Times New Roman" w:cs="Times New Roman"/>
      <w:color w:val="000000"/>
      <w:sz w:val="24"/>
      <w:szCs w:val="24"/>
      <w:lang w:val="es-CO" w:eastAsia="es-ES"/>
    </w:rPr>
  </w:style>
  <w:style w:type="character" w:styleId="Refdecomentario">
    <w:name w:val="annotation reference"/>
    <w:basedOn w:val="Fuentedeprrafopredeter"/>
    <w:uiPriority w:val="99"/>
    <w:unhideWhenUsed/>
    <w:rsid w:val="00C50DAC"/>
    <w:rPr>
      <w:sz w:val="16"/>
      <w:szCs w:val="16"/>
    </w:rPr>
  </w:style>
  <w:style w:type="paragraph" w:styleId="Textocomentario">
    <w:name w:val="annotation text"/>
    <w:basedOn w:val="Normal"/>
    <w:link w:val="TextocomentarioCar"/>
    <w:uiPriority w:val="99"/>
    <w:unhideWhenUsed/>
    <w:rsid w:val="00C50DAC"/>
    <w:rPr>
      <w:sz w:val="20"/>
      <w:szCs w:val="20"/>
    </w:rPr>
  </w:style>
  <w:style w:type="character" w:customStyle="1" w:styleId="TextocomentarioCar">
    <w:name w:val="Texto comentario Car"/>
    <w:basedOn w:val="Fuentedeprrafopredeter"/>
    <w:link w:val="Textocomentario"/>
    <w:uiPriority w:val="99"/>
    <w:rsid w:val="00C50DAC"/>
    <w:rPr>
      <w:rFonts w:ascii="Arial" w:eastAsia="Times New Roman" w:hAnsi="Arial" w:cs="Times New Roman"/>
      <w:color w:val="000000"/>
      <w:sz w:val="20"/>
      <w:szCs w:val="20"/>
      <w:lang w:val="es-CO" w:eastAsia="es-ES"/>
    </w:rPr>
  </w:style>
  <w:style w:type="paragraph" w:styleId="Asuntodelcomentario">
    <w:name w:val="annotation subject"/>
    <w:basedOn w:val="Textocomentario"/>
    <w:next w:val="Textocomentario"/>
    <w:link w:val="AsuntodelcomentarioCar"/>
    <w:uiPriority w:val="99"/>
    <w:unhideWhenUsed/>
    <w:rsid w:val="00C50DAC"/>
    <w:rPr>
      <w:b/>
      <w:bCs/>
    </w:rPr>
  </w:style>
  <w:style w:type="character" w:customStyle="1" w:styleId="AsuntodelcomentarioCar">
    <w:name w:val="Asunto del comentario Car"/>
    <w:basedOn w:val="TextocomentarioCar"/>
    <w:link w:val="Asuntodelcomentario"/>
    <w:uiPriority w:val="99"/>
    <w:rsid w:val="00C50DAC"/>
    <w:rPr>
      <w:rFonts w:ascii="Arial" w:eastAsia="Times New Roman" w:hAnsi="Arial" w:cs="Times New Roman"/>
      <w:b/>
      <w:bCs/>
      <w:color w:val="000000"/>
      <w:sz w:val="20"/>
      <w:szCs w:val="20"/>
      <w:lang w:val="es-CO" w:eastAsia="es-ES"/>
    </w:rPr>
  </w:style>
  <w:style w:type="character" w:styleId="Hipervnculo">
    <w:name w:val="Hyperlink"/>
    <w:rsid w:val="00C50DAC"/>
    <w:rPr>
      <w:color w:val="0000FF"/>
      <w:u w:val="single"/>
    </w:rPr>
  </w:style>
  <w:style w:type="paragraph" w:styleId="TtuloTDC">
    <w:name w:val="TOC Heading"/>
    <w:basedOn w:val="Ttulo1"/>
    <w:next w:val="Normal"/>
    <w:uiPriority w:val="39"/>
    <w:unhideWhenUsed/>
    <w:qFormat/>
    <w:rsid w:val="00C50DAC"/>
    <w:pPr>
      <w:numPr>
        <w:numId w:val="0"/>
      </w:numPr>
      <w:spacing w:before="240" w:line="259" w:lineRule="auto"/>
      <w:outlineLvl w:val="9"/>
    </w:pPr>
    <w:rPr>
      <w:rFonts w:asciiTheme="majorHAnsi" w:eastAsiaTheme="majorEastAsia" w:hAnsiTheme="majorHAnsi" w:cstheme="majorBidi"/>
      <w:color w:val="2E74B5" w:themeColor="accent1" w:themeShade="BF"/>
      <w:sz w:val="32"/>
      <w:szCs w:val="32"/>
      <w:lang w:eastAsia="es-CO"/>
    </w:rPr>
  </w:style>
  <w:style w:type="paragraph" w:styleId="TDC1">
    <w:name w:val="toc 1"/>
    <w:basedOn w:val="Normal"/>
    <w:next w:val="Normal"/>
    <w:autoRedefine/>
    <w:uiPriority w:val="39"/>
    <w:unhideWhenUsed/>
    <w:rsid w:val="00C50DAC"/>
    <w:pPr>
      <w:pBdr>
        <w:top w:val="nil"/>
        <w:left w:val="nil"/>
        <w:bottom w:val="nil"/>
        <w:right w:val="nil"/>
        <w:between w:val="nil"/>
        <w:bar w:val="nil"/>
      </w:pBdr>
      <w:tabs>
        <w:tab w:val="left" w:pos="440"/>
        <w:tab w:val="right" w:leader="dot" w:pos="8828"/>
      </w:tabs>
      <w:spacing w:after="100" w:line="240" w:lineRule="auto"/>
      <w:jc w:val="left"/>
    </w:pPr>
    <w:rPr>
      <w:rFonts w:eastAsia="Calibri" w:cs="Arial"/>
      <w:b/>
      <w:noProof/>
      <w:szCs w:val="22"/>
      <w:lang w:val="es-ES_tradnl"/>
    </w:rPr>
  </w:style>
  <w:style w:type="paragraph" w:styleId="TDC2">
    <w:name w:val="toc 2"/>
    <w:basedOn w:val="Normal"/>
    <w:next w:val="Normal"/>
    <w:autoRedefine/>
    <w:uiPriority w:val="39"/>
    <w:unhideWhenUsed/>
    <w:rsid w:val="00C50DAC"/>
    <w:pPr>
      <w:pBdr>
        <w:top w:val="nil"/>
        <w:left w:val="nil"/>
        <w:bottom w:val="nil"/>
        <w:right w:val="nil"/>
        <w:between w:val="nil"/>
        <w:bar w:val="nil"/>
      </w:pBdr>
      <w:spacing w:after="100" w:line="240" w:lineRule="auto"/>
      <w:ind w:left="240"/>
      <w:jc w:val="left"/>
    </w:pPr>
    <w:rPr>
      <w:rFonts w:eastAsia="Calibri" w:cs="Arial"/>
      <w:szCs w:val="22"/>
      <w:lang w:val="es-ES_tradnl"/>
    </w:rPr>
  </w:style>
  <w:style w:type="paragraph" w:styleId="Sinespaciado">
    <w:name w:val="No Spacing"/>
    <w:uiPriority w:val="1"/>
    <w:qFormat/>
    <w:rsid w:val="00C50DAC"/>
    <w:pPr>
      <w:spacing w:after="0" w:line="240" w:lineRule="auto"/>
    </w:pPr>
    <w:rPr>
      <w:rFonts w:ascii="Arial" w:eastAsia="Calibri" w:hAnsi="Arial" w:cs="Times New Roman"/>
      <w:lang w:val="es-ES_tradnl"/>
    </w:rPr>
  </w:style>
  <w:style w:type="table" w:styleId="Tablaconcuadrcula">
    <w:name w:val="Table Grid"/>
    <w:basedOn w:val="Tablanormal"/>
    <w:uiPriority w:val="59"/>
    <w:rsid w:val="00C50DAC"/>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C50DAC"/>
    <w:pPr>
      <w:spacing w:after="0" w:line="240" w:lineRule="auto"/>
    </w:pPr>
    <w:rPr>
      <w:rFonts w:ascii="Helvetica" w:eastAsia="Arial Unicode MS" w:hAnsi="Helvetica" w:cs="Arial Unicode MS"/>
      <w:color w:val="000000"/>
      <w:lang w:val="es-ES_tradnl" w:eastAsia="es-CO"/>
    </w:rPr>
  </w:style>
  <w:style w:type="character" w:customStyle="1" w:styleId="Ninguno">
    <w:name w:val="Ninguno"/>
    <w:rsid w:val="00C50DAC"/>
    <w:rPr>
      <w:lang w:val="es-ES_tradnl"/>
    </w:rPr>
  </w:style>
  <w:style w:type="paragraph" w:customStyle="1" w:styleId="Estilo1">
    <w:name w:val="Estilo1"/>
    <w:basedOn w:val="Ttulo1"/>
    <w:link w:val="Estilo1Car"/>
    <w:qFormat/>
    <w:rsid w:val="00C50DAC"/>
    <w:pPr>
      <w:numPr>
        <w:numId w:val="0"/>
      </w:numPr>
      <w:spacing w:before="0" w:line="240" w:lineRule="auto"/>
      <w:jc w:val="center"/>
    </w:pPr>
    <w:rPr>
      <w:rFonts w:eastAsiaTheme="majorEastAsia" w:cstheme="majorBidi"/>
      <w:b/>
      <w:caps/>
      <w:color w:val="2E74B5" w:themeColor="accent1" w:themeShade="BF"/>
      <w:szCs w:val="32"/>
    </w:rPr>
  </w:style>
  <w:style w:type="character" w:customStyle="1" w:styleId="Estilo1Car">
    <w:name w:val="Estilo1 Car"/>
    <w:basedOn w:val="Ttulo1Car"/>
    <w:link w:val="Estilo1"/>
    <w:rsid w:val="00C50DAC"/>
    <w:rPr>
      <w:rFonts w:ascii="Arial" w:eastAsiaTheme="majorEastAsia" w:hAnsi="Arial" w:cstheme="majorBidi"/>
      <w:b/>
      <w:caps/>
      <w:color w:val="2E74B5" w:themeColor="accent1" w:themeShade="BF"/>
      <w:szCs w:val="32"/>
      <w:lang w:val="es-CO" w:eastAsia="es-ES"/>
    </w:rPr>
  </w:style>
  <w:style w:type="paragraph" w:customStyle="1" w:styleId="Default">
    <w:name w:val="Default"/>
    <w:rsid w:val="00C50DAC"/>
    <w:pPr>
      <w:autoSpaceDE w:val="0"/>
      <w:autoSpaceDN w:val="0"/>
      <w:adjustRightInd w:val="0"/>
      <w:spacing w:after="0" w:line="240" w:lineRule="auto"/>
    </w:pPr>
    <w:rPr>
      <w:rFonts w:ascii="Arial" w:eastAsia="Calibri" w:hAnsi="Arial" w:cs="Arial"/>
      <w:color w:val="000000"/>
      <w:sz w:val="24"/>
      <w:szCs w:val="24"/>
      <w:lang w:val="es-CO"/>
    </w:rPr>
  </w:style>
  <w:style w:type="character" w:customStyle="1" w:styleId="apple-converted-space">
    <w:name w:val="apple-converted-space"/>
    <w:basedOn w:val="Fuentedeprrafopredeter"/>
    <w:rsid w:val="00C50DAC"/>
  </w:style>
  <w:style w:type="paragraph" w:styleId="NormalWeb">
    <w:name w:val="Normal (Web)"/>
    <w:basedOn w:val="Normal"/>
    <w:uiPriority w:val="99"/>
    <w:unhideWhenUsed/>
    <w:rsid w:val="00C50DAC"/>
    <w:pPr>
      <w:spacing w:line="240" w:lineRule="auto"/>
      <w:jc w:val="left"/>
    </w:pPr>
    <w:rPr>
      <w:rFonts w:ascii="Times New Roman" w:eastAsiaTheme="minorHAnsi" w:hAnsi="Times New Roman"/>
      <w:color w:val="auto"/>
      <w:sz w:val="24"/>
      <w:lang w:eastAsia="es-CO"/>
    </w:rPr>
  </w:style>
  <w:style w:type="paragraph" w:styleId="Revisin">
    <w:name w:val="Revision"/>
    <w:hidden/>
    <w:uiPriority w:val="99"/>
    <w:rsid w:val="00C50DAC"/>
    <w:pPr>
      <w:spacing w:after="0" w:line="240" w:lineRule="auto"/>
    </w:pPr>
    <w:rPr>
      <w:rFonts w:ascii="Arial" w:eastAsia="Times New Roman" w:hAnsi="Arial" w:cs="Times New Roman"/>
      <w:color w:val="000000"/>
      <w:szCs w:val="24"/>
      <w:lang w:val="es-CO" w:eastAsia="es-ES"/>
    </w:rPr>
  </w:style>
  <w:style w:type="paragraph" w:customStyle="1" w:styleId="xmsonospacing">
    <w:name w:val="x_msonospacing"/>
    <w:basedOn w:val="Normal"/>
    <w:rsid w:val="00C50DAC"/>
    <w:pPr>
      <w:spacing w:before="100" w:beforeAutospacing="1" w:after="100" w:afterAutospacing="1" w:line="240" w:lineRule="auto"/>
      <w:jc w:val="left"/>
    </w:pPr>
    <w:rPr>
      <w:rFonts w:ascii="Times New Roman" w:hAnsi="Times New Roman"/>
      <w:color w:val="auto"/>
      <w:sz w:val="24"/>
      <w:lang w:eastAsia="en-US"/>
    </w:rPr>
  </w:style>
  <w:style w:type="paragraph" w:customStyle="1" w:styleId="paragraph">
    <w:name w:val="paragraph"/>
    <w:basedOn w:val="Normal"/>
    <w:rsid w:val="00C50DAC"/>
    <w:pPr>
      <w:spacing w:before="100" w:beforeAutospacing="1" w:after="100" w:afterAutospacing="1" w:line="240" w:lineRule="auto"/>
      <w:jc w:val="left"/>
    </w:pPr>
    <w:rPr>
      <w:rFonts w:ascii="Times" w:hAnsi="Times"/>
      <w:color w:val="auto"/>
      <w:sz w:val="20"/>
      <w:szCs w:val="20"/>
    </w:rPr>
  </w:style>
  <w:style w:type="character" w:customStyle="1" w:styleId="normaltextrun">
    <w:name w:val="normaltextrun"/>
    <w:basedOn w:val="Fuentedeprrafopredeter"/>
    <w:rsid w:val="00C50DAC"/>
  </w:style>
  <w:style w:type="character" w:customStyle="1" w:styleId="eop">
    <w:name w:val="eop"/>
    <w:basedOn w:val="Fuentedeprrafopredeter"/>
    <w:rsid w:val="00C50DAC"/>
  </w:style>
  <w:style w:type="numbering" w:customStyle="1" w:styleId="Sinlista1">
    <w:name w:val="Sin lista1"/>
    <w:next w:val="Sinlista"/>
    <w:uiPriority w:val="99"/>
    <w:semiHidden/>
    <w:unhideWhenUsed/>
    <w:rsid w:val="00C50DAC"/>
  </w:style>
  <w:style w:type="numbering" w:customStyle="1" w:styleId="List0">
    <w:name w:val="List 0"/>
    <w:basedOn w:val="Sinlista"/>
    <w:rsid w:val="00C50DAC"/>
    <w:pPr>
      <w:numPr>
        <w:numId w:val="4"/>
      </w:numPr>
    </w:pPr>
  </w:style>
  <w:style w:type="table" w:customStyle="1" w:styleId="Tablaconcuadrcula1">
    <w:name w:val="Tabla con cuadrícula1"/>
    <w:basedOn w:val="Tablanormal"/>
    <w:next w:val="Tablaconcuadrcula"/>
    <w:uiPriority w:val="39"/>
    <w:rsid w:val="00C50DAC"/>
    <w:pPr>
      <w:spacing w:after="0" w:line="240" w:lineRule="auto"/>
    </w:pPr>
    <w:rPr>
      <w:rFonts w:ascii="Calibri" w:eastAsia="Calibri" w:hAnsi="Calibri" w:cs="Times New Roman"/>
      <w:sz w:val="20"/>
      <w:szCs w:val="20"/>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C50DAC"/>
    <w:pPr>
      <w:spacing w:after="200" w:line="276" w:lineRule="auto"/>
      <w:jc w:val="both"/>
      <w:outlineLvl w:val="0"/>
    </w:pPr>
    <w:rPr>
      <w:rFonts w:ascii="Helvetica" w:eastAsia="Arial Unicode MS" w:hAnsi="Helvetica" w:cs="Times New Roman"/>
      <w:color w:val="000000"/>
      <w:szCs w:val="20"/>
      <w:u w:color="000000"/>
      <w:lang w:val="es-ES" w:eastAsia="es-ES"/>
    </w:rPr>
  </w:style>
  <w:style w:type="paragraph" w:styleId="Textosinformato">
    <w:name w:val="Plain Text"/>
    <w:basedOn w:val="Normal"/>
    <w:link w:val="TextosinformatoCar"/>
    <w:uiPriority w:val="99"/>
    <w:unhideWhenUsed/>
    <w:rsid w:val="00C50DAC"/>
    <w:pPr>
      <w:spacing w:line="240" w:lineRule="auto"/>
      <w:jc w:val="left"/>
    </w:pPr>
    <w:rPr>
      <w:rFonts w:ascii="Calibri" w:eastAsia="Calibri" w:hAnsi="Calibri" w:cs="Consolas"/>
      <w:color w:val="auto"/>
      <w:szCs w:val="21"/>
      <w:lang w:val="es-ES_tradnl" w:eastAsia="en-US"/>
    </w:rPr>
  </w:style>
  <w:style w:type="character" w:customStyle="1" w:styleId="TextosinformatoCar">
    <w:name w:val="Texto sin formato Car"/>
    <w:basedOn w:val="Fuentedeprrafopredeter"/>
    <w:link w:val="Textosinformato"/>
    <w:uiPriority w:val="99"/>
    <w:rsid w:val="00C50DAC"/>
    <w:rPr>
      <w:rFonts w:ascii="Calibri" w:eastAsia="Calibri" w:hAnsi="Calibri" w:cs="Consolas"/>
      <w:szCs w:val="21"/>
      <w:lang w:val="es-ES_tradnl"/>
    </w:rPr>
  </w:style>
  <w:style w:type="character" w:styleId="Textoennegrita">
    <w:name w:val="Strong"/>
    <w:uiPriority w:val="22"/>
    <w:qFormat/>
    <w:rsid w:val="00C50DAC"/>
    <w:rPr>
      <w:b/>
      <w:bCs/>
    </w:rPr>
  </w:style>
  <w:style w:type="paragraph" w:customStyle="1" w:styleId="Listavistosa-nfasis11">
    <w:name w:val="Lista vistosa - Énfasis 11"/>
    <w:basedOn w:val="Normal"/>
    <w:uiPriority w:val="34"/>
    <w:qFormat/>
    <w:rsid w:val="00C50DAC"/>
    <w:pPr>
      <w:spacing w:after="200" w:line="276" w:lineRule="auto"/>
      <w:ind w:left="720"/>
      <w:jc w:val="left"/>
    </w:pPr>
    <w:rPr>
      <w:rFonts w:ascii="Calibri" w:eastAsia="Calibri" w:hAnsi="Calibri"/>
      <w:color w:val="auto"/>
      <w:szCs w:val="22"/>
      <w:lang w:eastAsia="en-US"/>
    </w:rPr>
  </w:style>
  <w:style w:type="paragraph" w:customStyle="1" w:styleId="Standard">
    <w:name w:val="Standard"/>
    <w:rsid w:val="00C50DAC"/>
    <w:pPr>
      <w:widowControl w:val="0"/>
      <w:suppressAutoHyphens/>
      <w:autoSpaceDN w:val="0"/>
      <w:spacing w:after="0" w:line="240" w:lineRule="auto"/>
      <w:textAlignment w:val="baseline"/>
    </w:pPr>
    <w:rPr>
      <w:rFonts w:ascii="Arial" w:eastAsia="Times New Roman" w:hAnsi="Arial" w:cs="Arial"/>
      <w:kern w:val="3"/>
      <w:lang w:val="es-ES" w:eastAsia="es-ES"/>
    </w:rPr>
  </w:style>
  <w:style w:type="paragraph" w:styleId="Textoindependiente2">
    <w:name w:val="Body Text 2"/>
    <w:basedOn w:val="Normal"/>
    <w:link w:val="Textoindependiente2Car"/>
    <w:uiPriority w:val="99"/>
    <w:rsid w:val="00C50DAC"/>
    <w:pPr>
      <w:tabs>
        <w:tab w:val="left" w:pos="0"/>
      </w:tabs>
      <w:suppressAutoHyphens/>
      <w:spacing w:line="360" w:lineRule="auto"/>
    </w:pPr>
    <w:rPr>
      <w:rFonts w:ascii="Times New Roman" w:hAnsi="Times New Roman"/>
      <w:b/>
      <w:color w:val="auto"/>
      <w:spacing w:val="-3"/>
      <w:szCs w:val="20"/>
      <w:lang w:val="es-ES_tradnl"/>
    </w:rPr>
  </w:style>
  <w:style w:type="character" w:customStyle="1" w:styleId="Textoindependiente2Car">
    <w:name w:val="Texto independiente 2 Car"/>
    <w:basedOn w:val="Fuentedeprrafopredeter"/>
    <w:link w:val="Textoindependiente2"/>
    <w:uiPriority w:val="99"/>
    <w:rsid w:val="00C50DAC"/>
    <w:rPr>
      <w:rFonts w:ascii="Times New Roman" w:eastAsia="Times New Roman" w:hAnsi="Times New Roman" w:cs="Times New Roman"/>
      <w:b/>
      <w:spacing w:val="-3"/>
      <w:szCs w:val="20"/>
      <w:lang w:val="es-ES_tradnl" w:eastAsia="es-ES"/>
    </w:rPr>
  </w:style>
  <w:style w:type="character" w:styleId="Nmerodepgina">
    <w:name w:val="page number"/>
    <w:basedOn w:val="Fuentedeprrafopredeter"/>
    <w:rsid w:val="00C50DAC"/>
  </w:style>
  <w:style w:type="paragraph" w:styleId="Textoindependiente">
    <w:name w:val="Body Text"/>
    <w:basedOn w:val="Normal"/>
    <w:link w:val="TextoindependienteCar"/>
    <w:uiPriority w:val="99"/>
    <w:rsid w:val="00C50DAC"/>
    <w:pPr>
      <w:spacing w:after="120" w:line="240" w:lineRule="auto"/>
      <w:jc w:val="left"/>
    </w:pPr>
    <w:rPr>
      <w:rFonts w:ascii="Times New Roman" w:hAnsi="Times New Roman"/>
      <w:color w:val="auto"/>
      <w:sz w:val="24"/>
      <w:lang w:val="x-none" w:eastAsia="x-none"/>
    </w:rPr>
  </w:style>
  <w:style w:type="character" w:customStyle="1" w:styleId="TextoindependienteCar">
    <w:name w:val="Texto independiente Car"/>
    <w:basedOn w:val="Fuentedeprrafopredeter"/>
    <w:link w:val="Textoindependiente"/>
    <w:uiPriority w:val="99"/>
    <w:rsid w:val="00C50DAC"/>
    <w:rPr>
      <w:rFonts w:ascii="Times New Roman" w:eastAsia="Times New Roman" w:hAnsi="Times New Roman" w:cs="Times New Roman"/>
      <w:sz w:val="24"/>
      <w:szCs w:val="24"/>
      <w:lang w:val="x-none" w:eastAsia="x-none"/>
    </w:rPr>
  </w:style>
  <w:style w:type="paragraph" w:customStyle="1" w:styleId="Textoindependiente21">
    <w:name w:val="Texto independiente 21"/>
    <w:basedOn w:val="Normal"/>
    <w:rsid w:val="00C50DAC"/>
    <w:pPr>
      <w:spacing w:line="240" w:lineRule="auto"/>
    </w:pPr>
    <w:rPr>
      <w:b/>
      <w:color w:val="auto"/>
      <w:sz w:val="24"/>
      <w:szCs w:val="20"/>
      <w:lang w:val="es-MX"/>
    </w:rPr>
  </w:style>
  <w:style w:type="character" w:customStyle="1" w:styleId="textonavy">
    <w:name w:val="texto_navy"/>
    <w:rsid w:val="00C50DAC"/>
    <w:rPr>
      <w:rFonts w:cs="Times New Roman"/>
    </w:rPr>
  </w:style>
  <w:style w:type="character" w:customStyle="1" w:styleId="apple-style-span">
    <w:name w:val="apple-style-span"/>
    <w:uiPriority w:val="99"/>
    <w:rsid w:val="00C50DAC"/>
    <w:rPr>
      <w:rFonts w:cs="Times New Roman"/>
    </w:rPr>
  </w:style>
  <w:style w:type="character" w:customStyle="1" w:styleId="CommentTextChar">
    <w:name w:val="Comment Text Char"/>
    <w:uiPriority w:val="99"/>
    <w:locked/>
    <w:rsid w:val="00C50DAC"/>
    <w:rPr>
      <w:rFonts w:cs="Times New Roman"/>
      <w:sz w:val="20"/>
    </w:rPr>
  </w:style>
  <w:style w:type="paragraph" w:customStyle="1" w:styleId="Prrafodelista1">
    <w:name w:val="Párrafo de lista1"/>
    <w:basedOn w:val="Normal"/>
    <w:uiPriority w:val="99"/>
    <w:rsid w:val="00C50DAC"/>
    <w:pPr>
      <w:spacing w:after="200" w:line="276" w:lineRule="auto"/>
      <w:ind w:left="720"/>
      <w:contextualSpacing/>
      <w:jc w:val="left"/>
    </w:pPr>
    <w:rPr>
      <w:rFonts w:ascii="Tahoma" w:hAnsi="Tahoma"/>
      <w:color w:val="auto"/>
      <w:sz w:val="24"/>
      <w:szCs w:val="22"/>
      <w:lang w:eastAsia="en-US"/>
    </w:rPr>
  </w:style>
  <w:style w:type="paragraph" w:customStyle="1" w:styleId="Sinespaciado2">
    <w:name w:val="Sin espaciado2"/>
    <w:uiPriority w:val="99"/>
    <w:rsid w:val="00C50DAC"/>
    <w:pPr>
      <w:spacing w:after="0" w:line="240" w:lineRule="auto"/>
    </w:pPr>
    <w:rPr>
      <w:rFonts w:ascii="Calibri" w:eastAsia="Times New Roman" w:hAnsi="Calibri" w:cs="Times New Roman"/>
      <w:lang w:val="es-ES"/>
    </w:rPr>
  </w:style>
  <w:style w:type="paragraph" w:customStyle="1" w:styleId="textocaja">
    <w:name w:val="textocaja"/>
    <w:basedOn w:val="Normal"/>
    <w:uiPriority w:val="99"/>
    <w:rsid w:val="00C50DAC"/>
    <w:pPr>
      <w:spacing w:before="100" w:beforeAutospacing="1" w:after="100" w:afterAutospacing="1" w:line="240" w:lineRule="auto"/>
      <w:jc w:val="left"/>
    </w:pPr>
    <w:rPr>
      <w:rFonts w:ascii="Times New Roman" w:hAnsi="Times New Roman"/>
      <w:color w:val="auto"/>
      <w:sz w:val="24"/>
      <w:lang w:val="en-US" w:eastAsia="en-US"/>
    </w:rPr>
  </w:style>
  <w:style w:type="paragraph" w:customStyle="1" w:styleId="cuerpotexto">
    <w:name w:val="cuerpotexto"/>
    <w:basedOn w:val="Normal"/>
    <w:uiPriority w:val="99"/>
    <w:rsid w:val="00C50DAC"/>
    <w:pPr>
      <w:spacing w:before="100" w:beforeAutospacing="1" w:after="100" w:afterAutospacing="1" w:line="240" w:lineRule="auto"/>
      <w:jc w:val="left"/>
    </w:pPr>
    <w:rPr>
      <w:rFonts w:ascii="Times New Roman" w:hAnsi="Times New Roman"/>
      <w:color w:val="auto"/>
      <w:sz w:val="24"/>
      <w:lang w:val="en-US" w:eastAsia="en-US"/>
    </w:rPr>
  </w:style>
  <w:style w:type="character" w:customStyle="1" w:styleId="textored">
    <w:name w:val="texto_red"/>
    <w:rsid w:val="00C50DAC"/>
    <w:rPr>
      <w:rFonts w:cs="Times New Roman"/>
    </w:rPr>
  </w:style>
  <w:style w:type="paragraph" w:customStyle="1" w:styleId="pa11">
    <w:name w:val="pa11"/>
    <w:basedOn w:val="Normal"/>
    <w:uiPriority w:val="99"/>
    <w:rsid w:val="00C50DAC"/>
    <w:pPr>
      <w:spacing w:before="100" w:beforeAutospacing="1" w:after="100" w:afterAutospacing="1" w:line="240" w:lineRule="auto"/>
      <w:jc w:val="left"/>
    </w:pPr>
    <w:rPr>
      <w:rFonts w:ascii="Times New Roman" w:hAnsi="Times New Roman"/>
      <w:color w:val="663300"/>
      <w:sz w:val="24"/>
      <w:lang w:val="es-ES"/>
    </w:rPr>
  </w:style>
  <w:style w:type="paragraph" w:customStyle="1" w:styleId="estilo10">
    <w:name w:val="estilo1"/>
    <w:basedOn w:val="Normal"/>
    <w:uiPriority w:val="99"/>
    <w:rsid w:val="00C50DAC"/>
    <w:pPr>
      <w:spacing w:before="100" w:beforeAutospacing="1" w:after="100" w:afterAutospacing="1" w:line="240" w:lineRule="auto"/>
      <w:jc w:val="left"/>
    </w:pPr>
    <w:rPr>
      <w:rFonts w:ascii="Times New Roman" w:hAnsi="Times New Roman"/>
      <w:color w:val="auto"/>
      <w:sz w:val="24"/>
      <w:lang w:val="es-ES"/>
    </w:rPr>
  </w:style>
  <w:style w:type="character" w:customStyle="1" w:styleId="copcont1">
    <w:name w:val="copcont1"/>
    <w:uiPriority w:val="99"/>
    <w:rsid w:val="00C50DAC"/>
    <w:rPr>
      <w:rFonts w:ascii="Verdana" w:hAnsi="Verdana"/>
      <w:color w:val="666666"/>
      <w:sz w:val="15"/>
    </w:rPr>
  </w:style>
  <w:style w:type="paragraph" w:customStyle="1" w:styleId="Prrafodelista2">
    <w:name w:val="Párrafo de lista2"/>
    <w:basedOn w:val="Normal"/>
    <w:uiPriority w:val="99"/>
    <w:rsid w:val="00C50DAC"/>
    <w:pPr>
      <w:spacing w:after="200" w:line="276" w:lineRule="auto"/>
      <w:ind w:left="720"/>
      <w:contextualSpacing/>
      <w:jc w:val="left"/>
    </w:pPr>
    <w:rPr>
      <w:rFonts w:ascii="Tahoma" w:eastAsia="Calibri" w:hAnsi="Tahoma"/>
      <w:color w:val="auto"/>
      <w:sz w:val="24"/>
      <w:szCs w:val="22"/>
      <w:lang w:val="en-US" w:eastAsia="en-US"/>
    </w:rPr>
  </w:style>
  <w:style w:type="paragraph" w:customStyle="1" w:styleId="ColorfulList-Accent11">
    <w:name w:val="Colorful List - Accent 11"/>
    <w:basedOn w:val="Normal"/>
    <w:uiPriority w:val="99"/>
    <w:rsid w:val="00C50DAC"/>
    <w:pPr>
      <w:spacing w:after="200" w:line="276" w:lineRule="auto"/>
      <w:ind w:left="720"/>
      <w:contextualSpacing/>
      <w:jc w:val="left"/>
    </w:pPr>
    <w:rPr>
      <w:rFonts w:ascii="Tahoma" w:eastAsia="Calibri" w:hAnsi="Tahoma"/>
      <w:color w:val="auto"/>
      <w:sz w:val="24"/>
      <w:szCs w:val="22"/>
      <w:lang w:val="en-US" w:eastAsia="en-US"/>
    </w:rPr>
  </w:style>
  <w:style w:type="paragraph" w:customStyle="1" w:styleId="NoSpacing1">
    <w:name w:val="No Spacing1"/>
    <w:uiPriority w:val="99"/>
    <w:rsid w:val="00C50DAC"/>
    <w:pPr>
      <w:spacing w:after="0" w:line="240" w:lineRule="auto"/>
    </w:pPr>
    <w:rPr>
      <w:rFonts w:ascii="Calibri" w:eastAsia="Calibri" w:hAnsi="Calibri" w:cs="Times New Roman"/>
      <w:lang w:val="es-ES"/>
    </w:rPr>
  </w:style>
  <w:style w:type="character" w:styleId="Hipervnculovisitado">
    <w:name w:val="FollowedHyperlink"/>
    <w:uiPriority w:val="99"/>
    <w:unhideWhenUsed/>
    <w:rsid w:val="00C50DAC"/>
    <w:rPr>
      <w:color w:val="800080"/>
      <w:u w:val="single"/>
    </w:rPr>
  </w:style>
  <w:style w:type="paragraph" w:customStyle="1" w:styleId="xl65">
    <w:name w:val="xl65"/>
    <w:basedOn w:val="Normal"/>
    <w:rsid w:val="00C50DAC"/>
    <w:pPr>
      <w:spacing w:before="100" w:beforeAutospacing="1" w:after="100" w:afterAutospacing="1" w:line="240" w:lineRule="auto"/>
      <w:jc w:val="left"/>
    </w:pPr>
    <w:rPr>
      <w:rFonts w:ascii="Arial Narrow" w:hAnsi="Arial Narrow"/>
      <w:color w:val="auto"/>
      <w:sz w:val="16"/>
      <w:szCs w:val="16"/>
      <w:lang w:eastAsia="es-CO"/>
    </w:rPr>
  </w:style>
  <w:style w:type="paragraph" w:customStyle="1" w:styleId="xl66">
    <w:name w:val="xl66"/>
    <w:basedOn w:val="Normal"/>
    <w:rsid w:val="00C50DAC"/>
    <w:pPr>
      <w:spacing w:before="100" w:beforeAutospacing="1" w:after="100" w:afterAutospacing="1" w:line="240" w:lineRule="auto"/>
      <w:jc w:val="left"/>
    </w:pPr>
    <w:rPr>
      <w:rFonts w:ascii="Arial Narrow" w:hAnsi="Arial Narrow"/>
      <w:color w:val="auto"/>
      <w:sz w:val="16"/>
      <w:szCs w:val="16"/>
      <w:lang w:eastAsia="es-CO"/>
    </w:rPr>
  </w:style>
  <w:style w:type="paragraph" w:customStyle="1" w:styleId="xl67">
    <w:name w:val="xl67"/>
    <w:basedOn w:val="Normal"/>
    <w:rsid w:val="00C50DAC"/>
    <w:pPr>
      <w:spacing w:before="100" w:beforeAutospacing="1" w:after="100" w:afterAutospacing="1" w:line="240" w:lineRule="auto"/>
      <w:jc w:val="center"/>
    </w:pPr>
    <w:rPr>
      <w:rFonts w:ascii="Arial Narrow" w:hAnsi="Arial Narrow"/>
      <w:color w:val="auto"/>
      <w:sz w:val="16"/>
      <w:szCs w:val="16"/>
      <w:lang w:eastAsia="es-CO"/>
    </w:rPr>
  </w:style>
  <w:style w:type="paragraph" w:customStyle="1" w:styleId="xl68">
    <w:name w:val="xl68"/>
    <w:basedOn w:val="Normal"/>
    <w:rsid w:val="00C50DAC"/>
    <w:pPr>
      <w:spacing w:before="100" w:beforeAutospacing="1" w:after="100" w:afterAutospacing="1" w:line="240" w:lineRule="auto"/>
      <w:jc w:val="left"/>
    </w:pPr>
    <w:rPr>
      <w:rFonts w:ascii="Arial Narrow" w:hAnsi="Arial Narrow"/>
      <w:b/>
      <w:bCs/>
      <w:color w:val="auto"/>
      <w:sz w:val="16"/>
      <w:szCs w:val="16"/>
      <w:lang w:eastAsia="es-CO"/>
    </w:rPr>
  </w:style>
  <w:style w:type="paragraph" w:customStyle="1" w:styleId="xl69">
    <w:name w:val="xl69"/>
    <w:basedOn w:val="Normal"/>
    <w:rsid w:val="00C50DAC"/>
    <w:pPr>
      <w:shd w:val="clear" w:color="000000" w:fill="99CC00"/>
      <w:spacing w:before="100" w:beforeAutospacing="1" w:after="100" w:afterAutospacing="1" w:line="240" w:lineRule="auto"/>
      <w:jc w:val="center"/>
      <w:textAlignment w:val="center"/>
    </w:pPr>
    <w:rPr>
      <w:rFonts w:ascii="Arial Narrow" w:hAnsi="Arial Narrow"/>
      <w:b/>
      <w:bCs/>
      <w:i/>
      <w:iCs/>
      <w:color w:val="auto"/>
      <w:sz w:val="16"/>
      <w:szCs w:val="16"/>
      <w:lang w:eastAsia="es-CO"/>
    </w:rPr>
  </w:style>
  <w:style w:type="paragraph" w:customStyle="1" w:styleId="xl70">
    <w:name w:val="xl70"/>
    <w:basedOn w:val="Normal"/>
    <w:rsid w:val="00C50DAC"/>
    <w:pPr>
      <w:shd w:val="clear" w:color="000000" w:fill="99CC00"/>
      <w:spacing w:before="100" w:beforeAutospacing="1" w:after="100" w:afterAutospacing="1" w:line="240" w:lineRule="auto"/>
      <w:jc w:val="left"/>
      <w:textAlignment w:val="center"/>
    </w:pPr>
    <w:rPr>
      <w:rFonts w:ascii="Arial Narrow" w:hAnsi="Arial Narrow"/>
      <w:b/>
      <w:bCs/>
      <w:i/>
      <w:iCs/>
      <w:color w:val="auto"/>
      <w:sz w:val="16"/>
      <w:szCs w:val="16"/>
      <w:lang w:eastAsia="es-CO"/>
    </w:rPr>
  </w:style>
  <w:style w:type="paragraph" w:customStyle="1" w:styleId="xl71">
    <w:name w:val="xl71"/>
    <w:basedOn w:val="Normal"/>
    <w:rsid w:val="00C50DAC"/>
    <w:pPr>
      <w:shd w:val="clear" w:color="000000" w:fill="99CC00"/>
      <w:spacing w:before="100" w:beforeAutospacing="1" w:after="100" w:afterAutospacing="1" w:line="240" w:lineRule="auto"/>
      <w:jc w:val="left"/>
    </w:pPr>
    <w:rPr>
      <w:rFonts w:ascii="Arial Narrow" w:hAnsi="Arial Narrow"/>
      <w:b/>
      <w:bCs/>
      <w:i/>
      <w:iCs/>
      <w:color w:val="auto"/>
      <w:sz w:val="16"/>
      <w:szCs w:val="16"/>
      <w:lang w:eastAsia="es-CO"/>
    </w:rPr>
  </w:style>
  <w:style w:type="paragraph" w:customStyle="1" w:styleId="xl72">
    <w:name w:val="xl72"/>
    <w:basedOn w:val="Normal"/>
    <w:rsid w:val="00C50DAC"/>
    <w:pPr>
      <w:spacing w:before="100" w:beforeAutospacing="1" w:after="100" w:afterAutospacing="1" w:line="240" w:lineRule="auto"/>
      <w:jc w:val="center"/>
      <w:textAlignment w:val="center"/>
    </w:pPr>
    <w:rPr>
      <w:rFonts w:ascii="Arial Narrow" w:hAnsi="Arial Narrow"/>
      <w:b/>
      <w:bCs/>
      <w:i/>
      <w:iCs/>
      <w:color w:val="auto"/>
      <w:sz w:val="16"/>
      <w:szCs w:val="16"/>
      <w:lang w:eastAsia="es-CO"/>
    </w:rPr>
  </w:style>
  <w:style w:type="paragraph" w:customStyle="1" w:styleId="xl73">
    <w:name w:val="xl73"/>
    <w:basedOn w:val="Normal"/>
    <w:rsid w:val="00C50DAC"/>
    <w:pPr>
      <w:spacing w:before="100" w:beforeAutospacing="1" w:after="100" w:afterAutospacing="1" w:line="240" w:lineRule="auto"/>
      <w:jc w:val="left"/>
      <w:textAlignment w:val="center"/>
    </w:pPr>
    <w:rPr>
      <w:rFonts w:ascii="Arial Narrow" w:hAnsi="Arial Narrow"/>
      <w:b/>
      <w:bCs/>
      <w:i/>
      <w:iCs/>
      <w:color w:val="auto"/>
      <w:sz w:val="16"/>
      <w:szCs w:val="16"/>
      <w:lang w:eastAsia="es-CO"/>
    </w:rPr>
  </w:style>
  <w:style w:type="paragraph" w:customStyle="1" w:styleId="xl74">
    <w:name w:val="xl74"/>
    <w:basedOn w:val="Normal"/>
    <w:rsid w:val="00C50DAC"/>
    <w:pPr>
      <w:spacing w:before="100" w:beforeAutospacing="1" w:after="100" w:afterAutospacing="1" w:line="240" w:lineRule="auto"/>
      <w:jc w:val="left"/>
    </w:pPr>
    <w:rPr>
      <w:rFonts w:ascii="Arial Narrow" w:hAnsi="Arial Narrow"/>
      <w:b/>
      <w:bCs/>
      <w:i/>
      <w:iCs/>
      <w:color w:val="auto"/>
      <w:sz w:val="16"/>
      <w:szCs w:val="16"/>
      <w:lang w:eastAsia="es-CO"/>
    </w:rPr>
  </w:style>
  <w:style w:type="paragraph" w:customStyle="1" w:styleId="xl75">
    <w:name w:val="xl75"/>
    <w:basedOn w:val="Normal"/>
    <w:rsid w:val="00C50DAC"/>
    <w:pPr>
      <w:shd w:val="clear" w:color="000000" w:fill="CCFFFF"/>
      <w:spacing w:before="100" w:beforeAutospacing="1" w:after="100" w:afterAutospacing="1" w:line="240" w:lineRule="auto"/>
      <w:jc w:val="center"/>
      <w:textAlignment w:val="center"/>
    </w:pPr>
    <w:rPr>
      <w:rFonts w:ascii="Arial Narrow" w:hAnsi="Arial Narrow"/>
      <w:b/>
      <w:bCs/>
      <w:color w:val="auto"/>
      <w:sz w:val="16"/>
      <w:szCs w:val="16"/>
      <w:lang w:eastAsia="es-CO"/>
    </w:rPr>
  </w:style>
  <w:style w:type="paragraph" w:customStyle="1" w:styleId="xl76">
    <w:name w:val="xl76"/>
    <w:basedOn w:val="Normal"/>
    <w:rsid w:val="00C50DAC"/>
    <w:pPr>
      <w:shd w:val="clear" w:color="000000" w:fill="CCFFFF"/>
      <w:spacing w:before="100" w:beforeAutospacing="1" w:after="100" w:afterAutospacing="1" w:line="240" w:lineRule="auto"/>
      <w:jc w:val="left"/>
      <w:textAlignment w:val="center"/>
    </w:pPr>
    <w:rPr>
      <w:rFonts w:ascii="Arial Narrow" w:hAnsi="Arial Narrow"/>
      <w:b/>
      <w:bCs/>
      <w:color w:val="auto"/>
      <w:sz w:val="16"/>
      <w:szCs w:val="16"/>
      <w:lang w:eastAsia="es-CO"/>
    </w:rPr>
  </w:style>
  <w:style w:type="paragraph" w:customStyle="1" w:styleId="xl77">
    <w:name w:val="xl77"/>
    <w:basedOn w:val="Normal"/>
    <w:rsid w:val="00C50DAC"/>
    <w:pPr>
      <w:shd w:val="clear" w:color="000000" w:fill="CCFFFF"/>
      <w:spacing w:before="100" w:beforeAutospacing="1" w:after="100" w:afterAutospacing="1" w:line="240" w:lineRule="auto"/>
      <w:jc w:val="left"/>
    </w:pPr>
    <w:rPr>
      <w:rFonts w:ascii="Arial Narrow" w:hAnsi="Arial Narrow"/>
      <w:b/>
      <w:bCs/>
      <w:color w:val="auto"/>
      <w:sz w:val="16"/>
      <w:szCs w:val="16"/>
      <w:lang w:eastAsia="es-CO"/>
    </w:rPr>
  </w:style>
  <w:style w:type="paragraph" w:customStyle="1" w:styleId="xl78">
    <w:name w:val="xl78"/>
    <w:basedOn w:val="Normal"/>
    <w:rsid w:val="00C50DAC"/>
    <w:pPr>
      <w:spacing w:before="100" w:beforeAutospacing="1" w:after="100" w:afterAutospacing="1" w:line="240" w:lineRule="auto"/>
      <w:jc w:val="center"/>
      <w:textAlignment w:val="center"/>
    </w:pPr>
    <w:rPr>
      <w:rFonts w:ascii="Arial Narrow" w:hAnsi="Arial Narrow"/>
      <w:color w:val="auto"/>
      <w:sz w:val="16"/>
      <w:szCs w:val="16"/>
      <w:lang w:eastAsia="es-CO"/>
    </w:rPr>
  </w:style>
  <w:style w:type="paragraph" w:customStyle="1" w:styleId="xl79">
    <w:name w:val="xl79"/>
    <w:basedOn w:val="Normal"/>
    <w:rsid w:val="00C50DAC"/>
    <w:pPr>
      <w:spacing w:before="100" w:beforeAutospacing="1" w:after="100" w:afterAutospacing="1" w:line="240" w:lineRule="auto"/>
      <w:jc w:val="left"/>
      <w:textAlignment w:val="center"/>
    </w:pPr>
    <w:rPr>
      <w:rFonts w:ascii="Arial Narrow" w:hAnsi="Arial Narrow"/>
      <w:color w:val="auto"/>
      <w:sz w:val="16"/>
      <w:szCs w:val="16"/>
      <w:lang w:eastAsia="es-CO"/>
    </w:rPr>
  </w:style>
  <w:style w:type="paragraph" w:customStyle="1" w:styleId="xl80">
    <w:name w:val="xl80"/>
    <w:basedOn w:val="Normal"/>
    <w:rsid w:val="00C50DAC"/>
    <w:pPr>
      <w:spacing w:before="100" w:beforeAutospacing="1" w:after="100" w:afterAutospacing="1" w:line="240" w:lineRule="auto"/>
      <w:jc w:val="center"/>
    </w:pPr>
    <w:rPr>
      <w:rFonts w:ascii="Arial Narrow" w:hAnsi="Arial Narrow"/>
      <w:color w:val="auto"/>
      <w:sz w:val="16"/>
      <w:szCs w:val="16"/>
      <w:lang w:eastAsia="es-CO"/>
    </w:rPr>
  </w:style>
  <w:style w:type="paragraph" w:customStyle="1" w:styleId="xl81">
    <w:name w:val="xl81"/>
    <w:basedOn w:val="Normal"/>
    <w:rsid w:val="00C50DAC"/>
    <w:pPr>
      <w:spacing w:before="100" w:beforeAutospacing="1" w:after="100" w:afterAutospacing="1" w:line="240" w:lineRule="auto"/>
      <w:jc w:val="center"/>
    </w:pPr>
    <w:rPr>
      <w:rFonts w:ascii="Arial Narrow" w:hAnsi="Arial Narrow"/>
      <w:color w:val="auto"/>
      <w:sz w:val="16"/>
      <w:szCs w:val="16"/>
      <w:lang w:eastAsia="es-CO"/>
    </w:rPr>
  </w:style>
  <w:style w:type="paragraph" w:customStyle="1" w:styleId="xl82">
    <w:name w:val="xl82"/>
    <w:basedOn w:val="Normal"/>
    <w:rsid w:val="00C50DAC"/>
    <w:pPr>
      <w:spacing w:before="100" w:beforeAutospacing="1" w:after="100" w:afterAutospacing="1" w:line="240" w:lineRule="auto"/>
      <w:jc w:val="left"/>
    </w:pPr>
    <w:rPr>
      <w:rFonts w:ascii="Arial Narrow" w:hAnsi="Arial Narrow"/>
      <w:color w:val="auto"/>
      <w:sz w:val="16"/>
      <w:szCs w:val="16"/>
      <w:lang w:eastAsia="es-CO"/>
    </w:rPr>
  </w:style>
  <w:style w:type="paragraph" w:customStyle="1" w:styleId="xl83">
    <w:name w:val="xl83"/>
    <w:basedOn w:val="Normal"/>
    <w:rsid w:val="00C50DAC"/>
    <w:pPr>
      <w:pBdr>
        <w:top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color w:val="auto"/>
      <w:sz w:val="16"/>
      <w:szCs w:val="16"/>
      <w:lang w:eastAsia="es-CO"/>
    </w:rPr>
  </w:style>
  <w:style w:type="paragraph" w:customStyle="1" w:styleId="xl84">
    <w:name w:val="xl84"/>
    <w:basedOn w:val="Normal"/>
    <w:rsid w:val="00C50DAC"/>
    <w:pPr>
      <w:pBdr>
        <w:top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color w:val="auto"/>
      <w:sz w:val="16"/>
      <w:szCs w:val="16"/>
      <w:lang w:eastAsia="es-CO"/>
    </w:rPr>
  </w:style>
  <w:style w:type="paragraph" w:customStyle="1" w:styleId="xl85">
    <w:name w:val="xl85"/>
    <w:basedOn w:val="Normal"/>
    <w:rsid w:val="00C50DAC"/>
    <w:pPr>
      <w:spacing w:before="100" w:beforeAutospacing="1" w:after="100" w:afterAutospacing="1" w:line="240" w:lineRule="auto"/>
      <w:jc w:val="left"/>
      <w:textAlignment w:val="center"/>
    </w:pPr>
    <w:rPr>
      <w:rFonts w:ascii="Arial Narrow" w:hAnsi="Arial Narrow"/>
      <w:b/>
      <w:bCs/>
      <w:color w:val="auto"/>
      <w:sz w:val="16"/>
      <w:szCs w:val="16"/>
      <w:lang w:eastAsia="es-CO"/>
    </w:rPr>
  </w:style>
  <w:style w:type="paragraph" w:customStyle="1" w:styleId="xl86">
    <w:name w:val="xl86"/>
    <w:basedOn w:val="Normal"/>
    <w:rsid w:val="00C50DAC"/>
    <w:pPr>
      <w:spacing w:before="100" w:beforeAutospacing="1" w:after="100" w:afterAutospacing="1" w:line="240" w:lineRule="auto"/>
      <w:jc w:val="left"/>
      <w:textAlignment w:val="center"/>
    </w:pPr>
    <w:rPr>
      <w:rFonts w:ascii="Arial Narrow" w:hAnsi="Arial Narrow"/>
      <w:color w:val="auto"/>
      <w:sz w:val="16"/>
      <w:szCs w:val="16"/>
      <w:lang w:eastAsia="es-CO"/>
    </w:rPr>
  </w:style>
  <w:style w:type="paragraph" w:customStyle="1" w:styleId="xl87">
    <w:name w:val="xl87"/>
    <w:basedOn w:val="Normal"/>
    <w:rsid w:val="00C50DAC"/>
    <w:pPr>
      <w:shd w:val="clear" w:color="000000" w:fill="FFFFFF"/>
      <w:spacing w:before="100" w:beforeAutospacing="1" w:after="100" w:afterAutospacing="1" w:line="240" w:lineRule="auto"/>
      <w:jc w:val="left"/>
    </w:pPr>
    <w:rPr>
      <w:rFonts w:ascii="Arial Narrow" w:hAnsi="Arial Narrow"/>
      <w:b/>
      <w:bCs/>
      <w:color w:val="auto"/>
      <w:sz w:val="16"/>
      <w:szCs w:val="16"/>
      <w:lang w:eastAsia="es-CO"/>
    </w:rPr>
  </w:style>
  <w:style w:type="paragraph" w:customStyle="1" w:styleId="xl88">
    <w:name w:val="xl88"/>
    <w:basedOn w:val="Normal"/>
    <w:rsid w:val="00C50DAC"/>
    <w:pPr>
      <w:shd w:val="clear" w:color="000000" w:fill="FFFFFF"/>
      <w:spacing w:before="100" w:beforeAutospacing="1" w:after="100" w:afterAutospacing="1" w:line="240" w:lineRule="auto"/>
      <w:jc w:val="right"/>
      <w:textAlignment w:val="center"/>
    </w:pPr>
    <w:rPr>
      <w:rFonts w:ascii="Arial Narrow" w:hAnsi="Arial Narrow"/>
      <w:color w:val="auto"/>
      <w:sz w:val="16"/>
      <w:szCs w:val="16"/>
      <w:lang w:eastAsia="es-CO"/>
    </w:rPr>
  </w:style>
  <w:style w:type="paragraph" w:customStyle="1" w:styleId="xl89">
    <w:name w:val="xl89"/>
    <w:basedOn w:val="Normal"/>
    <w:rsid w:val="00C50DA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auto"/>
      <w:sz w:val="16"/>
      <w:szCs w:val="16"/>
      <w:lang w:eastAsia="es-CO"/>
    </w:rPr>
  </w:style>
  <w:style w:type="paragraph" w:customStyle="1" w:styleId="xl90">
    <w:name w:val="xl90"/>
    <w:basedOn w:val="Normal"/>
    <w:rsid w:val="00C50DA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auto"/>
      <w:sz w:val="16"/>
      <w:szCs w:val="16"/>
      <w:lang w:eastAsia="es-CO"/>
    </w:rPr>
  </w:style>
  <w:style w:type="paragraph" w:customStyle="1" w:styleId="xl91">
    <w:name w:val="xl91"/>
    <w:basedOn w:val="Normal"/>
    <w:rsid w:val="00C50DAC"/>
    <w:pPr>
      <w:spacing w:before="100" w:beforeAutospacing="1" w:after="100" w:afterAutospacing="1" w:line="240" w:lineRule="auto"/>
      <w:jc w:val="left"/>
      <w:textAlignment w:val="center"/>
    </w:pPr>
    <w:rPr>
      <w:rFonts w:ascii="Arial Narrow" w:hAnsi="Arial Narrow"/>
      <w:b/>
      <w:bCs/>
      <w:color w:val="auto"/>
      <w:sz w:val="16"/>
      <w:szCs w:val="16"/>
      <w:lang w:eastAsia="es-CO"/>
    </w:rPr>
  </w:style>
  <w:style w:type="paragraph" w:customStyle="1" w:styleId="xl92">
    <w:name w:val="xl92"/>
    <w:basedOn w:val="Normal"/>
    <w:rsid w:val="00C50DAC"/>
    <w:pPr>
      <w:spacing w:before="100" w:beforeAutospacing="1" w:after="100" w:afterAutospacing="1" w:line="240" w:lineRule="auto"/>
      <w:jc w:val="left"/>
      <w:textAlignment w:val="center"/>
    </w:pPr>
    <w:rPr>
      <w:rFonts w:ascii="Arial Narrow" w:hAnsi="Arial Narrow"/>
      <w:b/>
      <w:bCs/>
      <w:color w:val="auto"/>
      <w:sz w:val="16"/>
      <w:szCs w:val="16"/>
      <w:lang w:eastAsia="es-CO"/>
    </w:rPr>
  </w:style>
  <w:style w:type="paragraph" w:customStyle="1" w:styleId="xl93">
    <w:name w:val="xl93"/>
    <w:basedOn w:val="Normal"/>
    <w:rsid w:val="00C50DAC"/>
    <w:pPr>
      <w:spacing w:before="100" w:beforeAutospacing="1" w:after="100" w:afterAutospacing="1" w:line="240" w:lineRule="auto"/>
      <w:jc w:val="center"/>
      <w:textAlignment w:val="center"/>
    </w:pPr>
    <w:rPr>
      <w:rFonts w:ascii="Arial Narrow" w:hAnsi="Arial Narrow"/>
      <w:b/>
      <w:bCs/>
      <w:color w:val="auto"/>
      <w:sz w:val="16"/>
      <w:szCs w:val="16"/>
      <w:lang w:eastAsia="es-CO"/>
    </w:rPr>
  </w:style>
  <w:style w:type="paragraph" w:customStyle="1" w:styleId="xl94">
    <w:name w:val="xl94"/>
    <w:basedOn w:val="Normal"/>
    <w:rsid w:val="00C50DAC"/>
    <w:pPr>
      <w:shd w:val="clear" w:color="000000" w:fill="FFFFFF"/>
      <w:spacing w:before="100" w:beforeAutospacing="1" w:after="100" w:afterAutospacing="1" w:line="240" w:lineRule="auto"/>
      <w:jc w:val="left"/>
      <w:textAlignment w:val="center"/>
    </w:pPr>
    <w:rPr>
      <w:rFonts w:ascii="Arial Narrow" w:hAnsi="Arial Narrow"/>
      <w:color w:val="auto"/>
      <w:sz w:val="16"/>
      <w:szCs w:val="16"/>
      <w:lang w:eastAsia="es-CO"/>
    </w:rPr>
  </w:style>
  <w:style w:type="paragraph" w:customStyle="1" w:styleId="xl95">
    <w:name w:val="xl95"/>
    <w:basedOn w:val="Normal"/>
    <w:rsid w:val="00C50DAC"/>
    <w:pPr>
      <w:shd w:val="clear" w:color="000000" w:fill="FFFFFF"/>
      <w:spacing w:before="100" w:beforeAutospacing="1" w:after="100" w:afterAutospacing="1" w:line="240" w:lineRule="auto"/>
      <w:jc w:val="left"/>
      <w:textAlignment w:val="center"/>
    </w:pPr>
    <w:rPr>
      <w:rFonts w:ascii="Arial Narrow" w:hAnsi="Arial Narrow"/>
      <w:color w:val="auto"/>
      <w:sz w:val="16"/>
      <w:szCs w:val="16"/>
      <w:lang w:eastAsia="es-CO"/>
    </w:rPr>
  </w:style>
  <w:style w:type="numbering" w:customStyle="1" w:styleId="Sinlista11">
    <w:name w:val="Sin lista11"/>
    <w:next w:val="Sinlista"/>
    <w:uiPriority w:val="99"/>
    <w:semiHidden/>
    <w:unhideWhenUsed/>
    <w:rsid w:val="00C50DAC"/>
  </w:style>
  <w:style w:type="paragraph" w:customStyle="1" w:styleId="Nueve">
    <w:name w:val="Nueve"/>
    <w:uiPriority w:val="99"/>
    <w:rsid w:val="00C50DAC"/>
    <w:pPr>
      <w:widowControl w:val="0"/>
      <w:suppressAutoHyphens/>
      <w:autoSpaceDE w:val="0"/>
      <w:spacing w:before="170" w:after="0" w:line="240" w:lineRule="auto"/>
      <w:ind w:firstLine="283"/>
      <w:jc w:val="both"/>
    </w:pPr>
    <w:rPr>
      <w:rFonts w:ascii="Arial" w:eastAsia="Times New Roman" w:hAnsi="Arial" w:cs="Arial"/>
      <w:color w:val="000000"/>
      <w:sz w:val="24"/>
      <w:szCs w:val="24"/>
      <w:lang w:val="es-ES" w:eastAsia="ar-SA"/>
    </w:rPr>
  </w:style>
  <w:style w:type="paragraph" w:customStyle="1" w:styleId="Cuadro">
    <w:name w:val="Cuadro"/>
    <w:rsid w:val="00C50DAC"/>
    <w:pPr>
      <w:widowControl w:val="0"/>
      <w:suppressAutoHyphens/>
      <w:autoSpaceDE w:val="0"/>
      <w:spacing w:before="113" w:after="113" w:line="240" w:lineRule="auto"/>
      <w:jc w:val="both"/>
    </w:pPr>
    <w:rPr>
      <w:rFonts w:ascii="Arial" w:eastAsia="Times New Roman" w:hAnsi="Arial" w:cs="Arial"/>
      <w:color w:val="000000"/>
      <w:sz w:val="24"/>
      <w:szCs w:val="24"/>
      <w:lang w:val="es-ES" w:eastAsia="ar-SA"/>
    </w:rPr>
  </w:style>
  <w:style w:type="paragraph" w:customStyle="1" w:styleId="Style1">
    <w:name w:val="Style 1"/>
    <w:rsid w:val="00C50DAC"/>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customStyle="1" w:styleId="yiv1632755759msonormal">
    <w:name w:val="yiv1632755759msonormal"/>
    <w:basedOn w:val="Normal"/>
    <w:rsid w:val="00C50DAC"/>
    <w:pPr>
      <w:spacing w:before="100" w:beforeAutospacing="1" w:after="100" w:afterAutospacing="1" w:line="240" w:lineRule="auto"/>
      <w:jc w:val="left"/>
    </w:pPr>
    <w:rPr>
      <w:rFonts w:ascii="Times New Roman" w:hAnsi="Times New Roman"/>
      <w:color w:val="auto"/>
      <w:sz w:val="24"/>
      <w:lang w:eastAsia="es-CO"/>
    </w:rPr>
  </w:style>
  <w:style w:type="paragraph" w:customStyle="1" w:styleId="p">
    <w:name w:val="p"/>
    <w:basedOn w:val="Normal"/>
    <w:rsid w:val="00C50DAC"/>
    <w:pPr>
      <w:spacing w:before="100" w:beforeAutospacing="1" w:after="100" w:afterAutospacing="1" w:line="240" w:lineRule="auto"/>
      <w:jc w:val="left"/>
    </w:pPr>
    <w:rPr>
      <w:rFonts w:ascii="Times New Roman" w:hAnsi="Times New Roman"/>
      <w:color w:val="auto"/>
      <w:sz w:val="24"/>
      <w:lang w:val="en-US" w:eastAsia="en-US"/>
    </w:rPr>
  </w:style>
  <w:style w:type="paragraph" w:styleId="Listaconvietas">
    <w:name w:val="List Bullet"/>
    <w:basedOn w:val="Normal"/>
    <w:semiHidden/>
    <w:unhideWhenUsed/>
    <w:rsid w:val="00C50DAC"/>
    <w:pPr>
      <w:suppressAutoHyphens/>
      <w:spacing w:line="240" w:lineRule="auto"/>
      <w:jc w:val="left"/>
    </w:pPr>
    <w:rPr>
      <w:rFonts w:ascii="Times New Roman" w:hAnsi="Times New Roman"/>
      <w:color w:val="auto"/>
      <w:sz w:val="24"/>
      <w:lang w:val="es-ES" w:eastAsia="ar-SA"/>
    </w:rPr>
  </w:style>
  <w:style w:type="character" w:customStyle="1" w:styleId="heading1Char">
    <w:name w:val="heading 1 Char"/>
    <w:basedOn w:val="Fuentedeprrafopredeter"/>
    <w:rsid w:val="00C50DAC"/>
    <w:rPr>
      <w:rFonts w:ascii="Calibri Light" w:eastAsia="Times New Roman" w:hAnsi="Calibri Light" w:cs="Times New Roman"/>
      <w:b/>
      <w:bCs/>
      <w:color w:val="4F81BD"/>
      <w:sz w:val="28"/>
      <w:szCs w:val="28"/>
    </w:rPr>
  </w:style>
  <w:style w:type="paragraph" w:customStyle="1" w:styleId="Estilo2">
    <w:name w:val="Estilo2"/>
    <w:basedOn w:val="Ttulo2"/>
    <w:link w:val="Estilo2Car"/>
    <w:qFormat/>
    <w:rsid w:val="00C50DAC"/>
    <w:pPr>
      <w:spacing w:before="0" w:line="240" w:lineRule="auto"/>
      <w:ind w:left="0" w:firstLine="0"/>
      <w:jc w:val="center"/>
    </w:pPr>
    <w:rPr>
      <w:rFonts w:ascii="Arial" w:eastAsia="Times New Roman" w:hAnsi="Arial" w:cs="Times New Roman"/>
      <w:caps/>
      <w:color w:val="auto"/>
      <w:sz w:val="22"/>
      <w:lang w:eastAsia="en-US"/>
    </w:rPr>
  </w:style>
  <w:style w:type="character" w:customStyle="1" w:styleId="Estilo2Car">
    <w:name w:val="Estilo2 Car"/>
    <w:basedOn w:val="Fuentedeprrafopredeter"/>
    <w:link w:val="Estilo2"/>
    <w:rsid w:val="00C50DAC"/>
    <w:rPr>
      <w:rFonts w:ascii="Arial" w:eastAsia="Times New Roman" w:hAnsi="Arial" w:cs="Times New Roman"/>
      <w:b/>
      <w:caps/>
      <w:szCs w:val="26"/>
      <w:lang w:val="es-CO"/>
    </w:rPr>
  </w:style>
  <w:style w:type="table" w:customStyle="1" w:styleId="Tablaconcuadrcula11">
    <w:name w:val="Tabla con cuadrícula11"/>
    <w:basedOn w:val="Tablanormal"/>
    <w:next w:val="Tablaconcuadrcula"/>
    <w:uiPriority w:val="39"/>
    <w:rsid w:val="00C50DAC"/>
    <w:pPr>
      <w:spacing w:after="0" w:line="240" w:lineRule="auto"/>
    </w:pPr>
    <w:rPr>
      <w:rFonts w:ascii="Arial" w:eastAsia="Calibri" w:hAnsi="Arial" w:cs="Arial"/>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50DAC"/>
    <w:pPr>
      <w:spacing w:after="0" w:line="240" w:lineRule="auto"/>
    </w:pPr>
    <w:rPr>
      <w:rFonts w:ascii="Calibri" w:eastAsia="Calibri" w:hAnsi="Calibri" w:cs="Times New Roman"/>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j1">
    <w:name w:val="b_aj1"/>
    <w:basedOn w:val="Fuentedeprrafopredeter"/>
    <w:rsid w:val="00C50DAC"/>
    <w:rPr>
      <w:b/>
      <w:bCs/>
      <w:color w:val="000000"/>
    </w:rPr>
  </w:style>
  <w:style w:type="character" w:customStyle="1" w:styleId="baj">
    <w:name w:val="b_aj"/>
    <w:basedOn w:val="Fuentedeprrafopredeter"/>
    <w:rsid w:val="00C50DAC"/>
  </w:style>
  <w:style w:type="character" w:customStyle="1" w:styleId="letra8pt">
    <w:name w:val="letra8pt"/>
    <w:basedOn w:val="Fuentedeprrafopredeter"/>
    <w:rsid w:val="00C50DAC"/>
  </w:style>
  <w:style w:type="paragraph" w:customStyle="1" w:styleId="default0">
    <w:name w:val="default"/>
    <w:basedOn w:val="Normal"/>
    <w:rsid w:val="00C50DAC"/>
    <w:pPr>
      <w:spacing w:before="100" w:beforeAutospacing="1" w:after="100" w:afterAutospacing="1" w:line="240" w:lineRule="auto"/>
      <w:jc w:val="left"/>
    </w:pPr>
    <w:rPr>
      <w:rFonts w:ascii="Times New Roman" w:eastAsia="Calibri" w:hAnsi="Times New Roman"/>
      <w:color w:val="auto"/>
      <w:sz w:val="24"/>
      <w:lang w:eastAsia="es-CO"/>
    </w:rPr>
  </w:style>
  <w:style w:type="character" w:styleId="nfasis">
    <w:name w:val="Emphasis"/>
    <w:basedOn w:val="Fuentedeprrafopredeter"/>
    <w:qFormat/>
    <w:rsid w:val="00F0083A"/>
    <w:rPr>
      <w:i/>
      <w:iCs/>
    </w:rPr>
  </w:style>
  <w:style w:type="paragraph" w:styleId="Sangra3detindependiente">
    <w:name w:val="Body Text Indent 3"/>
    <w:basedOn w:val="Normal"/>
    <w:link w:val="Sangra3detindependienteCar"/>
    <w:rsid w:val="00CB22E7"/>
    <w:pPr>
      <w:spacing w:after="120" w:line="240" w:lineRule="auto"/>
      <w:ind w:left="283"/>
      <w:jc w:val="left"/>
    </w:pPr>
    <w:rPr>
      <w:rFonts w:asciiTheme="minorHAnsi" w:eastAsiaTheme="minorEastAsia" w:hAnsiTheme="minorHAnsi" w:cstheme="minorBidi"/>
      <w:color w:val="auto"/>
      <w:sz w:val="16"/>
      <w:szCs w:val="16"/>
      <w:lang w:val="en-US" w:eastAsia="en-US"/>
    </w:rPr>
  </w:style>
  <w:style w:type="character" w:customStyle="1" w:styleId="Sangra3detindependienteCar">
    <w:name w:val="Sangría 3 de t. independiente Car"/>
    <w:basedOn w:val="Fuentedeprrafopredeter"/>
    <w:link w:val="Sangra3detindependiente"/>
    <w:rsid w:val="00CB22E7"/>
    <w:rPr>
      <w:rFonts w:eastAsiaTheme="minorEastAsia"/>
      <w:sz w:val="16"/>
      <w:szCs w:val="16"/>
    </w:rPr>
  </w:style>
  <w:style w:type="paragraph" w:customStyle="1" w:styleId="pa5">
    <w:name w:val="pa5"/>
    <w:basedOn w:val="Normal"/>
    <w:rsid w:val="00CB22E7"/>
    <w:pPr>
      <w:spacing w:before="100" w:beforeAutospacing="1" w:after="100" w:afterAutospacing="1" w:line="240" w:lineRule="auto"/>
      <w:jc w:val="left"/>
    </w:pPr>
    <w:rPr>
      <w:rFonts w:asciiTheme="minorHAnsi" w:eastAsiaTheme="minorEastAsia" w:hAnsiTheme="minorHAnsi" w:cstheme="minorBidi"/>
      <w:color w:val="auto"/>
      <w:sz w:val="24"/>
      <w:lang w:val="es-ES_tradnl" w:eastAsia="es-CO"/>
    </w:rPr>
  </w:style>
  <w:style w:type="paragraph" w:customStyle="1" w:styleId="pa7">
    <w:name w:val="pa7"/>
    <w:basedOn w:val="Normal"/>
    <w:semiHidden/>
    <w:rsid w:val="00CB22E7"/>
    <w:pPr>
      <w:spacing w:before="100" w:beforeAutospacing="1" w:after="100" w:afterAutospacing="1" w:line="240" w:lineRule="auto"/>
      <w:jc w:val="left"/>
    </w:pPr>
    <w:rPr>
      <w:rFonts w:asciiTheme="minorHAnsi" w:eastAsiaTheme="minorEastAsia" w:hAnsiTheme="minorHAnsi" w:cstheme="minorBidi"/>
      <w:color w:val="auto"/>
      <w:sz w:val="24"/>
      <w:lang w:val="es-ES"/>
    </w:rPr>
  </w:style>
  <w:style w:type="character" w:customStyle="1" w:styleId="a18">
    <w:name w:val="a18"/>
    <w:basedOn w:val="Fuentedeprrafopredeter"/>
    <w:rsid w:val="00CB22E7"/>
  </w:style>
  <w:style w:type="paragraph" w:customStyle="1" w:styleId="Body">
    <w:name w:val="Body"/>
    <w:rsid w:val="00CB22E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
    </w:rPr>
  </w:style>
  <w:style w:type="numbering" w:customStyle="1" w:styleId="ImportedStyle1">
    <w:name w:val="Imported Style 1"/>
    <w:rsid w:val="00CB22E7"/>
    <w:pPr>
      <w:numPr>
        <w:numId w:val="21"/>
      </w:numPr>
    </w:pPr>
  </w:style>
  <w:style w:type="character" w:customStyle="1" w:styleId="Hyperlink0">
    <w:name w:val="Hyperlink.0"/>
    <w:basedOn w:val="Fuentedeprrafopredeter"/>
    <w:rsid w:val="00CB22E7"/>
    <w:rPr>
      <w:color w:val="0000FF"/>
      <w:u w:val="single" w:color="0000FF"/>
      <w:lang w:val="es-ES_tradnl"/>
    </w:rPr>
  </w:style>
  <w:style w:type="paragraph" w:customStyle="1" w:styleId="Titulo1">
    <w:name w:val="Titulo 1"/>
    <w:basedOn w:val="Ttulo1"/>
    <w:rsid w:val="00CB22E7"/>
    <w:pPr>
      <w:keepLines w:val="0"/>
      <w:spacing w:before="240" w:after="60" w:line="240" w:lineRule="auto"/>
      <w:ind w:left="432" w:hanging="432"/>
      <w:jc w:val="both"/>
    </w:pPr>
    <w:rPr>
      <w:rFonts w:eastAsia="Times New Roman" w:cs="Arial"/>
      <w:b/>
      <w:bCs/>
      <w:color w:val="auto"/>
      <w:kern w:val="32"/>
      <w:sz w:val="24"/>
      <w:szCs w:val="32"/>
      <w:lang w:val="es-ES"/>
    </w:rPr>
  </w:style>
  <w:style w:type="paragraph" w:customStyle="1" w:styleId="centrado">
    <w:name w:val="centrado"/>
    <w:basedOn w:val="Normal"/>
    <w:rsid w:val="00CB22E7"/>
    <w:pPr>
      <w:spacing w:before="100" w:beforeAutospacing="1" w:after="100" w:afterAutospacing="1" w:line="240" w:lineRule="auto"/>
      <w:jc w:val="left"/>
    </w:pPr>
    <w:rPr>
      <w:rFonts w:asciiTheme="minorHAnsi" w:eastAsiaTheme="minorEastAsia" w:hAnsiTheme="minorHAnsi" w:cstheme="minorBidi"/>
      <w:color w:val="auto"/>
      <w:sz w:val="24"/>
      <w:lang w:val="es-ES_tradnl"/>
    </w:rPr>
  </w:style>
  <w:style w:type="numbering" w:customStyle="1" w:styleId="ImportedStyle2">
    <w:name w:val="Imported Style 2"/>
    <w:rsid w:val="00CB22E7"/>
    <w:pPr>
      <w:numPr>
        <w:numId w:val="22"/>
      </w:numPr>
    </w:pPr>
  </w:style>
  <w:style w:type="paragraph" w:customStyle="1" w:styleId="xmsonormal">
    <w:name w:val="x_msonormal"/>
    <w:basedOn w:val="Normal"/>
    <w:rsid w:val="00CB22E7"/>
    <w:pPr>
      <w:spacing w:before="100" w:beforeAutospacing="1" w:after="100" w:afterAutospacing="1" w:line="240" w:lineRule="auto"/>
      <w:jc w:val="left"/>
    </w:pPr>
    <w:rPr>
      <w:rFonts w:ascii="Times" w:eastAsiaTheme="minorEastAsia" w:hAnsi="Times" w:cstheme="minorBidi"/>
      <w:color w:val="auto"/>
      <w:sz w:val="20"/>
      <w:szCs w:val="20"/>
      <w:lang w:val="es-ES_tradnl"/>
    </w:rPr>
  </w:style>
  <w:style w:type="paragraph" w:customStyle="1" w:styleId="m-8142178966599258423s7">
    <w:name w:val="m_-8142178966599258423s7"/>
    <w:basedOn w:val="Normal"/>
    <w:uiPriority w:val="99"/>
    <w:semiHidden/>
    <w:rsid w:val="00CB22E7"/>
    <w:pPr>
      <w:spacing w:before="100" w:beforeAutospacing="1" w:after="100" w:afterAutospacing="1" w:line="240" w:lineRule="auto"/>
      <w:jc w:val="left"/>
    </w:pPr>
    <w:rPr>
      <w:rFonts w:asciiTheme="minorHAnsi" w:eastAsiaTheme="minorHAnsi" w:hAnsiTheme="minorHAnsi" w:cstheme="minorBidi"/>
      <w:color w:val="auto"/>
      <w:sz w:val="24"/>
      <w:lang w:val="es-ES_tradnl" w:eastAsia="es-CO"/>
    </w:rPr>
  </w:style>
  <w:style w:type="paragraph" w:customStyle="1" w:styleId="m-8142178966599258423s9">
    <w:name w:val="m_-8142178966599258423s9"/>
    <w:basedOn w:val="Normal"/>
    <w:uiPriority w:val="99"/>
    <w:semiHidden/>
    <w:rsid w:val="00CB22E7"/>
    <w:pPr>
      <w:spacing w:before="100" w:beforeAutospacing="1" w:after="100" w:afterAutospacing="1" w:line="240" w:lineRule="auto"/>
      <w:jc w:val="left"/>
    </w:pPr>
    <w:rPr>
      <w:rFonts w:asciiTheme="minorHAnsi" w:eastAsiaTheme="minorHAnsi" w:hAnsiTheme="minorHAnsi" w:cstheme="minorBidi"/>
      <w:color w:val="auto"/>
      <w:sz w:val="24"/>
      <w:lang w:val="es-ES_tradnl" w:eastAsia="es-CO"/>
    </w:rPr>
  </w:style>
  <w:style w:type="paragraph" w:customStyle="1" w:styleId="m-8142178966599258423s10">
    <w:name w:val="m_-8142178966599258423s10"/>
    <w:basedOn w:val="Normal"/>
    <w:uiPriority w:val="99"/>
    <w:semiHidden/>
    <w:rsid w:val="00CB22E7"/>
    <w:pPr>
      <w:spacing w:before="100" w:beforeAutospacing="1" w:after="100" w:afterAutospacing="1" w:line="240" w:lineRule="auto"/>
      <w:jc w:val="left"/>
    </w:pPr>
    <w:rPr>
      <w:rFonts w:asciiTheme="minorHAnsi" w:eastAsiaTheme="minorHAnsi" w:hAnsiTheme="minorHAnsi" w:cstheme="minorBidi"/>
      <w:color w:val="auto"/>
      <w:sz w:val="24"/>
      <w:lang w:val="es-ES_tradnl" w:eastAsia="es-CO"/>
    </w:rPr>
  </w:style>
  <w:style w:type="paragraph" w:customStyle="1" w:styleId="m-8142178966599258423s11">
    <w:name w:val="m_-8142178966599258423s11"/>
    <w:basedOn w:val="Normal"/>
    <w:uiPriority w:val="99"/>
    <w:semiHidden/>
    <w:rsid w:val="00CB22E7"/>
    <w:pPr>
      <w:spacing w:before="100" w:beforeAutospacing="1" w:after="100" w:afterAutospacing="1" w:line="240" w:lineRule="auto"/>
      <w:jc w:val="left"/>
    </w:pPr>
    <w:rPr>
      <w:rFonts w:asciiTheme="minorHAnsi" w:eastAsiaTheme="minorHAnsi" w:hAnsiTheme="minorHAnsi" w:cstheme="minorBidi"/>
      <w:color w:val="auto"/>
      <w:sz w:val="24"/>
      <w:lang w:val="es-ES_tradnl" w:eastAsia="es-CO"/>
    </w:rPr>
  </w:style>
  <w:style w:type="paragraph" w:customStyle="1" w:styleId="m-8142178966599258423s12">
    <w:name w:val="m_-8142178966599258423s12"/>
    <w:basedOn w:val="Normal"/>
    <w:uiPriority w:val="99"/>
    <w:semiHidden/>
    <w:rsid w:val="00CB22E7"/>
    <w:pPr>
      <w:spacing w:before="100" w:beforeAutospacing="1" w:after="100" w:afterAutospacing="1" w:line="240" w:lineRule="auto"/>
      <w:jc w:val="left"/>
    </w:pPr>
    <w:rPr>
      <w:rFonts w:asciiTheme="minorHAnsi" w:eastAsiaTheme="minorHAnsi" w:hAnsiTheme="minorHAnsi" w:cstheme="minorBidi"/>
      <w:color w:val="auto"/>
      <w:sz w:val="24"/>
      <w:lang w:val="es-ES_tradnl" w:eastAsia="es-CO"/>
    </w:rPr>
  </w:style>
  <w:style w:type="paragraph" w:customStyle="1" w:styleId="m-8142178966599258423s13">
    <w:name w:val="m_-8142178966599258423s13"/>
    <w:basedOn w:val="Normal"/>
    <w:uiPriority w:val="99"/>
    <w:semiHidden/>
    <w:rsid w:val="00CB22E7"/>
    <w:pPr>
      <w:spacing w:before="100" w:beforeAutospacing="1" w:after="100" w:afterAutospacing="1" w:line="240" w:lineRule="auto"/>
      <w:jc w:val="left"/>
    </w:pPr>
    <w:rPr>
      <w:rFonts w:asciiTheme="minorHAnsi" w:eastAsiaTheme="minorHAnsi" w:hAnsiTheme="minorHAnsi" w:cstheme="minorBidi"/>
      <w:color w:val="auto"/>
      <w:sz w:val="24"/>
      <w:lang w:val="es-ES_tradnl" w:eastAsia="es-CO"/>
    </w:rPr>
  </w:style>
  <w:style w:type="character" w:customStyle="1" w:styleId="m-8142178966599258423bumpedfont15">
    <w:name w:val="m_-8142178966599258423bumpedfont15"/>
    <w:basedOn w:val="Fuentedeprrafopredeter"/>
    <w:rsid w:val="00CB22E7"/>
  </w:style>
  <w:style w:type="character" w:customStyle="1" w:styleId="iaj">
    <w:name w:val="i_aj"/>
    <w:basedOn w:val="Fuentedeprrafopredeter"/>
    <w:rsid w:val="00CB22E7"/>
  </w:style>
  <w:style w:type="character" w:customStyle="1" w:styleId="a0">
    <w:name w:val="a0"/>
    <w:basedOn w:val="Fuentedeprrafopredeter"/>
    <w:rsid w:val="00FC45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52315">
      <w:bodyDiv w:val="1"/>
      <w:marLeft w:val="0"/>
      <w:marRight w:val="0"/>
      <w:marTop w:val="0"/>
      <w:marBottom w:val="0"/>
      <w:divBdr>
        <w:top w:val="none" w:sz="0" w:space="0" w:color="auto"/>
        <w:left w:val="none" w:sz="0" w:space="0" w:color="auto"/>
        <w:bottom w:val="none" w:sz="0" w:space="0" w:color="auto"/>
        <w:right w:val="none" w:sz="0" w:space="0" w:color="auto"/>
      </w:divBdr>
    </w:div>
    <w:div w:id="244802038">
      <w:bodyDiv w:val="1"/>
      <w:marLeft w:val="0"/>
      <w:marRight w:val="0"/>
      <w:marTop w:val="0"/>
      <w:marBottom w:val="0"/>
      <w:divBdr>
        <w:top w:val="none" w:sz="0" w:space="0" w:color="auto"/>
        <w:left w:val="none" w:sz="0" w:space="0" w:color="auto"/>
        <w:bottom w:val="none" w:sz="0" w:space="0" w:color="auto"/>
        <w:right w:val="none" w:sz="0" w:space="0" w:color="auto"/>
      </w:divBdr>
    </w:div>
    <w:div w:id="287126039">
      <w:bodyDiv w:val="1"/>
      <w:marLeft w:val="0"/>
      <w:marRight w:val="0"/>
      <w:marTop w:val="0"/>
      <w:marBottom w:val="0"/>
      <w:divBdr>
        <w:top w:val="none" w:sz="0" w:space="0" w:color="auto"/>
        <w:left w:val="none" w:sz="0" w:space="0" w:color="auto"/>
        <w:bottom w:val="none" w:sz="0" w:space="0" w:color="auto"/>
        <w:right w:val="none" w:sz="0" w:space="0" w:color="auto"/>
      </w:divBdr>
    </w:div>
    <w:div w:id="1641840289">
      <w:bodyDiv w:val="1"/>
      <w:marLeft w:val="0"/>
      <w:marRight w:val="0"/>
      <w:marTop w:val="0"/>
      <w:marBottom w:val="0"/>
      <w:divBdr>
        <w:top w:val="none" w:sz="0" w:space="0" w:color="auto"/>
        <w:left w:val="none" w:sz="0" w:space="0" w:color="auto"/>
        <w:bottom w:val="none" w:sz="0" w:space="0" w:color="auto"/>
        <w:right w:val="none" w:sz="0" w:space="0" w:color="auto"/>
      </w:divBdr>
    </w:div>
    <w:div w:id="1649943852">
      <w:bodyDiv w:val="1"/>
      <w:marLeft w:val="0"/>
      <w:marRight w:val="0"/>
      <w:marTop w:val="0"/>
      <w:marBottom w:val="0"/>
      <w:divBdr>
        <w:top w:val="none" w:sz="0" w:space="0" w:color="auto"/>
        <w:left w:val="none" w:sz="0" w:space="0" w:color="auto"/>
        <w:bottom w:val="none" w:sz="0" w:space="0" w:color="auto"/>
        <w:right w:val="none" w:sz="0" w:space="0" w:color="auto"/>
      </w:divBdr>
    </w:div>
    <w:div w:id="1715961396">
      <w:bodyDiv w:val="1"/>
      <w:marLeft w:val="0"/>
      <w:marRight w:val="0"/>
      <w:marTop w:val="0"/>
      <w:marBottom w:val="0"/>
      <w:divBdr>
        <w:top w:val="none" w:sz="0" w:space="0" w:color="auto"/>
        <w:left w:val="none" w:sz="0" w:space="0" w:color="auto"/>
        <w:bottom w:val="none" w:sz="0" w:space="0" w:color="auto"/>
        <w:right w:val="none" w:sz="0" w:space="0" w:color="auto"/>
      </w:divBdr>
    </w:div>
    <w:div w:id="1737048817">
      <w:bodyDiv w:val="1"/>
      <w:marLeft w:val="0"/>
      <w:marRight w:val="0"/>
      <w:marTop w:val="0"/>
      <w:marBottom w:val="0"/>
      <w:divBdr>
        <w:top w:val="none" w:sz="0" w:space="0" w:color="auto"/>
        <w:left w:val="none" w:sz="0" w:space="0" w:color="auto"/>
        <w:bottom w:val="none" w:sz="0" w:space="0" w:color="auto"/>
        <w:right w:val="none" w:sz="0" w:space="0" w:color="auto"/>
      </w:divBdr>
    </w:div>
    <w:div w:id="1755006541">
      <w:bodyDiv w:val="1"/>
      <w:marLeft w:val="0"/>
      <w:marRight w:val="0"/>
      <w:marTop w:val="0"/>
      <w:marBottom w:val="0"/>
      <w:divBdr>
        <w:top w:val="none" w:sz="0" w:space="0" w:color="auto"/>
        <w:left w:val="none" w:sz="0" w:space="0" w:color="auto"/>
        <w:bottom w:val="none" w:sz="0" w:space="0" w:color="auto"/>
        <w:right w:val="none" w:sz="0" w:space="0" w:color="auto"/>
      </w:divBdr>
    </w:div>
    <w:div w:id="1946158860">
      <w:bodyDiv w:val="1"/>
      <w:marLeft w:val="0"/>
      <w:marRight w:val="0"/>
      <w:marTop w:val="0"/>
      <w:marBottom w:val="0"/>
      <w:divBdr>
        <w:top w:val="none" w:sz="0" w:space="0" w:color="auto"/>
        <w:left w:val="none" w:sz="0" w:space="0" w:color="auto"/>
        <w:bottom w:val="none" w:sz="0" w:space="0" w:color="auto"/>
        <w:right w:val="none" w:sz="0" w:space="0" w:color="auto"/>
      </w:divBdr>
    </w:div>
    <w:div w:id="2083484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cretariasenado.gov.co/senado/basedoc/ley_0031_1992.html" TargetMode="External"/><Relationship Id="rId3" Type="http://schemas.openxmlformats.org/officeDocument/2006/relationships/settings" Target="settings.xml"/><Relationship Id="rId7" Type="http://schemas.openxmlformats.org/officeDocument/2006/relationships/hyperlink" Target="http://www.secretariasenado.gov.co/senado/basedoc/estatuto_tributario_pr011.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78205</Words>
  <Characters>445771</Characters>
  <Application>Microsoft Office Word</Application>
  <DocSecurity>0</DocSecurity>
  <Lines>3714</Lines>
  <Paragraphs>1045</Paragraphs>
  <ScaleCrop>false</ScaleCrop>
  <HeadingPairs>
    <vt:vector size="2" baseType="variant">
      <vt:variant>
        <vt:lpstr>Título</vt:lpstr>
      </vt:variant>
      <vt:variant>
        <vt:i4>1</vt:i4>
      </vt:variant>
    </vt:vector>
  </HeadingPairs>
  <TitlesOfParts>
    <vt:vector size="1" baseType="lpstr">
      <vt:lpstr/>
    </vt:vector>
  </TitlesOfParts>
  <Company>Ministerio de Hacienda y Crèdito Pùblico</Company>
  <LinksUpToDate>false</LinksUpToDate>
  <CharactersWithSpaces>522931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Bustamante Dumar</dc:creator>
  <cp:keywords/>
  <dc:description/>
  <cp:lastModifiedBy>Sebastian Ramirez Flechas</cp:lastModifiedBy>
  <cp:revision>2</cp:revision>
  <cp:lastPrinted>2018-11-28T19:03:00Z</cp:lastPrinted>
  <dcterms:created xsi:type="dcterms:W3CDTF">2018-11-28T20:32:00Z</dcterms:created>
  <dcterms:modified xsi:type="dcterms:W3CDTF">2018-11-28T20:32:00Z</dcterms:modified>
</cp:coreProperties>
</file>