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AD1E6" w14:textId="77777777" w:rsidR="00280D01" w:rsidRPr="00B97AB2" w:rsidRDefault="00280D01" w:rsidP="00A12865">
      <w:pPr>
        <w:ind w:right="332"/>
        <w:rPr>
          <w:rFonts w:ascii="Arial" w:hAnsi="Arial" w:cs="Arial"/>
          <w:sz w:val="28"/>
        </w:rPr>
      </w:pPr>
      <w:r w:rsidRPr="00B97AB2">
        <w:rPr>
          <w:rFonts w:ascii="Arial" w:hAnsi="Arial" w:cs="Arial"/>
          <w:sz w:val="28"/>
        </w:rPr>
        <w:t xml:space="preserve">Boletín nº. </w:t>
      </w:r>
      <w:r w:rsidR="00D94A1B">
        <w:rPr>
          <w:rFonts w:ascii="Arial" w:hAnsi="Arial" w:cs="Arial"/>
          <w:sz w:val="28"/>
        </w:rPr>
        <w:t>194</w:t>
      </w:r>
    </w:p>
    <w:p w14:paraId="0B834AD6" w14:textId="77777777" w:rsidR="00280D01" w:rsidRPr="00B97AB2" w:rsidRDefault="00280D01" w:rsidP="00A12865">
      <w:pPr>
        <w:rPr>
          <w:rFonts w:ascii="Arial" w:hAnsi="Arial" w:cs="Arial"/>
          <w:sz w:val="36"/>
          <w:szCs w:val="36"/>
        </w:rPr>
      </w:pPr>
    </w:p>
    <w:p w14:paraId="46DAA4E5" w14:textId="77777777" w:rsidR="00673D16" w:rsidRDefault="00673D16" w:rsidP="00673D1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73D16">
        <w:rPr>
          <w:rFonts w:ascii="Arial" w:hAnsi="Arial" w:cs="Arial"/>
          <w:b/>
          <w:sz w:val="32"/>
          <w:szCs w:val="32"/>
          <w:u w:val="single"/>
        </w:rPr>
        <w:t>Ley de financiamiento: No amplía cobr</w:t>
      </w:r>
      <w:r w:rsidR="00A50DB4">
        <w:rPr>
          <w:rFonts w:ascii="Arial" w:hAnsi="Arial" w:cs="Arial"/>
          <w:b/>
          <w:sz w:val="32"/>
          <w:szCs w:val="32"/>
          <w:u w:val="single"/>
        </w:rPr>
        <w:t>o del IVA a la canasta familiar,</w:t>
      </w:r>
      <w:r w:rsidRPr="00673D1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50DB4">
        <w:rPr>
          <w:rFonts w:ascii="Arial" w:hAnsi="Arial" w:cs="Arial"/>
          <w:b/>
          <w:sz w:val="32"/>
          <w:szCs w:val="32"/>
          <w:u w:val="single"/>
        </w:rPr>
        <w:t xml:space="preserve">y </w:t>
      </w:r>
      <w:r w:rsidRPr="00673D16">
        <w:rPr>
          <w:rFonts w:ascii="Arial" w:hAnsi="Arial" w:cs="Arial"/>
          <w:b/>
          <w:sz w:val="32"/>
          <w:szCs w:val="32"/>
          <w:u w:val="single"/>
        </w:rPr>
        <w:t>asegura continuidad de programas sociales</w:t>
      </w:r>
    </w:p>
    <w:p w14:paraId="4CF4C506" w14:textId="77777777" w:rsidR="00A50DB4" w:rsidRDefault="00A50DB4" w:rsidP="00673D16">
      <w:pPr>
        <w:spacing w:line="276" w:lineRule="auto"/>
        <w:jc w:val="center"/>
        <w:rPr>
          <w:rFonts w:ascii="Arial Narrow" w:hAnsi="Arial Narrow"/>
        </w:rPr>
      </w:pPr>
    </w:p>
    <w:p w14:paraId="65375D3B" w14:textId="77777777" w:rsidR="00A50DB4" w:rsidRPr="00A50DB4" w:rsidRDefault="00A50DB4" w:rsidP="00A50DB4">
      <w:pPr>
        <w:pStyle w:val="Cuadrculamedia1-nfasis22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La ponencia acordada busca reactivar la economía nacional, </w:t>
      </w:r>
      <w:r>
        <w:rPr>
          <w:rFonts w:ascii="Arial" w:hAnsi="Arial" w:cs="Arial"/>
          <w:i/>
          <w:sz w:val="20"/>
        </w:rPr>
        <w:t xml:space="preserve">incentivando el emprendimiento, </w:t>
      </w:r>
      <w:r w:rsidRPr="00A50DB4">
        <w:rPr>
          <w:rFonts w:ascii="Arial" w:hAnsi="Arial" w:cs="Arial"/>
          <w:i/>
          <w:sz w:val="20"/>
        </w:rPr>
        <w:t xml:space="preserve">fortaleciendo el aparato productivo con el fin de generar más y mejor empleo. </w:t>
      </w:r>
    </w:p>
    <w:p w14:paraId="18008969" w14:textId="77777777" w:rsidR="00A50DB4" w:rsidRPr="0084499E" w:rsidRDefault="00A50DB4" w:rsidP="00A50DB4">
      <w:pPr>
        <w:pStyle w:val="Cuadrculamedia1-nfasis22"/>
        <w:spacing w:line="276" w:lineRule="auto"/>
        <w:jc w:val="both"/>
        <w:rPr>
          <w:rFonts w:ascii="Arial" w:hAnsi="Arial" w:cs="Arial"/>
          <w:sz w:val="20"/>
        </w:rPr>
      </w:pPr>
    </w:p>
    <w:p w14:paraId="67A446FA" w14:textId="77777777" w:rsidR="00E84831" w:rsidRPr="008B5101" w:rsidRDefault="00D94A1B" w:rsidP="00E84831">
      <w:pPr>
        <w:pStyle w:val="Cuadrculamedia1-nfasis22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8B5101">
        <w:rPr>
          <w:rFonts w:ascii="Arial" w:hAnsi="Arial" w:cs="Arial"/>
          <w:i/>
          <w:sz w:val="20"/>
        </w:rPr>
        <w:t xml:space="preserve">Tras varias semanas de discusión, se logró un acuerdo para radicar la ponencia para primer debate, </w:t>
      </w:r>
      <w:r w:rsidR="000E4F2A" w:rsidRPr="008B5101">
        <w:rPr>
          <w:rFonts w:ascii="Arial" w:hAnsi="Arial" w:cs="Arial"/>
          <w:i/>
          <w:sz w:val="20"/>
        </w:rPr>
        <w:t>con lo que se solventan gastos para atender necesidades sociales planteadas en el Presupuesto General de la Nación del 2019</w:t>
      </w:r>
      <w:r w:rsidR="008B5101">
        <w:rPr>
          <w:rFonts w:ascii="Arial" w:hAnsi="Arial" w:cs="Arial"/>
          <w:i/>
          <w:sz w:val="20"/>
        </w:rPr>
        <w:t>.</w:t>
      </w:r>
    </w:p>
    <w:p w14:paraId="2443C9C0" w14:textId="77777777" w:rsidR="008B5101" w:rsidRPr="008B5101" w:rsidRDefault="008B5101" w:rsidP="008B5101">
      <w:pPr>
        <w:pStyle w:val="Cuadrculamedia1-nfasis22"/>
        <w:spacing w:line="276" w:lineRule="auto"/>
        <w:jc w:val="both"/>
        <w:rPr>
          <w:rFonts w:ascii="Arial" w:hAnsi="Arial" w:cs="Arial"/>
          <w:sz w:val="20"/>
        </w:rPr>
      </w:pPr>
    </w:p>
    <w:p w14:paraId="579F97ED" w14:textId="77777777" w:rsidR="008B5101" w:rsidRDefault="008B5101" w:rsidP="008B5101">
      <w:pPr>
        <w:pStyle w:val="Cuadrculamedia1-nfasis22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20"/>
        </w:rPr>
      </w:pPr>
      <w:r w:rsidRPr="00BF0448">
        <w:rPr>
          <w:rFonts w:ascii="Arial" w:hAnsi="Arial" w:cs="Arial"/>
          <w:i/>
          <w:sz w:val="20"/>
        </w:rPr>
        <w:t xml:space="preserve">El espíritu del acuerdo mantiene como eje central la protección de la población más vulnerable, y </w:t>
      </w:r>
      <w:r w:rsidRPr="008B5101">
        <w:rPr>
          <w:rFonts w:ascii="Arial" w:hAnsi="Arial" w:cs="Arial"/>
          <w:i/>
          <w:sz w:val="20"/>
          <w:u w:val="single"/>
        </w:rPr>
        <w:t>busca que las personas con un patrimonio e ingresos altos aporten un poco más en la búsqueda de un país más equitativo</w:t>
      </w:r>
      <w:r w:rsidRPr="00BF0448">
        <w:rPr>
          <w:rFonts w:ascii="Arial" w:hAnsi="Arial" w:cs="Arial"/>
          <w:i/>
          <w:sz w:val="20"/>
        </w:rPr>
        <w:t xml:space="preserve">. </w:t>
      </w:r>
    </w:p>
    <w:p w14:paraId="20943C63" w14:textId="77777777" w:rsidR="008B5101" w:rsidRPr="00BF0448" w:rsidRDefault="008B5101" w:rsidP="008B5101">
      <w:pPr>
        <w:pStyle w:val="Cuadrculamedia1-nfasis22"/>
        <w:spacing w:line="276" w:lineRule="auto"/>
        <w:ind w:left="0"/>
        <w:jc w:val="both"/>
        <w:rPr>
          <w:rFonts w:ascii="Arial" w:hAnsi="Arial" w:cs="Arial"/>
          <w:i/>
          <w:sz w:val="20"/>
        </w:rPr>
      </w:pPr>
    </w:p>
    <w:p w14:paraId="71DD5AE8" w14:textId="77777777" w:rsidR="00D94A1B" w:rsidRDefault="00D94A1B" w:rsidP="00B97AB2">
      <w:pPr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p w14:paraId="53F57848" w14:textId="77777777" w:rsidR="00D94A1B" w:rsidRDefault="00D94A1B" w:rsidP="00D94A1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Bogotá 28 de noviembre de 2018 (COMH). </w:t>
      </w:r>
      <w:r>
        <w:rPr>
          <w:rFonts w:ascii="Arial" w:hAnsi="Arial" w:cs="Arial"/>
          <w:sz w:val="22"/>
        </w:rPr>
        <w:t>Tras varias seman</w:t>
      </w:r>
      <w:r w:rsidR="000E4F2A">
        <w:rPr>
          <w:rFonts w:ascii="Arial" w:hAnsi="Arial" w:cs="Arial"/>
          <w:sz w:val="22"/>
        </w:rPr>
        <w:t>as de discusiones, el Gobierno N</w:t>
      </w:r>
      <w:r>
        <w:rPr>
          <w:rFonts w:ascii="Arial" w:hAnsi="Arial" w:cs="Arial"/>
          <w:sz w:val="22"/>
        </w:rPr>
        <w:t xml:space="preserve">acional y </w:t>
      </w:r>
      <w:r w:rsidR="000E4F2A">
        <w:rPr>
          <w:rFonts w:ascii="Arial" w:hAnsi="Arial" w:cs="Arial"/>
          <w:sz w:val="22"/>
        </w:rPr>
        <w:t xml:space="preserve">el Congreso de la República </w:t>
      </w:r>
      <w:r>
        <w:rPr>
          <w:rFonts w:ascii="Arial" w:hAnsi="Arial" w:cs="Arial"/>
          <w:sz w:val="22"/>
        </w:rPr>
        <w:t>llegaron a un acuerdo para radicar la ponencia para el primer debate del proyecto de Ley de Financiamiento.</w:t>
      </w:r>
    </w:p>
    <w:p w14:paraId="0B1441B2" w14:textId="77777777" w:rsidR="0082187E" w:rsidRDefault="0082187E" w:rsidP="00D94A1B">
      <w:pPr>
        <w:spacing w:line="276" w:lineRule="auto"/>
        <w:jc w:val="both"/>
        <w:rPr>
          <w:rFonts w:ascii="Arial" w:hAnsi="Arial" w:cs="Arial"/>
          <w:sz w:val="22"/>
        </w:rPr>
      </w:pPr>
    </w:p>
    <w:p w14:paraId="2328ED7B" w14:textId="77777777" w:rsidR="000E4F2A" w:rsidRPr="006E1191" w:rsidRDefault="006F026B" w:rsidP="00D94A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Manteniendo el espíritu inicial de presentar una propuesta que proteja a la población más vulnerable, </w:t>
      </w:r>
      <w:r w:rsidRPr="009B68F6">
        <w:rPr>
          <w:rFonts w:ascii="Arial" w:hAnsi="Arial" w:cs="Arial"/>
          <w:b/>
          <w:sz w:val="22"/>
        </w:rPr>
        <w:t>s</w:t>
      </w:r>
      <w:r w:rsidR="000E4F2A" w:rsidRPr="009B68F6">
        <w:rPr>
          <w:rFonts w:ascii="Arial" w:hAnsi="Arial" w:cs="Arial"/>
          <w:b/>
          <w:sz w:val="22"/>
        </w:rPr>
        <w:t>e lograron encontrar mecanismos alternativos para generar fu</w:t>
      </w:r>
      <w:r w:rsidR="007D4BD7" w:rsidRPr="009B68F6">
        <w:rPr>
          <w:rFonts w:ascii="Arial" w:hAnsi="Arial" w:cs="Arial"/>
          <w:b/>
          <w:sz w:val="22"/>
        </w:rPr>
        <w:t xml:space="preserve">entes de financiamiento </w:t>
      </w:r>
      <w:r w:rsidR="00E84831">
        <w:rPr>
          <w:rFonts w:ascii="Arial" w:hAnsi="Arial" w:cs="Arial"/>
          <w:b/>
          <w:sz w:val="22"/>
        </w:rPr>
        <w:t xml:space="preserve">con las que se proyectan cerca de </w:t>
      </w:r>
      <w:r w:rsidR="007D4BD7" w:rsidRPr="009B68F6">
        <w:rPr>
          <w:rFonts w:ascii="Arial" w:hAnsi="Arial" w:cs="Arial"/>
          <w:b/>
          <w:sz w:val="22"/>
        </w:rPr>
        <w:t>$7</w:t>
      </w:r>
      <w:r w:rsidR="00BF0448">
        <w:rPr>
          <w:rFonts w:ascii="Arial" w:hAnsi="Arial" w:cs="Arial"/>
          <w:b/>
          <w:sz w:val="22"/>
        </w:rPr>
        <w:t>,5</w:t>
      </w:r>
      <w:r w:rsidR="000E4F2A" w:rsidRPr="009B68F6">
        <w:rPr>
          <w:rFonts w:ascii="Arial" w:hAnsi="Arial" w:cs="Arial"/>
          <w:b/>
          <w:sz w:val="22"/>
        </w:rPr>
        <w:t xml:space="preserve"> billones</w:t>
      </w:r>
      <w:r w:rsidR="000E4F2A">
        <w:rPr>
          <w:rFonts w:ascii="Arial" w:hAnsi="Arial" w:cs="Arial"/>
          <w:sz w:val="22"/>
        </w:rPr>
        <w:t xml:space="preserve">, que solventarán necesidades sociales de millones de colombianos, planteadas en el </w:t>
      </w:r>
      <w:r w:rsidR="000E4F2A" w:rsidRPr="006E1191">
        <w:rPr>
          <w:rFonts w:ascii="Arial" w:hAnsi="Arial" w:cs="Arial"/>
          <w:sz w:val="22"/>
          <w:szCs w:val="22"/>
        </w:rPr>
        <w:t>Presupuesto G</w:t>
      </w:r>
      <w:r w:rsidRPr="006E1191">
        <w:rPr>
          <w:rFonts w:ascii="Arial" w:hAnsi="Arial" w:cs="Arial"/>
          <w:sz w:val="22"/>
          <w:szCs w:val="22"/>
        </w:rPr>
        <w:t>eneral de la Nación del 2019, las cuales</w:t>
      </w:r>
      <w:r w:rsidR="000E4F2A" w:rsidRPr="006E1191">
        <w:rPr>
          <w:rFonts w:ascii="Arial" w:hAnsi="Arial" w:cs="Arial"/>
          <w:sz w:val="22"/>
          <w:szCs w:val="22"/>
        </w:rPr>
        <w:t xml:space="preserve"> no cuentan con financiación.</w:t>
      </w:r>
    </w:p>
    <w:p w14:paraId="742B5AC7" w14:textId="77777777" w:rsidR="00E84831" w:rsidRPr="006E1191" w:rsidRDefault="00E84831" w:rsidP="00D94A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466EFE" w14:textId="77777777" w:rsidR="00E84831" w:rsidRPr="006E1191" w:rsidRDefault="00E84831" w:rsidP="00E84831">
      <w:pPr>
        <w:pStyle w:val="Cuadrculamedia1-nfasis2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E1191">
        <w:rPr>
          <w:rFonts w:ascii="Arial" w:hAnsi="Arial" w:cs="Arial"/>
          <w:sz w:val="22"/>
          <w:szCs w:val="22"/>
        </w:rPr>
        <w:t>“Quiero transmitir un mensaje de tranquilidad en el sentido de que el gasto social va a ser protegido a toda costa”, dijo el Ministro de Hacienda y Crédito Público, Alberto Carrasquilla Barrera.</w:t>
      </w:r>
    </w:p>
    <w:p w14:paraId="2F1CD2ED" w14:textId="77777777" w:rsidR="00E84831" w:rsidRPr="006E1191" w:rsidRDefault="00E84831" w:rsidP="00D94A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D4A0F7" w14:textId="77777777" w:rsidR="00164903" w:rsidRDefault="00E84831" w:rsidP="00164903">
      <w:pPr>
        <w:spacing w:line="276" w:lineRule="auto"/>
        <w:jc w:val="both"/>
        <w:rPr>
          <w:rFonts w:ascii="Arial" w:hAnsi="Arial" w:cs="Arial"/>
          <w:sz w:val="22"/>
        </w:rPr>
      </w:pPr>
      <w:r w:rsidRPr="006E1191">
        <w:rPr>
          <w:rFonts w:ascii="Arial" w:hAnsi="Arial" w:cs="Arial"/>
          <w:sz w:val="22"/>
          <w:szCs w:val="22"/>
        </w:rPr>
        <w:t>Sobre las sesiones con el Congreso, el ministro indicó</w:t>
      </w:r>
      <w:r>
        <w:rPr>
          <w:rFonts w:ascii="Arial" w:hAnsi="Arial" w:cs="Arial"/>
          <w:sz w:val="22"/>
        </w:rPr>
        <w:t xml:space="preserve"> que </w:t>
      </w:r>
      <w:r w:rsidR="00164903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ha sido </w:t>
      </w:r>
      <w:r w:rsidR="00164903">
        <w:rPr>
          <w:rFonts w:ascii="Arial" w:hAnsi="Arial" w:cs="Arial"/>
          <w:sz w:val="22"/>
        </w:rPr>
        <w:t>un d</w:t>
      </w:r>
      <w:r w:rsidR="00164903" w:rsidRPr="00164903">
        <w:rPr>
          <w:rFonts w:ascii="Arial" w:hAnsi="Arial" w:cs="Arial"/>
          <w:sz w:val="22"/>
        </w:rPr>
        <w:t xml:space="preserve">iálogo abierto, sincero y cordial con el Congreso. </w:t>
      </w:r>
      <w:r w:rsidR="00164903">
        <w:rPr>
          <w:rFonts w:ascii="Arial" w:hAnsi="Arial" w:cs="Arial"/>
          <w:sz w:val="22"/>
        </w:rPr>
        <w:t>Hicimos un a</w:t>
      </w:r>
      <w:r w:rsidR="00164903" w:rsidRPr="00164903">
        <w:rPr>
          <w:rFonts w:ascii="Arial" w:hAnsi="Arial" w:cs="Arial"/>
          <w:sz w:val="22"/>
        </w:rPr>
        <w:t>nálisis exhaustivo, riguroso y detal</w:t>
      </w:r>
      <w:r w:rsidR="00164903">
        <w:rPr>
          <w:rFonts w:ascii="Arial" w:hAnsi="Arial" w:cs="Arial"/>
          <w:sz w:val="22"/>
        </w:rPr>
        <w:t xml:space="preserve">lado </w:t>
      </w:r>
      <w:r w:rsidR="00164903">
        <w:rPr>
          <w:rFonts w:ascii="Arial" w:hAnsi="Arial" w:cs="Arial"/>
          <w:sz w:val="22"/>
        </w:rPr>
        <w:lastRenderedPageBreak/>
        <w:t>a lo largo de tres semanas</w:t>
      </w:r>
      <w:r w:rsidR="000E4F2A">
        <w:rPr>
          <w:rFonts w:ascii="Arial" w:hAnsi="Arial" w:cs="Arial"/>
          <w:sz w:val="22"/>
        </w:rPr>
        <w:t>. E</w:t>
      </w:r>
      <w:r w:rsidR="00164903">
        <w:rPr>
          <w:rFonts w:ascii="Arial" w:hAnsi="Arial" w:cs="Arial"/>
          <w:sz w:val="22"/>
        </w:rPr>
        <w:t>s</w:t>
      </w:r>
      <w:r w:rsidR="00164903" w:rsidRPr="00164903">
        <w:rPr>
          <w:rFonts w:ascii="Arial" w:hAnsi="Arial" w:cs="Arial"/>
          <w:sz w:val="22"/>
        </w:rPr>
        <w:t>ta ley simplifica y facilita el trabajo de las micro, pequeñas, medianas y grandes empresas. La carga tributaria</w:t>
      </w:r>
      <w:r w:rsidR="003227B1">
        <w:rPr>
          <w:rFonts w:ascii="Arial" w:hAnsi="Arial" w:cs="Arial"/>
          <w:sz w:val="22"/>
        </w:rPr>
        <w:t xml:space="preserve"> actual</w:t>
      </w:r>
      <w:r w:rsidR="00164903" w:rsidRPr="00164903">
        <w:rPr>
          <w:rFonts w:ascii="Arial" w:hAnsi="Arial" w:cs="Arial"/>
          <w:sz w:val="22"/>
        </w:rPr>
        <w:t xml:space="preserve"> es enorme e inequitativa y no las deja crecer</w:t>
      </w:r>
      <w:r w:rsidR="00164903">
        <w:rPr>
          <w:rFonts w:ascii="Arial" w:hAnsi="Arial" w:cs="Arial"/>
          <w:sz w:val="22"/>
        </w:rPr>
        <w:t>”</w:t>
      </w:r>
      <w:r w:rsidR="00164903" w:rsidRPr="00164903">
        <w:rPr>
          <w:rFonts w:ascii="Arial" w:hAnsi="Arial" w:cs="Arial"/>
          <w:sz w:val="22"/>
        </w:rPr>
        <w:t>.</w:t>
      </w:r>
    </w:p>
    <w:p w14:paraId="1B301FE4" w14:textId="77777777" w:rsidR="00164903" w:rsidRDefault="00164903" w:rsidP="00164903">
      <w:pPr>
        <w:spacing w:line="276" w:lineRule="auto"/>
        <w:jc w:val="both"/>
        <w:rPr>
          <w:rFonts w:ascii="Arial" w:hAnsi="Arial" w:cs="Arial"/>
          <w:sz w:val="22"/>
        </w:rPr>
      </w:pPr>
    </w:p>
    <w:p w14:paraId="2044208F" w14:textId="77777777" w:rsidR="00D94A1B" w:rsidRDefault="00164903" w:rsidP="00D94A1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agregó que “l</w:t>
      </w:r>
      <w:r w:rsidRPr="00164903">
        <w:rPr>
          <w:rFonts w:ascii="Arial" w:hAnsi="Arial" w:cs="Arial"/>
          <w:sz w:val="22"/>
        </w:rPr>
        <w:t>as alternativas encontradas protegen el poder adquisitivo de la población más vulnerable y mantienen las medidas para incrementar la equidad, mejorar la gestión e impulsar el</w:t>
      </w:r>
      <w:r>
        <w:rPr>
          <w:rFonts w:ascii="Arial" w:hAnsi="Arial" w:cs="Arial"/>
          <w:sz w:val="22"/>
        </w:rPr>
        <w:t xml:space="preserve"> crecimiento y la productividad”.</w:t>
      </w:r>
    </w:p>
    <w:p w14:paraId="70A1C04C" w14:textId="77777777" w:rsidR="00164903" w:rsidRDefault="00164903" w:rsidP="00D94A1B">
      <w:pPr>
        <w:spacing w:line="276" w:lineRule="auto"/>
        <w:jc w:val="both"/>
        <w:rPr>
          <w:rFonts w:ascii="Arial" w:hAnsi="Arial" w:cs="Arial"/>
          <w:sz w:val="22"/>
        </w:rPr>
      </w:pPr>
    </w:p>
    <w:p w14:paraId="085B2637" w14:textId="77777777" w:rsidR="00164903" w:rsidRDefault="00164903" w:rsidP="00D94A1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 obstante, advirtió que, </w:t>
      </w:r>
      <w:r w:rsidR="003227B1">
        <w:rPr>
          <w:rFonts w:ascii="Arial" w:hAnsi="Arial" w:cs="Arial"/>
          <w:sz w:val="22"/>
        </w:rPr>
        <w:t>según quedó absolutamente claro en el trámite de la Ley de Presupuesto, será necesario congelar gastos y resaltó que el Gobiern</w:t>
      </w:r>
      <w:r w:rsidR="00E84831">
        <w:rPr>
          <w:rFonts w:ascii="Arial" w:hAnsi="Arial" w:cs="Arial"/>
          <w:sz w:val="22"/>
        </w:rPr>
        <w:t>o está trabajando para que se</w:t>
      </w:r>
      <w:r w:rsidR="003227B1">
        <w:rPr>
          <w:rFonts w:ascii="Arial" w:hAnsi="Arial" w:cs="Arial"/>
          <w:sz w:val="22"/>
        </w:rPr>
        <w:t xml:space="preserve"> tenga el menor impacto social posible.</w:t>
      </w:r>
    </w:p>
    <w:p w14:paraId="2BD5B02C" w14:textId="77777777" w:rsidR="0082187E" w:rsidRDefault="0082187E" w:rsidP="00D94A1B">
      <w:pPr>
        <w:spacing w:line="276" w:lineRule="auto"/>
        <w:jc w:val="both"/>
        <w:rPr>
          <w:rFonts w:ascii="Arial" w:hAnsi="Arial" w:cs="Arial"/>
          <w:sz w:val="22"/>
        </w:rPr>
      </w:pPr>
    </w:p>
    <w:p w14:paraId="3FD4578F" w14:textId="77777777" w:rsidR="003227B1" w:rsidRDefault="0082187E" w:rsidP="0082187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pesar de los cambios planteados en la ponencia, el proyecto continúa con un espíritu de equidad, </w:t>
      </w:r>
      <w:r w:rsidR="003227B1">
        <w:rPr>
          <w:rFonts w:ascii="Arial" w:hAnsi="Arial" w:cs="Arial"/>
          <w:sz w:val="22"/>
        </w:rPr>
        <w:t xml:space="preserve">emprendimiento y legalidad. </w:t>
      </w:r>
    </w:p>
    <w:p w14:paraId="502FDF0B" w14:textId="77777777" w:rsidR="003227B1" w:rsidRDefault="003227B1" w:rsidP="0082187E">
      <w:pPr>
        <w:spacing w:line="276" w:lineRule="auto"/>
        <w:jc w:val="both"/>
        <w:rPr>
          <w:rFonts w:ascii="Arial" w:hAnsi="Arial" w:cs="Arial"/>
          <w:sz w:val="22"/>
        </w:rPr>
      </w:pPr>
    </w:p>
    <w:p w14:paraId="578C7785" w14:textId="77777777" w:rsidR="0082187E" w:rsidRDefault="003227B1" w:rsidP="0082187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anterior se logrará, entre otras, con</w:t>
      </w:r>
      <w:r w:rsidR="0082187E">
        <w:rPr>
          <w:rFonts w:ascii="Arial" w:hAnsi="Arial" w:cs="Arial"/>
          <w:sz w:val="22"/>
        </w:rPr>
        <w:t xml:space="preserve"> un sistema tributario más progresivo, </w:t>
      </w:r>
      <w:r w:rsidR="0082187E" w:rsidRPr="0082187E">
        <w:rPr>
          <w:rFonts w:ascii="Arial" w:hAnsi="Arial" w:cs="Arial"/>
          <w:sz w:val="22"/>
        </w:rPr>
        <w:t>al incrementar la contribución que realizan las personas de más altos ingresos a la financiación del Estado</w:t>
      </w:r>
      <w:r>
        <w:rPr>
          <w:rFonts w:ascii="Arial" w:hAnsi="Arial" w:cs="Arial"/>
          <w:sz w:val="22"/>
        </w:rPr>
        <w:t>; solucionando la sustancial afectación de la asfixia fiscal de los sectores generadores de empleo; y adoptando medidas que fortalecen y modernizan a la Dian, para permitir una más eficiente lucha contra la evasión.</w:t>
      </w:r>
    </w:p>
    <w:p w14:paraId="42D210F1" w14:textId="77777777" w:rsidR="0082187E" w:rsidRDefault="0082187E" w:rsidP="0082187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(Fin).</w:t>
      </w:r>
    </w:p>
    <w:p w14:paraId="0FE0CF69" w14:textId="77777777" w:rsidR="0082187E" w:rsidRDefault="0082187E" w:rsidP="0082187E">
      <w:pPr>
        <w:spacing w:line="276" w:lineRule="auto"/>
        <w:jc w:val="both"/>
        <w:rPr>
          <w:rFonts w:ascii="Arial" w:hAnsi="Arial" w:cs="Arial"/>
          <w:sz w:val="22"/>
        </w:rPr>
      </w:pPr>
    </w:p>
    <w:p w14:paraId="3E81AB2A" w14:textId="77777777" w:rsidR="002223B0" w:rsidRPr="0082187E" w:rsidRDefault="0082187E" w:rsidP="0082187E">
      <w:pPr>
        <w:spacing w:line="276" w:lineRule="auto"/>
        <w:jc w:val="both"/>
        <w:rPr>
          <w:rFonts w:ascii="Arial" w:hAnsi="Arial" w:cs="Arial"/>
          <w:sz w:val="22"/>
        </w:rPr>
      </w:pPr>
      <w:r w:rsidRPr="0082187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2223B0" w:rsidRPr="0082187E" w:rsidSect="00C519F8">
      <w:headerReference w:type="default" r:id="rId9"/>
      <w:footerReference w:type="even" r:id="rId10"/>
      <w:footerReference w:type="default" r:id="rId11"/>
      <w:pgSz w:w="12240" w:h="15840"/>
      <w:pgMar w:top="2694" w:right="1892" w:bottom="2410" w:left="1843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118B" w14:textId="77777777" w:rsidR="00E17AC1" w:rsidRDefault="00E17AC1">
      <w:r>
        <w:separator/>
      </w:r>
    </w:p>
  </w:endnote>
  <w:endnote w:type="continuationSeparator" w:id="0">
    <w:p w14:paraId="2F3C96AF" w14:textId="77777777" w:rsidR="00E17AC1" w:rsidRDefault="00E1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E793" w14:textId="77777777" w:rsidR="00CE7AFD" w:rsidRDefault="00CE7AFD" w:rsidP="00BB51D3">
    <w:pPr>
      <w:pStyle w:val="Piedepgina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D091" w14:textId="77777777" w:rsidR="00CE7AFD" w:rsidRPr="00DF7713" w:rsidRDefault="00730751" w:rsidP="002007AA">
    <w:pPr>
      <w:pStyle w:val="Body"/>
      <w:jc w:val="center"/>
      <w:rPr>
        <w:rFonts w:ascii="Arial Narrow" w:hAnsi="Arial Narrow"/>
        <w:b/>
        <w:color w:val="595959"/>
        <w:sz w:val="18"/>
        <w:szCs w:val="18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1BEAF5" wp14:editId="68117D90">
              <wp:simplePos x="0" y="0"/>
              <wp:positionH relativeFrom="column">
                <wp:posOffset>-114300</wp:posOffset>
              </wp:positionH>
              <wp:positionV relativeFrom="paragraph">
                <wp:posOffset>-760095</wp:posOffset>
              </wp:positionV>
              <wp:extent cx="3429000" cy="1019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ADEE0" w14:textId="77777777" w:rsidR="00A12865" w:rsidRPr="00B97AB2" w:rsidRDefault="00A12865" w:rsidP="00B97AB2">
                          <w:pPr>
                            <w:pStyle w:val="Body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97AB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  <w:t>Oficina de Comunicaciones</w:t>
                          </w:r>
                        </w:p>
                        <w:p w14:paraId="7614D784" w14:textId="77777777" w:rsidR="00A12865" w:rsidRPr="00B97AB2" w:rsidRDefault="00A12865" w:rsidP="00B97AB2">
                          <w:pPr>
                            <w:pStyle w:val="Body"/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97AB2"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  <w:t>Ministerio de Hacienda y Crédito Público</w:t>
                          </w:r>
                        </w:p>
                        <w:p w14:paraId="189CE03D" w14:textId="77777777" w:rsidR="00A12865" w:rsidRPr="00B97AB2" w:rsidRDefault="00A12865" w:rsidP="00B97AB2">
                          <w:pPr>
                            <w:pStyle w:val="Body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97AB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  <w:t>Tel.: + (571) 3812351 / Cel.: + (57) 310 2299364</w:t>
                          </w:r>
                        </w:p>
                        <w:p w14:paraId="55534353" w14:textId="77777777" w:rsidR="00A12865" w:rsidRPr="00B97AB2" w:rsidRDefault="00A12865" w:rsidP="00B97AB2">
                          <w:pPr>
                            <w:pStyle w:val="Body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97AB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  <w:t>minhaciendaprensa@minhacienda.gov.co</w:t>
                          </w:r>
                        </w:p>
                        <w:p w14:paraId="764AA5B5" w14:textId="77777777" w:rsidR="00A12865" w:rsidRDefault="00A12865" w:rsidP="00B97AB2">
                          <w:pPr>
                            <w:pStyle w:val="Body"/>
                            <w:tabs>
                              <w:tab w:val="right" w:pos="8838"/>
                            </w:tabs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B97AB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  <w:t>Carrera 8 No. 6C- 38 Bogotá D.C. PBX 381 1700</w:t>
                          </w:r>
                        </w:p>
                        <w:p w14:paraId="28C419CD" w14:textId="77777777" w:rsidR="00BB39A0" w:rsidRPr="00B97AB2" w:rsidRDefault="00BB39A0" w:rsidP="00B97AB2">
                          <w:pPr>
                            <w:pStyle w:val="Body"/>
                            <w:tabs>
                              <w:tab w:val="right" w:pos="8838"/>
                            </w:tabs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lang w:val="es-ES_tradnl"/>
                            </w:rPr>
                            <w:t>www.minhacienda.gov.co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9pt;margin-top:-59.85pt;width:270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" filled="f" stroked="f">
              <v:textbox inset=",7.2pt,,7.2pt">
                <w:txbxContent>
                  <w:p w:rsidR="00A12865" w:rsidRPr="00B97AB2" w:rsidRDefault="00A12865" w:rsidP="00B97AB2">
                    <w:pPr>
                      <w:pStyle w:val="Body"/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</w:pPr>
                    <w:r w:rsidRPr="00B97AB2"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  <w:t>Oficina de Comunicaciones</w:t>
                    </w:r>
                  </w:p>
                  <w:p w:rsidR="00A12865" w:rsidRPr="00B97AB2" w:rsidRDefault="00A12865" w:rsidP="00B97AB2">
                    <w:pPr>
                      <w:pStyle w:val="Body"/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  <w:lang w:val="es-ES_tradnl"/>
                      </w:rPr>
                    </w:pPr>
                    <w:r w:rsidRPr="00B97AB2"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  <w:lang w:val="es-ES_tradnl"/>
                      </w:rPr>
                      <w:t>Ministerio de Hacienda y Crédito Público</w:t>
                    </w:r>
                  </w:p>
                  <w:p w:rsidR="00A12865" w:rsidRPr="00B97AB2" w:rsidRDefault="00A12865" w:rsidP="00B97AB2">
                    <w:pPr>
                      <w:pStyle w:val="Body"/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</w:pPr>
                    <w:r w:rsidRPr="00B97AB2"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  <w:t>Tel.: + (571) 3812351 / Cel.: + (57) 310 2299364</w:t>
                    </w:r>
                  </w:p>
                  <w:p w:rsidR="00A12865" w:rsidRPr="00B97AB2" w:rsidRDefault="00A12865" w:rsidP="00B97AB2">
                    <w:pPr>
                      <w:pStyle w:val="Body"/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</w:pPr>
                    <w:r w:rsidRPr="00B97AB2"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  <w:t>minhaciendaprensa@minhacienda.gov.co</w:t>
                    </w:r>
                  </w:p>
                  <w:p w:rsidR="00A12865" w:rsidRDefault="00A12865" w:rsidP="00B97AB2">
                    <w:pPr>
                      <w:pStyle w:val="Body"/>
                      <w:tabs>
                        <w:tab w:val="right" w:pos="8838"/>
                      </w:tabs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</w:pPr>
                    <w:r w:rsidRPr="00B97AB2"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  <w:t>Carrera 8 No. 6C- 38 Bogotá D.C. PBX 381 1700</w:t>
                    </w:r>
                  </w:p>
                  <w:p w:rsidR="00BB39A0" w:rsidRPr="00B97AB2" w:rsidRDefault="00BB39A0" w:rsidP="00B97AB2">
                    <w:pPr>
                      <w:pStyle w:val="Body"/>
                      <w:tabs>
                        <w:tab w:val="right" w:pos="8838"/>
                      </w:tabs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  <w:lang w:val="es-ES_tradnl"/>
                      </w:rPr>
                      <w:t>www.minhacienda.gov.co</w:t>
                    </w:r>
                  </w:p>
                </w:txbxContent>
              </v:textbox>
            </v:shape>
          </w:pict>
        </mc:Fallback>
      </mc:AlternateContent>
    </w:r>
  </w:p>
  <w:p w14:paraId="492E171A" w14:textId="77777777" w:rsidR="00CE7AFD" w:rsidRPr="00DF7713" w:rsidRDefault="00CE7AFD" w:rsidP="002007AA">
    <w:pPr>
      <w:pStyle w:val="Body"/>
      <w:jc w:val="center"/>
      <w:rPr>
        <w:rFonts w:ascii="Arial Narrow" w:hAnsi="Arial Narrow"/>
        <w:b/>
        <w:color w:val="595959"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030B2" w14:textId="77777777" w:rsidR="00E17AC1" w:rsidRDefault="00E17AC1">
      <w:r>
        <w:separator/>
      </w:r>
    </w:p>
  </w:footnote>
  <w:footnote w:type="continuationSeparator" w:id="0">
    <w:p w14:paraId="4ACA57D2" w14:textId="77777777" w:rsidR="00E17AC1" w:rsidRDefault="00E17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3281" w14:textId="77777777" w:rsidR="00CE7AFD" w:rsidRDefault="0073075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B0AFDE2" wp14:editId="7FBAA369">
          <wp:simplePos x="0" y="0"/>
          <wp:positionH relativeFrom="margin">
            <wp:posOffset>-1150620</wp:posOffset>
          </wp:positionH>
          <wp:positionV relativeFrom="margin">
            <wp:posOffset>-1713865</wp:posOffset>
          </wp:positionV>
          <wp:extent cx="7733030" cy="10007600"/>
          <wp:effectExtent l="0" t="0" r="0" b="0"/>
          <wp:wrapNone/>
          <wp:docPr id="2" name="Imagen 7" descr="Papelería-Institucional---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Papelería-Institucional---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100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909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1045D"/>
    <w:multiLevelType w:val="hybridMultilevel"/>
    <w:tmpl w:val="1D0A7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4C46"/>
    <w:multiLevelType w:val="hybridMultilevel"/>
    <w:tmpl w:val="ADE49072"/>
    <w:lvl w:ilvl="0" w:tplc="5B24E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3DA"/>
    <w:multiLevelType w:val="hybridMultilevel"/>
    <w:tmpl w:val="17509B46"/>
    <w:lvl w:ilvl="0" w:tplc="361C4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1110507"/>
    <w:multiLevelType w:val="hybridMultilevel"/>
    <w:tmpl w:val="DED6707C"/>
    <w:lvl w:ilvl="0" w:tplc="2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A458F"/>
    <w:multiLevelType w:val="hybridMultilevel"/>
    <w:tmpl w:val="6024E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27EBC"/>
    <w:multiLevelType w:val="hybridMultilevel"/>
    <w:tmpl w:val="96F6DA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A51"/>
    <w:multiLevelType w:val="hybridMultilevel"/>
    <w:tmpl w:val="55BED2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0B1"/>
    <w:multiLevelType w:val="hybridMultilevel"/>
    <w:tmpl w:val="915A8CCA"/>
    <w:lvl w:ilvl="0" w:tplc="2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9614B"/>
    <w:multiLevelType w:val="hybridMultilevel"/>
    <w:tmpl w:val="A4480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12B82"/>
    <w:multiLevelType w:val="hybridMultilevel"/>
    <w:tmpl w:val="B2D66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F4986"/>
    <w:multiLevelType w:val="hybridMultilevel"/>
    <w:tmpl w:val="7E3EA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26AAB"/>
    <w:multiLevelType w:val="hybridMultilevel"/>
    <w:tmpl w:val="C69CEF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91891"/>
    <w:multiLevelType w:val="hybridMultilevel"/>
    <w:tmpl w:val="97BE0326"/>
    <w:lvl w:ilvl="0" w:tplc="D042F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EF"/>
    <w:rsid w:val="000226B0"/>
    <w:rsid w:val="00045A32"/>
    <w:rsid w:val="000B3E52"/>
    <w:rsid w:val="000C4CF0"/>
    <w:rsid w:val="000E4F2A"/>
    <w:rsid w:val="00164903"/>
    <w:rsid w:val="00192AB3"/>
    <w:rsid w:val="002007AA"/>
    <w:rsid w:val="0021455B"/>
    <w:rsid w:val="002223B0"/>
    <w:rsid w:val="00280D01"/>
    <w:rsid w:val="0032086D"/>
    <w:rsid w:val="00321E76"/>
    <w:rsid w:val="003227B1"/>
    <w:rsid w:val="00354350"/>
    <w:rsid w:val="00395353"/>
    <w:rsid w:val="00396DFB"/>
    <w:rsid w:val="00495B66"/>
    <w:rsid w:val="004D7F84"/>
    <w:rsid w:val="00520D61"/>
    <w:rsid w:val="00673D16"/>
    <w:rsid w:val="006B211C"/>
    <w:rsid w:val="006B362A"/>
    <w:rsid w:val="006E1191"/>
    <w:rsid w:val="006E15FC"/>
    <w:rsid w:val="006E2CBB"/>
    <w:rsid w:val="006E2DCB"/>
    <w:rsid w:val="006F026B"/>
    <w:rsid w:val="00715E95"/>
    <w:rsid w:val="00730751"/>
    <w:rsid w:val="00741CA9"/>
    <w:rsid w:val="007949EC"/>
    <w:rsid w:val="007D4BD7"/>
    <w:rsid w:val="007E6141"/>
    <w:rsid w:val="0082187E"/>
    <w:rsid w:val="0084499E"/>
    <w:rsid w:val="00892ED7"/>
    <w:rsid w:val="008971AF"/>
    <w:rsid w:val="008B5101"/>
    <w:rsid w:val="008D5A3E"/>
    <w:rsid w:val="009A7257"/>
    <w:rsid w:val="009B68F6"/>
    <w:rsid w:val="009B692A"/>
    <w:rsid w:val="009D0557"/>
    <w:rsid w:val="00A12865"/>
    <w:rsid w:val="00A44018"/>
    <w:rsid w:val="00A50DB4"/>
    <w:rsid w:val="00A803EF"/>
    <w:rsid w:val="00A93F97"/>
    <w:rsid w:val="00AA2E04"/>
    <w:rsid w:val="00B159F1"/>
    <w:rsid w:val="00B20EE6"/>
    <w:rsid w:val="00B62821"/>
    <w:rsid w:val="00B97AB2"/>
    <w:rsid w:val="00BB39A0"/>
    <w:rsid w:val="00BB51D3"/>
    <w:rsid w:val="00BC14EA"/>
    <w:rsid w:val="00BF0448"/>
    <w:rsid w:val="00C519F8"/>
    <w:rsid w:val="00C934C8"/>
    <w:rsid w:val="00C9730D"/>
    <w:rsid w:val="00CE6677"/>
    <w:rsid w:val="00CE7AFD"/>
    <w:rsid w:val="00D5530E"/>
    <w:rsid w:val="00D94A1B"/>
    <w:rsid w:val="00DF6118"/>
    <w:rsid w:val="00DF7713"/>
    <w:rsid w:val="00E04BC0"/>
    <w:rsid w:val="00E17AC1"/>
    <w:rsid w:val="00E50C9C"/>
    <w:rsid w:val="00E6181F"/>
    <w:rsid w:val="00E84831"/>
    <w:rsid w:val="00FB21CA"/>
    <w:rsid w:val="00FB3D68"/>
    <w:rsid w:val="00FD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C84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">
    <w:name w:val="Normal"/>
    <w:qFormat/>
    <w:rsid w:val="00A803EF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803EF"/>
    <w:rPr>
      <w:rFonts w:eastAsia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0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803EF"/>
    <w:rPr>
      <w:rFonts w:eastAsia="Times New Roman"/>
      <w:sz w:val="24"/>
      <w:szCs w:val="24"/>
      <w:lang w:val="es-ES_tradnl" w:eastAsia="es-ES"/>
    </w:rPr>
  </w:style>
  <w:style w:type="paragraph" w:customStyle="1" w:styleId="Body">
    <w:name w:val="Body"/>
    <w:rsid w:val="00A803E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A803EF"/>
    <w:pPr>
      <w:ind w:left="720"/>
      <w:contextualSpacing/>
    </w:pPr>
    <w:rPr>
      <w:rFonts w:eastAsia="Calibri"/>
      <w:lang w:val="es-ES" w:eastAsia="en-US"/>
    </w:rPr>
  </w:style>
  <w:style w:type="character" w:styleId="Refdecomentario">
    <w:name w:val="annotation reference"/>
    <w:uiPriority w:val="99"/>
    <w:semiHidden/>
    <w:unhideWhenUsed/>
    <w:rsid w:val="00A803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03E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803EF"/>
    <w:rPr>
      <w:rFonts w:eastAsia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3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03EF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A803EF"/>
    <w:pPr>
      <w:jc w:val="both"/>
    </w:pPr>
    <w:rPr>
      <w:sz w:val="22"/>
      <w:szCs w:val="22"/>
      <w:lang w:eastAsia="en-US"/>
    </w:rPr>
  </w:style>
  <w:style w:type="paragraph" w:customStyle="1" w:styleId="Cuadrculamedia1-nfasis22">
    <w:name w:val="Cuadrícula media 1 - Énfasis 22"/>
    <w:basedOn w:val="Normal"/>
    <w:uiPriority w:val="72"/>
    <w:qFormat/>
    <w:rsid w:val="00D94A1B"/>
    <w:pPr>
      <w:ind w:left="720"/>
      <w:contextualSpacing/>
    </w:pPr>
  </w:style>
  <w:style w:type="paragraph" w:styleId="Prrafodelista">
    <w:name w:val="List Paragraph"/>
    <w:basedOn w:val="Normal"/>
    <w:uiPriority w:val="99"/>
    <w:qFormat/>
    <w:rsid w:val="006E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">
    <w:name w:val="Normal"/>
    <w:qFormat/>
    <w:rsid w:val="00A803EF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803EF"/>
    <w:rPr>
      <w:rFonts w:eastAsia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0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803EF"/>
    <w:rPr>
      <w:rFonts w:eastAsia="Times New Roman"/>
      <w:sz w:val="24"/>
      <w:szCs w:val="24"/>
      <w:lang w:val="es-ES_tradnl" w:eastAsia="es-ES"/>
    </w:rPr>
  </w:style>
  <w:style w:type="paragraph" w:customStyle="1" w:styleId="Body">
    <w:name w:val="Body"/>
    <w:rsid w:val="00A803E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A803EF"/>
    <w:pPr>
      <w:ind w:left="720"/>
      <w:contextualSpacing/>
    </w:pPr>
    <w:rPr>
      <w:rFonts w:eastAsia="Calibri"/>
      <w:lang w:val="es-ES" w:eastAsia="en-US"/>
    </w:rPr>
  </w:style>
  <w:style w:type="character" w:styleId="Refdecomentario">
    <w:name w:val="annotation reference"/>
    <w:uiPriority w:val="99"/>
    <w:semiHidden/>
    <w:unhideWhenUsed/>
    <w:rsid w:val="00A803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03E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803EF"/>
    <w:rPr>
      <w:rFonts w:eastAsia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3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03EF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A803EF"/>
    <w:pPr>
      <w:jc w:val="both"/>
    </w:pPr>
    <w:rPr>
      <w:sz w:val="22"/>
      <w:szCs w:val="22"/>
      <w:lang w:eastAsia="en-US"/>
    </w:rPr>
  </w:style>
  <w:style w:type="paragraph" w:customStyle="1" w:styleId="Cuadrculamedia1-nfasis22">
    <w:name w:val="Cuadrícula media 1 - Énfasis 22"/>
    <w:basedOn w:val="Normal"/>
    <w:uiPriority w:val="72"/>
    <w:qFormat/>
    <w:rsid w:val="00D94A1B"/>
    <w:pPr>
      <w:ind w:left="720"/>
      <w:contextualSpacing/>
    </w:pPr>
  </w:style>
  <w:style w:type="paragraph" w:styleId="Prrafodelista">
    <w:name w:val="List Paragraph"/>
    <w:basedOn w:val="Normal"/>
    <w:uiPriority w:val="99"/>
    <w:qFormat/>
    <w:rsid w:val="006E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27B85-2B90-A149-8DD1-6E031605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y Crèdito Pùblico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Rodriguez Rodriguez</dc:creator>
  <cp:keywords/>
  <dc:description/>
  <cp:lastModifiedBy>GiGliola Valero</cp:lastModifiedBy>
  <cp:revision>3</cp:revision>
  <cp:lastPrinted>2018-11-28T19:04:00Z</cp:lastPrinted>
  <dcterms:created xsi:type="dcterms:W3CDTF">2018-11-28T23:23:00Z</dcterms:created>
  <dcterms:modified xsi:type="dcterms:W3CDTF">2018-11-28T23:28:00Z</dcterms:modified>
</cp:coreProperties>
</file>